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0" w:firstLineChars="0"/>
        <w:jc w:val="both"/>
        <w:textAlignment w:val="auto"/>
        <w:outlineLvl w:val="9"/>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附件 5</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周口市城市管理局（综合执法局）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center"/>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调整的权责事项</w:t>
      </w:r>
      <w:r>
        <w:rPr>
          <w:rFonts w:hint="eastAsia" w:ascii="方正小标宋简体" w:hAnsi="方正小标宋简体" w:eastAsia="方正小标宋简体" w:cs="方正小标宋简体"/>
          <w:sz w:val="44"/>
          <w:szCs w:val="44"/>
          <w:lang w:val="en-US" w:eastAsia="zh-CN"/>
        </w:rPr>
        <w:t>（行政职权运行流程图）</w:t>
      </w:r>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675"/>
        <w:gridCol w:w="1440"/>
        <w:gridCol w:w="3270"/>
        <w:gridCol w:w="795"/>
        <w:gridCol w:w="2235"/>
        <w:gridCol w:w="1800"/>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6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44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27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9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22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80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top"/>
          </w:tcPr>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r>
              <w:rPr>
                <w:rFonts w:hint="eastAsia" w:ascii="宋体" w:hAnsi="宋体" w:eastAsia="宋体" w:cs="宋体"/>
                <w:sz w:val="22"/>
                <w:szCs w:val="22"/>
                <w:lang w:bidi="ar-SA"/>
              </w:rPr>
              <w:t xml:space="preserve">  </w:t>
            </w:r>
            <w:r>
              <w:rPr>
                <w:rFonts w:hint="eastAsia" w:ascii="宋体" w:hAnsi="宋体" w:cs="宋体"/>
                <w:sz w:val="22"/>
                <w:szCs w:val="22"/>
                <w:lang w:val="en-US" w:eastAsia="zh-CN" w:bidi="ar-SA"/>
              </w:rPr>
              <w:t>1</w:t>
            </w:r>
            <w:r>
              <w:rPr>
                <w:rFonts w:hint="eastAsia" w:ascii="宋体" w:hAnsi="宋体" w:eastAsia="宋体" w:cs="宋体"/>
                <w:sz w:val="22"/>
                <w:szCs w:val="22"/>
                <w:lang w:bidi="ar-SA"/>
              </w:rPr>
              <w:t xml:space="preserve"> </w:t>
            </w:r>
          </w:p>
        </w:tc>
        <w:tc>
          <w:tcPr>
            <w:tcW w:w="675" w:type="dxa"/>
            <w:vMerge w:val="restart"/>
            <w:tcBorders>
              <w:top w:val="single" w:color="auto" w:sz="8" w:space="0"/>
              <w:left w:val="nil"/>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市政设施建设类审批</w:t>
            </w:r>
          </w:p>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18"/>
                <w:szCs w:val="18"/>
              </w:rPr>
            </w:pPr>
          </w:p>
        </w:tc>
        <w:tc>
          <w:tcPr>
            <w:tcW w:w="1440" w:type="dxa"/>
            <w:vMerge w:val="restart"/>
            <w:tcBorders>
              <w:top w:val="single" w:color="auto" w:sz="8" w:space="0"/>
              <w:left w:val="single" w:color="auto" w:sz="4" w:space="0"/>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临时占用城市道路许可</w:t>
            </w:r>
          </w:p>
        </w:tc>
        <w:tc>
          <w:tcPr>
            <w:tcW w:w="3270"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市道路管理条例》（1996年6月4日国务院令第198号，2011年1月1日予以修改）第三十条：未经市政工程行政主管部门和公安交通管理部门批准，任何单位和个人不得占用或挖掘城市道路。第三十一条：因特殊情况需要临时占用城市道路的，须经市政工程行政主管部门和公安交通管理部门批准，方可按照规定占用。</w:t>
            </w:r>
          </w:p>
        </w:tc>
        <w:tc>
          <w:tcPr>
            <w:tcW w:w="79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223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80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223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周口市市政管理处</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039"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507"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675"/>
        <w:gridCol w:w="724"/>
        <w:gridCol w:w="2925"/>
        <w:gridCol w:w="915"/>
        <w:gridCol w:w="1860"/>
        <w:gridCol w:w="1620"/>
        <w:gridCol w:w="720"/>
        <w:gridCol w:w="870"/>
        <w:gridCol w:w="2816"/>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6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724"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29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91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86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62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72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87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281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eastAsia" w:ascii="宋体" w:hAnsi="宋体" w:eastAsia="宋体" w:cs="宋体"/>
                <w:sz w:val="22"/>
                <w:szCs w:val="22"/>
                <w:lang w:val="en-US" w:eastAsia="zh-CN"/>
              </w:rPr>
            </w:pPr>
            <w:r>
              <w:rPr>
                <w:rFonts w:hint="eastAsia" w:ascii="宋体" w:hAnsi="宋体" w:cs="宋体"/>
                <w:sz w:val="22"/>
                <w:szCs w:val="22"/>
                <w:lang w:val="en-US" w:eastAsia="zh-CN" w:bidi="ar-SA"/>
              </w:rPr>
              <w:t>2</w:t>
            </w:r>
          </w:p>
        </w:tc>
        <w:tc>
          <w:tcPr>
            <w:tcW w:w="675" w:type="dxa"/>
            <w:vMerge w:val="restart"/>
            <w:tcBorders>
              <w:top w:val="single" w:color="auto" w:sz="8" w:space="0"/>
              <w:left w:val="nil"/>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市政设施建设类审批</w:t>
            </w:r>
          </w:p>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18"/>
                <w:szCs w:val="18"/>
              </w:rPr>
            </w:pPr>
          </w:p>
        </w:tc>
        <w:tc>
          <w:tcPr>
            <w:tcW w:w="724" w:type="dxa"/>
            <w:vMerge w:val="restart"/>
            <w:tcBorders>
              <w:top w:val="single" w:color="auto" w:sz="8" w:space="0"/>
              <w:left w:val="single" w:color="auto" w:sz="4" w:space="0"/>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挖掘城市道路许可</w:t>
            </w:r>
          </w:p>
        </w:tc>
        <w:tc>
          <w:tcPr>
            <w:tcW w:w="2925"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市道路管理条例》（1996年6月4日国务院令第198号，2011年1月1日予以修改）第三十条：未经市政工程行政主管部门和公安交通管理部门批准，任何单位和个人不得占用或挖掘城市道路。第三十三条：因工程建设需要挖掘城市道路的，应当持城市规划部门批准签发的文件和有关设计文件，到市政工程行政主管部门和公安交通管理部门办理审批手续，方可按照规定挖掘。新建、扩建、改建的城市道路交付使用后5年内、大修的城市道路竣工后3年内不得挖掘；因特殊情况需要挖掘的，须经县级以上城市人民政府批准。</w:t>
            </w:r>
          </w:p>
        </w:tc>
        <w:tc>
          <w:tcPr>
            <w:tcW w:w="91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860"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62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72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87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2816" w:type="dxa"/>
            <w:vMerge w:val="restart"/>
            <w:tcBorders>
              <w:top w:val="nil"/>
              <w:left w:val="nil"/>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水泥混凝土路面：主干道188.60元/㎡、次干道162.20元/㎡、区支路136.70元/㎡、街坊路117.60元/㎡。</w:t>
            </w:r>
          </w:p>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沥青路面：主干道211.60元/㎡、次干道162.90元/㎡、区支路112.40元/㎡、街坊路99.20元/㎡.</w:t>
            </w:r>
          </w:p>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人行道：六角人行道板：119.40元/㎡、人行道板：71.60元/㎡、土行道板20.00元/㎡、侧石61.90元/㎡.</w:t>
            </w:r>
          </w:p>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《河南省城市道路挖掘修复费收费标准》（豫建城〔1993〕82号</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724"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292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91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860"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62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周口市市政管理处</w:t>
            </w:r>
          </w:p>
        </w:tc>
        <w:tc>
          <w:tcPr>
            <w:tcW w:w="72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87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2816"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039"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724"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292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91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860"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62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72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87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2816"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186"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724"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2925"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91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860"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62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72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87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2816"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675"/>
        <w:gridCol w:w="1440"/>
        <w:gridCol w:w="3270"/>
        <w:gridCol w:w="795"/>
        <w:gridCol w:w="2235"/>
        <w:gridCol w:w="1800"/>
        <w:gridCol w:w="825"/>
        <w:gridCol w:w="780"/>
        <w:gridCol w:w="1305"/>
      </w:tblGrid>
      <w:tr>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6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44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27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9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22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80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eastAsia" w:ascii="宋体" w:hAnsi="宋体" w:eastAsia="宋体" w:cs="宋体"/>
                <w:sz w:val="22"/>
                <w:szCs w:val="22"/>
              </w:rPr>
            </w:pPr>
          </w:p>
          <w:p>
            <w:pPr>
              <w:spacing w:line="560" w:lineRule="exact"/>
              <w:jc w:val="center"/>
              <w:rPr>
                <w:rFonts w:hint="eastAsia" w:ascii="宋体" w:hAnsi="宋体" w:eastAsia="宋体" w:cs="宋体"/>
                <w:sz w:val="22"/>
                <w:szCs w:val="22"/>
                <w:lang w:val="en-US" w:eastAsia="zh-CN"/>
              </w:rPr>
            </w:pPr>
            <w:r>
              <w:rPr>
                <w:rFonts w:hint="eastAsia" w:ascii="宋体" w:hAnsi="宋体" w:cs="宋体"/>
                <w:sz w:val="22"/>
                <w:szCs w:val="22"/>
                <w:lang w:val="en-US" w:eastAsia="zh-CN"/>
              </w:rPr>
              <w:t>3</w:t>
            </w:r>
          </w:p>
          <w:p>
            <w:pPr>
              <w:spacing w:line="560" w:lineRule="exact"/>
              <w:jc w:val="center"/>
              <w:rPr>
                <w:rFonts w:hint="eastAsia" w:ascii="宋体" w:hAnsi="宋体" w:eastAsia="宋体" w:cs="宋体"/>
                <w:sz w:val="22"/>
                <w:szCs w:val="22"/>
              </w:rPr>
            </w:pPr>
          </w:p>
          <w:p>
            <w:pPr>
              <w:spacing w:line="560" w:lineRule="exact"/>
              <w:jc w:val="center"/>
              <w:rPr>
                <w:rFonts w:hint="eastAsia" w:ascii="宋体" w:hAnsi="宋体" w:eastAsia="宋体" w:cs="宋体"/>
                <w:sz w:val="22"/>
                <w:szCs w:val="22"/>
              </w:rPr>
            </w:pPr>
          </w:p>
        </w:tc>
        <w:tc>
          <w:tcPr>
            <w:tcW w:w="675" w:type="dxa"/>
            <w:vMerge w:val="restart"/>
            <w:tcBorders>
              <w:top w:val="single" w:color="auto" w:sz="8" w:space="0"/>
              <w:left w:val="nil"/>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市政设施建设类审批</w:t>
            </w:r>
          </w:p>
          <w:p>
            <w:pPr>
              <w:spacing w:line="560" w:lineRule="exact"/>
              <w:jc w:val="both"/>
              <w:rPr>
                <w:rFonts w:hint="eastAsia" w:ascii="宋体" w:hAnsi="宋体" w:eastAsia="宋体" w:cs="宋体"/>
                <w:sz w:val="18"/>
                <w:szCs w:val="18"/>
              </w:rPr>
            </w:pPr>
          </w:p>
        </w:tc>
        <w:tc>
          <w:tcPr>
            <w:tcW w:w="1440" w:type="dxa"/>
            <w:vMerge w:val="restart"/>
            <w:tcBorders>
              <w:top w:val="single" w:color="auto" w:sz="8" w:space="0"/>
              <w:left w:val="single" w:color="auto" w:sz="4" w:space="0"/>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依附城市道路、桥梁建设各种管线、杆线等设施许可</w:t>
            </w:r>
          </w:p>
        </w:tc>
        <w:tc>
          <w:tcPr>
            <w:tcW w:w="3270"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《城市道路管理条例》（1996年6月4日国务院令第198号，2011年1月1日予以修改）第二十九条：依附于城市道路建设各种管线、杆线等设施的，应当经市政工程行政主管部门批准，方可建设。</w:t>
            </w:r>
          </w:p>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国务院对确需保留的行政审批项目设定行政许可的决定》（2004年6月29日国务院令第412号，2009年1月29日予以修改）附件第109项：城市桥梁上架设各类市政管线审批，实施机关：所在城市的市人民政府市政工程设施行政主管部门。</w:t>
            </w:r>
          </w:p>
        </w:tc>
        <w:tc>
          <w:tcPr>
            <w:tcW w:w="79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223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80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223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周口市市政管理处</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039"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186"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
    <w:p/>
    <w:p/>
    <w:p/>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675"/>
        <w:gridCol w:w="1440"/>
        <w:gridCol w:w="3270"/>
        <w:gridCol w:w="795"/>
        <w:gridCol w:w="2235"/>
        <w:gridCol w:w="1800"/>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6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44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27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9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22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80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eastAsia" w:ascii="宋体" w:hAnsi="宋体" w:eastAsia="宋体" w:cs="宋体"/>
                <w:sz w:val="22"/>
                <w:szCs w:val="22"/>
                <w:lang w:val="en-US" w:eastAsia="zh-CN"/>
              </w:rPr>
            </w:pPr>
            <w:r>
              <w:rPr>
                <w:rFonts w:hint="eastAsia" w:ascii="宋体" w:hAnsi="宋体" w:cs="宋体"/>
                <w:sz w:val="22"/>
                <w:szCs w:val="22"/>
                <w:lang w:val="en-US" w:eastAsia="zh-CN" w:bidi="ar-SA"/>
              </w:rPr>
              <w:t>4</w:t>
            </w:r>
          </w:p>
        </w:tc>
        <w:tc>
          <w:tcPr>
            <w:tcW w:w="675" w:type="dxa"/>
            <w:vMerge w:val="restart"/>
            <w:tcBorders>
              <w:top w:val="single" w:color="auto" w:sz="8" w:space="0"/>
              <w:left w:val="nil"/>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城镇污水排入排水管网许可</w:t>
            </w:r>
          </w:p>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18"/>
                <w:szCs w:val="18"/>
              </w:rPr>
            </w:pPr>
          </w:p>
        </w:tc>
        <w:tc>
          <w:tcPr>
            <w:tcW w:w="1440" w:type="dxa"/>
            <w:vMerge w:val="restart"/>
            <w:tcBorders>
              <w:top w:val="single" w:color="auto" w:sz="8" w:space="0"/>
              <w:left w:val="single" w:color="auto" w:sz="4" w:space="0"/>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城镇污水排入排水管网许可</w:t>
            </w:r>
          </w:p>
        </w:tc>
        <w:tc>
          <w:tcPr>
            <w:tcW w:w="3270"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镇排水与污水处理条例》（2013年10月2日国务院令第641号）第二十一条：从事工业、建筑、餐饮、医疗等活动的企业事业单位、个体工商户（以下称排水户）向城镇排水设施排放污水的，应当向城镇排水主管部门申请领取污水排入排水管网许可证。城镇排水主管部门应当按照国家有关标准，重点对影响城镇排水与污水处理设施安全运行的事项进行审查。排水户应当按照污水排入排水管网许可证的要求排放污水。</w:t>
            </w:r>
          </w:p>
        </w:tc>
        <w:tc>
          <w:tcPr>
            <w:tcW w:w="79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223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80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223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周口市公用事业污染物处置管理中心</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039"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186"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675"/>
        <w:gridCol w:w="1440"/>
        <w:gridCol w:w="3270"/>
        <w:gridCol w:w="795"/>
        <w:gridCol w:w="2235"/>
        <w:gridCol w:w="1800"/>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6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44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27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9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22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80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5</w:t>
            </w:r>
          </w:p>
        </w:tc>
        <w:tc>
          <w:tcPr>
            <w:tcW w:w="675" w:type="dxa"/>
            <w:vMerge w:val="restart"/>
            <w:tcBorders>
              <w:top w:val="single" w:color="auto" w:sz="8" w:space="0"/>
              <w:left w:val="nil"/>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城镇污水排入排水管网许可</w:t>
            </w:r>
          </w:p>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18"/>
                <w:szCs w:val="18"/>
              </w:rPr>
            </w:pPr>
          </w:p>
        </w:tc>
        <w:tc>
          <w:tcPr>
            <w:tcW w:w="1440" w:type="dxa"/>
            <w:vMerge w:val="restart"/>
            <w:tcBorders>
              <w:top w:val="single" w:color="auto" w:sz="8" w:space="0"/>
              <w:left w:val="single" w:color="auto" w:sz="4" w:space="0"/>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城镇污水排入排水管网许可-到期复查换证</w:t>
            </w:r>
          </w:p>
        </w:tc>
        <w:tc>
          <w:tcPr>
            <w:tcW w:w="3270"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镇排水与污水处理条例》（2013年10月2日国务院令第641号）第二十一条：从事工业、建筑、餐饮、医疗等活动的企业事业单位、个体工商户（以下称排水户）向城镇排水设施排放污水的，应当向城镇排水主管部门申请领取污水排入排水管网许可证。城镇排水主管部门应当按照国家有关标准，重点对影响城镇排水与污水处理设施安全运行的事项进行审查。排水户应当按照污水排入排水管网许可证的要求排放污水。</w:t>
            </w:r>
          </w:p>
        </w:tc>
        <w:tc>
          <w:tcPr>
            <w:tcW w:w="79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223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80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223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周口市公用事业污染物处置管理中心</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039"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186"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
    <w:p/>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1189"/>
        <w:gridCol w:w="1575"/>
        <w:gridCol w:w="3345"/>
        <w:gridCol w:w="735"/>
        <w:gridCol w:w="1965"/>
        <w:gridCol w:w="1406"/>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1189"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5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34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9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40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6</w:t>
            </w:r>
          </w:p>
        </w:tc>
        <w:tc>
          <w:tcPr>
            <w:tcW w:w="1189"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18"/>
                <w:szCs w:val="18"/>
              </w:rPr>
            </w:pPr>
            <w:r>
              <w:rPr>
                <w:rFonts w:hint="eastAsia" w:ascii="宋体" w:hAnsi="宋体" w:eastAsia="宋体" w:cs="宋体"/>
                <w:sz w:val="22"/>
                <w:szCs w:val="22"/>
              </w:rPr>
              <w:t>临时占用城市绿化用地审批</w:t>
            </w:r>
          </w:p>
        </w:tc>
        <w:tc>
          <w:tcPr>
            <w:tcW w:w="1575"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工程建设涉及城市绿地、树木审批</w:t>
            </w:r>
          </w:p>
        </w:tc>
        <w:tc>
          <w:tcPr>
            <w:tcW w:w="3345"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市绿化条例》（1992年6月22日国务院令第100号，2017年3月1日予以修改）第十九条：……因建设或者其他特殊需要临时占用城市绿化用地，须经城市人民政府城市绿化行政主管部门同意，并按照有关规定办理临时用地手续。第二十条　任何单位和个人都不得损坏城市树木花草和绿化设施。砍伐城市树木，必须经城市人民政府城市绿化行政主管部门批准，并按照国家有关规定补植树木或者采取其他补救措施。</w:t>
            </w:r>
          </w:p>
          <w:p>
            <w:pPr>
              <w:spacing w:line="320" w:lineRule="exact"/>
              <w:jc w:val="both"/>
              <w:rPr>
                <w:rFonts w:hint="eastAsia" w:ascii="宋体" w:hAnsi="宋体" w:eastAsia="宋体" w:cs="宋体"/>
                <w:sz w:val="22"/>
                <w:szCs w:val="22"/>
              </w:rPr>
            </w:pPr>
          </w:p>
        </w:tc>
        <w:tc>
          <w:tcPr>
            <w:tcW w:w="73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96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406"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0.5个工作日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96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周口市园林管理处</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60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91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0.5个工作日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1189"/>
        <w:gridCol w:w="1575"/>
        <w:gridCol w:w="3345"/>
        <w:gridCol w:w="735"/>
        <w:gridCol w:w="1965"/>
        <w:gridCol w:w="1406"/>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1189"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5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34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9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40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7</w:t>
            </w:r>
          </w:p>
        </w:tc>
        <w:tc>
          <w:tcPr>
            <w:tcW w:w="1189"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18"/>
                <w:szCs w:val="18"/>
              </w:rPr>
            </w:pPr>
            <w:r>
              <w:rPr>
                <w:rFonts w:hint="eastAsia" w:ascii="宋体" w:hAnsi="宋体" w:eastAsia="宋体" w:cs="宋体"/>
                <w:sz w:val="22"/>
                <w:szCs w:val="22"/>
              </w:rPr>
              <w:t>从事生活垃圾（含粪便）经营性清扫、收集、运输、处理服务审批</w:t>
            </w:r>
          </w:p>
        </w:tc>
        <w:tc>
          <w:tcPr>
            <w:tcW w:w="1575"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城市生活垃圾经营性处理服务许可</w:t>
            </w:r>
          </w:p>
        </w:tc>
        <w:tc>
          <w:tcPr>
            <w:tcW w:w="3345"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国务院对确需保留的行政审批项目设定行政许可的决定》（2004年6月29日国务院令第412号，2009年1月29日予以修改）附件第103项：从事城市生活垃圾经营性清扫、收集、运输、处理服务审批，实施机关：所在城市的市人民政府市容环境卫生行政主管部门。</w:t>
            </w:r>
          </w:p>
        </w:tc>
        <w:tc>
          <w:tcPr>
            <w:tcW w:w="73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96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406"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即办</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96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周口市环境卫生管理处</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rPr>
          <w:trHeight w:val="160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91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周口市纪委监委驻市城市管理局纪检监察组   投诉电话</w:t>
            </w:r>
            <w:r>
              <w:rPr>
                <w:rFonts w:hint="eastAsia" w:ascii="宋体" w:hAnsi="宋体" w:eastAsia="宋体" w:cs="宋体"/>
                <w:sz w:val="22"/>
                <w:szCs w:val="22"/>
                <w:lang w:val="en-US" w:eastAsia="zh-CN"/>
              </w:rPr>
              <w:t>：0394-8580342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Pr>
        <w:spacing w:line="560" w:lineRule="exact"/>
        <w:jc w:val="both"/>
        <w:rPr>
          <w:rFonts w:hint="eastAsia" w:ascii="宋体" w:hAnsi="宋体" w:eastAsia="宋体" w:cs="宋体"/>
          <w:sz w:val="24"/>
          <w:szCs w:val="24"/>
        </w:rPr>
      </w:pPr>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1189"/>
        <w:gridCol w:w="1575"/>
        <w:gridCol w:w="3345"/>
        <w:gridCol w:w="735"/>
        <w:gridCol w:w="1965"/>
        <w:gridCol w:w="1406"/>
        <w:gridCol w:w="825"/>
        <w:gridCol w:w="780"/>
        <w:gridCol w:w="1305"/>
      </w:tblGrid>
      <w:tr>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1189"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5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34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9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40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8</w:t>
            </w:r>
          </w:p>
        </w:tc>
        <w:tc>
          <w:tcPr>
            <w:tcW w:w="1189"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18"/>
                <w:szCs w:val="18"/>
              </w:rPr>
            </w:pPr>
            <w:r>
              <w:rPr>
                <w:rFonts w:hint="eastAsia" w:ascii="宋体" w:hAnsi="宋体" w:eastAsia="宋体" w:cs="宋体"/>
                <w:sz w:val="22"/>
                <w:szCs w:val="22"/>
              </w:rPr>
              <w:t>从事生活垃圾（含粪便）经营性清扫、收集、运输、处理服务审批</w:t>
            </w:r>
          </w:p>
        </w:tc>
        <w:tc>
          <w:tcPr>
            <w:tcW w:w="1575"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城市生活垃圾经营性处理服务许可-到期复查换证</w:t>
            </w:r>
          </w:p>
        </w:tc>
        <w:tc>
          <w:tcPr>
            <w:tcW w:w="3345"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国务院对确需保留的行政审批项目设定行政许可的决定》（2004年6月29日国务院令第412号，2009年1月29日予以修改）附件第103项：从事城市生活垃圾经营性清扫、收集、运输、处理服务审批，实施机关：所在城市的市人民政府市容环境卫生行政主管部门。</w:t>
            </w:r>
          </w:p>
        </w:tc>
        <w:tc>
          <w:tcPr>
            <w:tcW w:w="73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96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406"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即办</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96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周口市环境卫生管理处</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60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91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1189"/>
        <w:gridCol w:w="1575"/>
        <w:gridCol w:w="3345"/>
        <w:gridCol w:w="735"/>
        <w:gridCol w:w="1965"/>
        <w:gridCol w:w="1406"/>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1189"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5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34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9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40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9</w:t>
            </w:r>
          </w:p>
        </w:tc>
        <w:tc>
          <w:tcPr>
            <w:tcW w:w="1189"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18"/>
                <w:szCs w:val="18"/>
              </w:rPr>
            </w:pPr>
            <w:r>
              <w:rPr>
                <w:rFonts w:hint="eastAsia" w:ascii="宋体" w:hAnsi="宋体" w:eastAsia="宋体" w:cs="宋体"/>
                <w:sz w:val="22"/>
                <w:szCs w:val="22"/>
              </w:rPr>
              <w:t>从事生活垃圾（含粪便）经营性清扫、收集、运输、处理服务审批</w:t>
            </w:r>
          </w:p>
        </w:tc>
        <w:tc>
          <w:tcPr>
            <w:tcW w:w="1575"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城市生活垃圾经营性清扫、收集、运输服务许可</w:t>
            </w:r>
          </w:p>
        </w:tc>
        <w:tc>
          <w:tcPr>
            <w:tcW w:w="3345"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国务院对确需保留的行政审批项目设定行政许可的决定》（2004年6月29日国务院令第412号，2009年1月29日予以修改）附件第102项：从事城市生活垃圾经营性清扫、收集、运输、处理服务审批，实施机关：所在城市的市人民政府市容环境卫生行政主管部门。</w:t>
            </w:r>
          </w:p>
        </w:tc>
        <w:tc>
          <w:tcPr>
            <w:tcW w:w="73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96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406"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即办</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96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周口市环境卫生管理处</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60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91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周口市纪委监委驻市城市管理局纪检监察组   投诉电话</w:t>
            </w:r>
            <w:r>
              <w:rPr>
                <w:rFonts w:hint="eastAsia" w:ascii="宋体" w:hAnsi="宋体" w:eastAsia="宋体" w:cs="宋体"/>
                <w:sz w:val="22"/>
                <w:szCs w:val="22"/>
                <w:lang w:val="en-US" w:eastAsia="zh-CN"/>
              </w:rPr>
              <w:t>：0394-8580342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Pr>
        <w:spacing w:line="560" w:lineRule="exact"/>
        <w:jc w:val="both"/>
        <w:rPr>
          <w:rFonts w:hint="eastAsia" w:ascii="宋体" w:hAnsi="宋体" w:eastAsia="宋体" w:cs="宋体"/>
          <w:sz w:val="24"/>
          <w:szCs w:val="24"/>
        </w:rPr>
      </w:pPr>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1189"/>
        <w:gridCol w:w="1575"/>
        <w:gridCol w:w="3345"/>
        <w:gridCol w:w="735"/>
        <w:gridCol w:w="1965"/>
        <w:gridCol w:w="1406"/>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1189"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5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34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9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40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10</w:t>
            </w:r>
          </w:p>
        </w:tc>
        <w:tc>
          <w:tcPr>
            <w:tcW w:w="1189"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18"/>
                <w:szCs w:val="18"/>
              </w:rPr>
            </w:pPr>
            <w:r>
              <w:rPr>
                <w:rFonts w:hint="eastAsia" w:ascii="宋体" w:hAnsi="宋体" w:eastAsia="宋体" w:cs="宋体"/>
                <w:sz w:val="22"/>
                <w:szCs w:val="22"/>
              </w:rPr>
              <w:t>从事生活垃圾（含粪便）经营性清扫、收集、运输、处理服务审批</w:t>
            </w:r>
          </w:p>
        </w:tc>
        <w:tc>
          <w:tcPr>
            <w:tcW w:w="1575"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城市生活垃圾经营性清扫、收集、运输服务许可-到期复查换证</w:t>
            </w:r>
          </w:p>
        </w:tc>
        <w:tc>
          <w:tcPr>
            <w:tcW w:w="3345"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国务院对确需保留的行政审批项目设定行政许可的决定》（2004年6月29日国务院令第412号，2009年1月29日予以修改）附件第103项：从事城市生活垃圾经营性清扫、收集、运输、处理服务审批，实施机关：所在城市的市人民政府市容环境卫生行政主管部门。</w:t>
            </w:r>
          </w:p>
        </w:tc>
        <w:tc>
          <w:tcPr>
            <w:tcW w:w="73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96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406"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即办</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96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周口市环境卫生管理处</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rPr>
          <w:trHeight w:val="160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91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1189"/>
        <w:gridCol w:w="1575"/>
        <w:gridCol w:w="3345"/>
        <w:gridCol w:w="735"/>
        <w:gridCol w:w="1965"/>
        <w:gridCol w:w="1406"/>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1189"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5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34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9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40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11</w:t>
            </w:r>
          </w:p>
        </w:tc>
        <w:tc>
          <w:tcPr>
            <w:tcW w:w="1189"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18"/>
                <w:szCs w:val="18"/>
              </w:rPr>
            </w:pPr>
            <w:r>
              <w:rPr>
                <w:rFonts w:hint="eastAsia" w:ascii="宋体" w:hAnsi="宋体" w:eastAsia="宋体" w:cs="宋体"/>
                <w:sz w:val="22"/>
                <w:szCs w:val="22"/>
              </w:rPr>
              <w:t>城市建筑垃圾处置核准</w:t>
            </w:r>
          </w:p>
        </w:tc>
        <w:tc>
          <w:tcPr>
            <w:tcW w:w="1575"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建筑垃圾排放许可</w:t>
            </w:r>
          </w:p>
        </w:tc>
        <w:tc>
          <w:tcPr>
            <w:tcW w:w="3345"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《国务院对确需保留的行政审批项目设定行政许可的决定》（2004年6月29日国务院令第412号，2009年1月29日予以修改）附件第101项：城市建筑垃圾处置核准，实施机关：城市人民政府市容环境卫生行政主管部门。</w:t>
            </w:r>
          </w:p>
        </w:tc>
        <w:tc>
          <w:tcPr>
            <w:tcW w:w="73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96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406"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96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周口市城市管理局城管监察支队</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rPr>
          <w:trHeight w:val="160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91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Pr>
        <w:spacing w:line="560" w:lineRule="exact"/>
        <w:ind w:firstLine="480" w:firstLineChars="200"/>
        <w:jc w:val="both"/>
        <w:rPr>
          <w:rFonts w:hint="eastAsia" w:ascii="宋体" w:hAnsi="宋体" w:eastAsia="宋体" w:cs="宋体"/>
          <w:sz w:val="24"/>
          <w:szCs w:val="24"/>
        </w:rPr>
      </w:pPr>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1189"/>
        <w:gridCol w:w="1575"/>
        <w:gridCol w:w="3345"/>
        <w:gridCol w:w="735"/>
        <w:gridCol w:w="1965"/>
        <w:gridCol w:w="1406"/>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1189"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5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34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9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40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12</w:t>
            </w:r>
          </w:p>
        </w:tc>
        <w:tc>
          <w:tcPr>
            <w:tcW w:w="1189"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p>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18"/>
                <w:szCs w:val="18"/>
              </w:rPr>
            </w:pPr>
            <w:r>
              <w:rPr>
                <w:rFonts w:hint="eastAsia" w:ascii="宋体" w:hAnsi="宋体" w:eastAsia="宋体" w:cs="宋体"/>
                <w:sz w:val="22"/>
                <w:szCs w:val="22"/>
              </w:rPr>
              <w:t>城市建筑垃圾处置核准</w:t>
            </w:r>
          </w:p>
        </w:tc>
        <w:tc>
          <w:tcPr>
            <w:tcW w:w="1575"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建筑垃圾清运许可</w:t>
            </w:r>
          </w:p>
        </w:tc>
        <w:tc>
          <w:tcPr>
            <w:tcW w:w="3345"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《国务院对确需保留的行政审批项目设定行政许可的决定》（2004年6月29日国务院令第412号，2009年1月29日予以修改）附件第102项：城市建筑垃圾处置核准，实施机关：城市人民政府市容环境卫生行政主管部门。</w:t>
            </w:r>
          </w:p>
        </w:tc>
        <w:tc>
          <w:tcPr>
            <w:tcW w:w="73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96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406"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96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周口市城市管理局城管监察支队</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60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91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Pr>
        <w:spacing w:line="560" w:lineRule="exact"/>
        <w:jc w:val="both"/>
        <w:rPr>
          <w:rFonts w:hint="eastAsia" w:ascii="宋体" w:hAnsi="宋体" w:eastAsia="宋体" w:cs="宋体"/>
          <w:sz w:val="24"/>
          <w:szCs w:val="24"/>
        </w:rPr>
      </w:pPr>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1189"/>
        <w:gridCol w:w="1575"/>
        <w:gridCol w:w="3345"/>
        <w:gridCol w:w="735"/>
        <w:gridCol w:w="1965"/>
        <w:gridCol w:w="1406"/>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1189"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5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34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9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40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13</w:t>
            </w:r>
          </w:p>
        </w:tc>
        <w:tc>
          <w:tcPr>
            <w:tcW w:w="1189"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p>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城市建筑垃圾处置核准</w:t>
            </w:r>
          </w:p>
          <w:p>
            <w:pPr>
              <w:spacing w:line="560" w:lineRule="exact"/>
              <w:jc w:val="both"/>
              <w:rPr>
                <w:rFonts w:hint="eastAsia" w:ascii="宋体" w:hAnsi="宋体" w:eastAsia="宋体" w:cs="宋体"/>
                <w:sz w:val="18"/>
                <w:szCs w:val="18"/>
              </w:rPr>
            </w:pPr>
          </w:p>
        </w:tc>
        <w:tc>
          <w:tcPr>
            <w:tcW w:w="1575"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建筑垃圾消纳利用许可</w:t>
            </w:r>
          </w:p>
        </w:tc>
        <w:tc>
          <w:tcPr>
            <w:tcW w:w="3345"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《国务院对确需保留的行政审批项目设定行政许可的决定》（2004年6月29日国务院令第412号，2009年1月29日予以修改）附件第103项：城市建筑垃圾处置核准，实施机关：城市人民政府市容环境卫生行政主管部门。</w:t>
            </w:r>
          </w:p>
        </w:tc>
        <w:tc>
          <w:tcPr>
            <w:tcW w:w="73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96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406"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96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周口市城市管理局城管监察支队</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60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91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675"/>
        <w:gridCol w:w="1440"/>
        <w:gridCol w:w="3270"/>
        <w:gridCol w:w="795"/>
        <w:gridCol w:w="2235"/>
        <w:gridCol w:w="1800"/>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6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44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27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9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22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80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14</w:t>
            </w:r>
          </w:p>
        </w:tc>
        <w:tc>
          <w:tcPr>
            <w:tcW w:w="675" w:type="dxa"/>
            <w:vMerge w:val="restart"/>
            <w:tcBorders>
              <w:top w:val="single" w:color="auto" w:sz="8" w:space="0"/>
              <w:left w:val="nil"/>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燃气经营许可证核发</w:t>
            </w:r>
          </w:p>
          <w:p>
            <w:pPr>
              <w:spacing w:line="560" w:lineRule="exact"/>
              <w:jc w:val="both"/>
              <w:rPr>
                <w:rFonts w:hint="eastAsia" w:ascii="宋体" w:hAnsi="宋体" w:eastAsia="宋体" w:cs="宋体"/>
                <w:sz w:val="18"/>
                <w:szCs w:val="18"/>
              </w:rPr>
            </w:pPr>
          </w:p>
        </w:tc>
        <w:tc>
          <w:tcPr>
            <w:tcW w:w="1440" w:type="dxa"/>
            <w:vMerge w:val="restart"/>
            <w:tcBorders>
              <w:top w:val="single" w:color="auto" w:sz="8" w:space="0"/>
              <w:left w:val="single" w:color="auto" w:sz="4" w:space="0"/>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城镇燃气经营许可</w:t>
            </w:r>
          </w:p>
        </w:tc>
        <w:tc>
          <w:tcPr>
            <w:tcW w:w="3270"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镇燃气管理条例》（2010年11月19日国务院令第583号）第十五条：国家对燃气经营实行许可证制度。从事燃气经营活动的企业，应当具备下列条件：……符合前款规定条件的，由县级以上地方人民政府燃气管理部门核发燃气经营许可证。……</w:t>
            </w:r>
          </w:p>
        </w:tc>
        <w:tc>
          <w:tcPr>
            <w:tcW w:w="79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223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80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223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周口市燃气(热力)管理办公室</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039"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186"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
    <w:p/>
    <w:p/>
    <w:p/>
    <w:p/>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675"/>
        <w:gridCol w:w="1440"/>
        <w:gridCol w:w="3270"/>
        <w:gridCol w:w="795"/>
        <w:gridCol w:w="2235"/>
        <w:gridCol w:w="1800"/>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6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44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27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9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22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80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15</w:t>
            </w:r>
          </w:p>
        </w:tc>
        <w:tc>
          <w:tcPr>
            <w:tcW w:w="675" w:type="dxa"/>
            <w:vMerge w:val="restart"/>
            <w:tcBorders>
              <w:top w:val="single" w:color="auto" w:sz="8" w:space="0"/>
              <w:left w:val="nil"/>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燃气经营许可证核发</w:t>
            </w:r>
          </w:p>
          <w:p>
            <w:pPr>
              <w:spacing w:line="560" w:lineRule="exact"/>
              <w:jc w:val="both"/>
              <w:rPr>
                <w:rFonts w:hint="eastAsia" w:ascii="宋体" w:hAnsi="宋体" w:eastAsia="宋体" w:cs="宋体"/>
                <w:sz w:val="18"/>
                <w:szCs w:val="18"/>
              </w:rPr>
            </w:pPr>
          </w:p>
        </w:tc>
        <w:tc>
          <w:tcPr>
            <w:tcW w:w="1440" w:type="dxa"/>
            <w:vMerge w:val="restart"/>
            <w:tcBorders>
              <w:top w:val="single" w:color="auto" w:sz="8" w:space="0"/>
              <w:left w:val="single" w:color="auto" w:sz="4" w:space="0"/>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城镇燃气经营许可-到期复查换证</w:t>
            </w:r>
          </w:p>
        </w:tc>
        <w:tc>
          <w:tcPr>
            <w:tcW w:w="3270"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镇燃气管理条例》（2010年11月19日国务院令第584号）第十五条：国家对燃气经营实行许可证制度。从事燃气经营活动的企业，应当具备下列条件：……符合前款规定条件的，由县级以上地方人民政府燃气管理部门核发燃气经营许可证。……</w:t>
            </w:r>
          </w:p>
        </w:tc>
        <w:tc>
          <w:tcPr>
            <w:tcW w:w="79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223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80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223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周口市燃气(热力)管理办公室</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039"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186"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周口市纪委监委驻市城市管理局纪检监察组 投诉电话</w:t>
            </w:r>
            <w:r>
              <w:rPr>
                <w:rFonts w:hint="eastAsia" w:ascii="宋体" w:hAnsi="宋体" w:eastAsia="宋体" w:cs="宋体"/>
                <w:sz w:val="22"/>
                <w:szCs w:val="22"/>
                <w:lang w:val="en-US" w:eastAsia="zh-CN"/>
              </w:rPr>
              <w:t>：0394-8580342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
    <w:p/>
    <w:p/>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675"/>
        <w:gridCol w:w="1440"/>
        <w:gridCol w:w="3270"/>
        <w:gridCol w:w="795"/>
        <w:gridCol w:w="2235"/>
        <w:gridCol w:w="1800"/>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6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44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27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9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22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80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eastAsia" w:ascii="宋体" w:hAnsi="宋体" w:eastAsia="宋体" w:cs="宋体"/>
                <w:sz w:val="22"/>
                <w:szCs w:val="22"/>
                <w:lang w:val="en-US" w:eastAsia="zh-CN"/>
              </w:rPr>
            </w:pPr>
            <w:r>
              <w:rPr>
                <w:rFonts w:hint="eastAsia" w:ascii="宋体" w:hAnsi="宋体" w:cs="宋体"/>
                <w:sz w:val="22"/>
                <w:szCs w:val="22"/>
                <w:lang w:val="en-US" w:eastAsia="zh-CN"/>
              </w:rPr>
              <w:t>16</w:t>
            </w:r>
          </w:p>
        </w:tc>
        <w:tc>
          <w:tcPr>
            <w:tcW w:w="675" w:type="dxa"/>
            <w:vMerge w:val="restart"/>
            <w:tcBorders>
              <w:top w:val="single" w:color="auto" w:sz="8" w:space="0"/>
              <w:left w:val="nil"/>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燃气经营许可证核发</w:t>
            </w:r>
          </w:p>
          <w:p>
            <w:pPr>
              <w:spacing w:line="560" w:lineRule="exact"/>
              <w:jc w:val="both"/>
              <w:rPr>
                <w:rFonts w:hint="eastAsia" w:ascii="宋体" w:hAnsi="宋体" w:eastAsia="宋体" w:cs="宋体"/>
                <w:sz w:val="18"/>
                <w:szCs w:val="18"/>
              </w:rPr>
            </w:pPr>
          </w:p>
        </w:tc>
        <w:tc>
          <w:tcPr>
            <w:tcW w:w="1440" w:type="dxa"/>
            <w:vMerge w:val="restart"/>
            <w:tcBorders>
              <w:top w:val="single" w:color="auto" w:sz="8" w:space="0"/>
              <w:left w:val="single" w:color="auto" w:sz="4" w:space="0"/>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瓶装燃气供应站经营许可</w:t>
            </w:r>
          </w:p>
        </w:tc>
        <w:tc>
          <w:tcPr>
            <w:tcW w:w="3270"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镇燃气管理条例》（2010年11月19日国务院令第584号）第十五条：国家对燃气经营实行许可证制度。从事燃气经营活动的企业，应当具备下列条件：……符合前款规定条件的，由县级以上地方人民政府燃气管理部门核发燃气经营许可证。……</w:t>
            </w:r>
          </w:p>
        </w:tc>
        <w:tc>
          <w:tcPr>
            <w:tcW w:w="79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223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80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223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周口市燃气(热力)管理办公室</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039"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186"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
    <w:p/>
    <w:p/>
    <w:p/>
    <w:p/>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675"/>
        <w:gridCol w:w="1440"/>
        <w:gridCol w:w="3270"/>
        <w:gridCol w:w="795"/>
        <w:gridCol w:w="2235"/>
        <w:gridCol w:w="1800"/>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6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44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27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9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22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80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eastAsia" w:ascii="宋体" w:hAnsi="宋体" w:eastAsia="宋体" w:cs="宋体"/>
                <w:sz w:val="22"/>
                <w:szCs w:val="22"/>
              </w:rPr>
            </w:pPr>
            <w:r>
              <w:rPr>
                <w:rFonts w:hint="eastAsia" w:ascii="宋体" w:hAnsi="宋体" w:cs="宋体"/>
                <w:sz w:val="22"/>
                <w:szCs w:val="22"/>
                <w:lang w:val="en-US" w:eastAsia="zh-CN" w:bidi="ar-SA"/>
              </w:rPr>
              <w:t>17</w:t>
            </w:r>
          </w:p>
        </w:tc>
        <w:tc>
          <w:tcPr>
            <w:tcW w:w="675" w:type="dxa"/>
            <w:vMerge w:val="restart"/>
            <w:tcBorders>
              <w:top w:val="single" w:color="auto" w:sz="8" w:space="0"/>
              <w:left w:val="nil"/>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燃气经营许可证核发</w:t>
            </w:r>
          </w:p>
          <w:p>
            <w:pPr>
              <w:spacing w:line="560" w:lineRule="exact"/>
              <w:jc w:val="both"/>
              <w:rPr>
                <w:rFonts w:hint="eastAsia" w:ascii="宋体" w:hAnsi="宋体" w:eastAsia="宋体" w:cs="宋体"/>
                <w:sz w:val="18"/>
                <w:szCs w:val="18"/>
              </w:rPr>
            </w:pPr>
          </w:p>
        </w:tc>
        <w:tc>
          <w:tcPr>
            <w:tcW w:w="1440" w:type="dxa"/>
            <w:vMerge w:val="restart"/>
            <w:tcBorders>
              <w:top w:val="single" w:color="auto" w:sz="8" w:space="0"/>
              <w:left w:val="single" w:color="auto" w:sz="4" w:space="0"/>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瓶装燃气供应站经营许可-到期复查换证</w:t>
            </w:r>
          </w:p>
        </w:tc>
        <w:tc>
          <w:tcPr>
            <w:tcW w:w="3270"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镇燃气管理条例》（2010年11月19日国务院令第584号）第十五条：国家对燃气经营实行许可证制度。从事燃气经营活动的企业，应当具备下列条件：……符合前款规定条件的，由县级以上地方人民政府燃气管理部门核发燃气经营许可证。……</w:t>
            </w:r>
          </w:p>
        </w:tc>
        <w:tc>
          <w:tcPr>
            <w:tcW w:w="79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223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80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223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周口市燃气(热力)管理办公室</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039"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186"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周口市纪委监委驻市城市管理局纪检监察组 投诉电话</w:t>
            </w:r>
            <w:r>
              <w:rPr>
                <w:rFonts w:hint="eastAsia" w:ascii="宋体" w:hAnsi="宋体" w:eastAsia="宋体" w:cs="宋体"/>
                <w:sz w:val="22"/>
                <w:szCs w:val="22"/>
                <w:lang w:val="en-US" w:eastAsia="zh-CN"/>
              </w:rPr>
              <w:t>：0394-8580342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
    <w:p/>
    <w:p/>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675"/>
        <w:gridCol w:w="1440"/>
        <w:gridCol w:w="3270"/>
        <w:gridCol w:w="795"/>
        <w:gridCol w:w="2235"/>
        <w:gridCol w:w="1800"/>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6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44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27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9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22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80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eastAsia" w:ascii="宋体" w:hAnsi="宋体" w:eastAsia="宋体" w:cs="宋体"/>
                <w:sz w:val="22"/>
                <w:szCs w:val="22"/>
                <w:lang w:eastAsia="zh-CN"/>
              </w:rPr>
            </w:pPr>
            <w:r>
              <w:rPr>
                <w:rFonts w:hint="eastAsia" w:ascii="宋体" w:hAnsi="宋体" w:cs="宋体"/>
                <w:sz w:val="22"/>
                <w:szCs w:val="22"/>
                <w:lang w:val="en-US" w:eastAsia="zh-CN"/>
              </w:rPr>
              <w:t>18</w:t>
            </w:r>
          </w:p>
        </w:tc>
        <w:tc>
          <w:tcPr>
            <w:tcW w:w="675" w:type="dxa"/>
            <w:vMerge w:val="restart"/>
            <w:tcBorders>
              <w:top w:val="single" w:color="auto" w:sz="8" w:space="0"/>
              <w:left w:val="nil"/>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燃气经营者改动市政燃气设施审批</w:t>
            </w:r>
          </w:p>
          <w:p>
            <w:pPr>
              <w:spacing w:line="560" w:lineRule="exact"/>
              <w:jc w:val="both"/>
              <w:rPr>
                <w:rFonts w:hint="eastAsia" w:ascii="宋体" w:hAnsi="宋体" w:eastAsia="宋体" w:cs="宋体"/>
                <w:sz w:val="18"/>
                <w:szCs w:val="18"/>
              </w:rPr>
            </w:pPr>
          </w:p>
        </w:tc>
        <w:tc>
          <w:tcPr>
            <w:tcW w:w="1440" w:type="dxa"/>
            <w:vMerge w:val="restart"/>
            <w:tcBorders>
              <w:top w:val="single" w:color="auto" w:sz="8" w:space="0"/>
              <w:left w:val="single" w:color="auto" w:sz="4" w:space="0"/>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城镇燃气设施改动许可</w:t>
            </w:r>
          </w:p>
        </w:tc>
        <w:tc>
          <w:tcPr>
            <w:tcW w:w="3270"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镇燃气管理条例》（2010年11月19日国务院令第583号）第三十八条：燃气经营者改动市政燃气设施，应当制定改动方案，报县级以上地方政府燃气管理部门批准。改动方案应当符合燃气发展规划，明确安全施工要求，有安全防护和保障正常用气的措施。</w:t>
            </w:r>
          </w:p>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《国务院关于第六批取消和调整行政审批项目的决定》（国发〔2012〕52号）附件2（一）第21项：燃气经营者改动市政燃气设施审批，下放至设区的市级、县级人民政府燃气管理部门。</w:t>
            </w:r>
          </w:p>
        </w:tc>
        <w:tc>
          <w:tcPr>
            <w:tcW w:w="79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223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80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223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周口市燃气(热力)管理办公室</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039"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186"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1189"/>
        <w:gridCol w:w="1575"/>
        <w:gridCol w:w="3345"/>
        <w:gridCol w:w="735"/>
        <w:gridCol w:w="1965"/>
        <w:gridCol w:w="1406"/>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1189"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5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34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9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40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19</w:t>
            </w:r>
          </w:p>
        </w:tc>
        <w:tc>
          <w:tcPr>
            <w:tcW w:w="1189"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18"/>
                <w:szCs w:val="18"/>
              </w:rPr>
            </w:pPr>
            <w:r>
              <w:rPr>
                <w:rFonts w:hint="eastAsia" w:ascii="宋体" w:hAnsi="宋体" w:eastAsia="宋体" w:cs="宋体"/>
                <w:sz w:val="22"/>
                <w:szCs w:val="22"/>
              </w:rPr>
              <w:t>设置大型户外广告及在城市建筑物、设施上悬挂、张贴宣传品审批</w:t>
            </w:r>
          </w:p>
        </w:tc>
        <w:tc>
          <w:tcPr>
            <w:tcW w:w="1575"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设置大型户外广告及在城市建筑物、设施上悬挂、张贴宣传品审批</w:t>
            </w:r>
          </w:p>
        </w:tc>
        <w:tc>
          <w:tcPr>
            <w:tcW w:w="3345"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市市容和环境卫生管理条例》（1992年6月28日国务院令第101号，2011年1月1日予以修改）第十一条：……大型户外广告的设置必须征得城市人民政府市容环境卫生行政主管部门同意后，按照有关规定办理审批手续。第十七条：……单位和个人在城市建筑物、设施上张挂、张贴宣传品等，须经城市人民政府市容环境卫生行政主管部门或者其他有关部门批准。</w:t>
            </w:r>
          </w:p>
        </w:tc>
        <w:tc>
          <w:tcPr>
            <w:tcW w:w="73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96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406"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96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周口市城市管理局城管监察支队</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60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91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周口市纪委监委驻市城市管理局纪检监察组    投诉电话</w:t>
            </w:r>
            <w:r>
              <w:rPr>
                <w:rFonts w:hint="eastAsia" w:ascii="宋体" w:hAnsi="宋体" w:eastAsia="宋体" w:cs="宋体"/>
                <w:sz w:val="22"/>
                <w:szCs w:val="22"/>
                <w:lang w:val="en-US" w:eastAsia="zh-CN"/>
              </w:rPr>
              <w:t>：0394-8580342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1189"/>
        <w:gridCol w:w="1575"/>
        <w:gridCol w:w="3345"/>
        <w:gridCol w:w="735"/>
        <w:gridCol w:w="1965"/>
        <w:gridCol w:w="1406"/>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1189"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5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34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9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40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20</w:t>
            </w:r>
          </w:p>
        </w:tc>
        <w:tc>
          <w:tcPr>
            <w:tcW w:w="1189" w:type="dxa"/>
            <w:vMerge w:val="restart"/>
            <w:tcBorders>
              <w:top w:val="single" w:color="auto" w:sz="8" w:space="0"/>
              <w:left w:val="nil"/>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临时性建筑物搭建、堆放物料、占道施工审批</w:t>
            </w:r>
          </w:p>
          <w:p>
            <w:pPr>
              <w:spacing w:line="560" w:lineRule="exact"/>
              <w:jc w:val="both"/>
              <w:rPr>
                <w:rFonts w:hint="eastAsia" w:ascii="宋体" w:hAnsi="宋体" w:eastAsia="宋体" w:cs="宋体"/>
                <w:sz w:val="18"/>
                <w:szCs w:val="18"/>
              </w:rPr>
            </w:pPr>
          </w:p>
        </w:tc>
        <w:tc>
          <w:tcPr>
            <w:tcW w:w="1575" w:type="dxa"/>
            <w:vMerge w:val="restart"/>
            <w:tcBorders>
              <w:top w:val="single" w:color="auto" w:sz="8" w:space="0"/>
              <w:left w:val="single" w:color="auto" w:sz="4" w:space="0"/>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在城市道路两侧和公共场地临时堆放物料，搭建临时建筑物、构筑物或者其他设施许可</w:t>
            </w:r>
          </w:p>
        </w:tc>
        <w:tc>
          <w:tcPr>
            <w:tcW w:w="3345"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市市容和环境卫生管理条例》（1992年6月28日国务院令第101号，2011年1月1日予以修改）第十四条：任何单位和个人都不得在街道两侧和公共场地堆放物料，搭建建筑物、构筑物或者其他设施。因建设等特殊需要，在街道两侧和公共场地临时堆放物料，搭建非永久性建筑物、构筑物或者其他设施的，必须征得城市人民政府市容环境卫生行政主管部门同意后，按照有关规定办理审批手续。</w:t>
            </w:r>
          </w:p>
        </w:tc>
        <w:tc>
          <w:tcPr>
            <w:tcW w:w="73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96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406"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96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周口市城市管理局城管监察支队</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rPr>
          <w:trHeight w:val="160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rPr>
          <w:trHeight w:val="191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679"/>
        <w:gridCol w:w="870"/>
        <w:gridCol w:w="4560"/>
        <w:gridCol w:w="735"/>
        <w:gridCol w:w="1965"/>
        <w:gridCol w:w="1406"/>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679"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87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456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9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40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21</w:t>
            </w:r>
          </w:p>
        </w:tc>
        <w:tc>
          <w:tcPr>
            <w:tcW w:w="679"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p>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18"/>
                <w:szCs w:val="18"/>
              </w:rPr>
            </w:pPr>
            <w:r>
              <w:rPr>
                <w:rFonts w:hint="eastAsia" w:ascii="宋体" w:hAnsi="宋体" w:eastAsia="宋体" w:cs="宋体"/>
                <w:sz w:val="22"/>
                <w:szCs w:val="22"/>
              </w:rPr>
              <w:t>停止供水（气）、改（迁、拆）公共供水的审批</w:t>
            </w:r>
          </w:p>
        </w:tc>
        <w:tc>
          <w:tcPr>
            <w:tcW w:w="870"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停止供水（气）、改（迁、拆）公共供水的审批</w:t>
            </w:r>
          </w:p>
        </w:tc>
        <w:tc>
          <w:tcPr>
            <w:tcW w:w="4560"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【行政法规】《城市供水条例》（国务院令第158号）</w:t>
            </w:r>
          </w:p>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第二十二条城市自来水供水企业和自建设施对外供水的企业应当保持不间断供水。由于工程施工、设备维修等原因确需停止供水的，应当经城市供水行政主管部门批准并提前24小时通知用水单位和个人，因发生灾害或者紧急事故，不能提前通知的，应当在抢修的同时通知用水单位和个人，尽快恢复正常供水并报告城市供水行政主管部门。</w:t>
            </w:r>
          </w:p>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镇燃气管理条例》（国务院令第583号）第二十条：燃气经营者停业、歇业的，应当事先对其供气范围内的燃气用户的正常用气作出妥善安排，并在90个工作日前向所在地燃气管理部门报告，经批准后可停业、歇业。《城市供水条例》第三十条：因工程建设需改装、拆除或者迁移城市公共供水设施的，建设单位应当报经县级以上人民政府城市规划行政主管部门和城市供水行政主管部门批准，并采取相应的补救措施。</w:t>
            </w:r>
          </w:p>
        </w:tc>
        <w:tc>
          <w:tcPr>
            <w:tcW w:w="73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96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406"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87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456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96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w:t>
            </w:r>
            <w:r>
              <w:rPr>
                <w:rFonts w:hint="eastAsia" w:ascii="宋体" w:hAnsi="宋体" w:cs="宋体"/>
                <w:sz w:val="22"/>
                <w:szCs w:val="22"/>
                <w:lang w:val="en-US" w:eastAsia="zh-CN"/>
              </w:rPr>
              <w:t>公用事业科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60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87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456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91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87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4560"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1189"/>
        <w:gridCol w:w="1575"/>
        <w:gridCol w:w="3345"/>
        <w:gridCol w:w="735"/>
        <w:gridCol w:w="1965"/>
        <w:gridCol w:w="1406"/>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1189"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5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34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9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40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22</w:t>
            </w:r>
          </w:p>
        </w:tc>
        <w:tc>
          <w:tcPr>
            <w:tcW w:w="1189"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18"/>
                <w:szCs w:val="18"/>
              </w:rPr>
            </w:pPr>
            <w:r>
              <w:rPr>
                <w:rFonts w:hint="eastAsia" w:ascii="宋体" w:hAnsi="宋体" w:eastAsia="宋体" w:cs="宋体"/>
                <w:sz w:val="22"/>
                <w:szCs w:val="22"/>
              </w:rPr>
              <w:t>迁移古树名木审批</w:t>
            </w:r>
          </w:p>
        </w:tc>
        <w:tc>
          <w:tcPr>
            <w:tcW w:w="1575"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迁移古树名木审批</w:t>
            </w:r>
          </w:p>
        </w:tc>
        <w:tc>
          <w:tcPr>
            <w:tcW w:w="3345"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cs="宋体"/>
                <w:sz w:val="22"/>
                <w:szCs w:val="22"/>
                <w:lang w:eastAsia="zh-CN"/>
              </w:rPr>
              <w:t>《</w:t>
            </w:r>
            <w:r>
              <w:rPr>
                <w:rFonts w:hint="eastAsia" w:ascii="宋体" w:hAnsi="宋体" w:eastAsia="宋体" w:cs="宋体"/>
                <w:sz w:val="22"/>
                <w:szCs w:val="22"/>
              </w:rPr>
              <w:t>城市绿化条例》（1992年6月22日国务院令第100号，2011年1月1日予以修改）第二十四条：……严禁砍伐或者迁移古树名木。因特殊需要迁移古树名木，必须经城市人民政府城市绿化行政主管部门审查同意，并报同级或者上级人民政府批准。</w:t>
            </w:r>
          </w:p>
        </w:tc>
        <w:tc>
          <w:tcPr>
            <w:tcW w:w="73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96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406"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96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周口市园林管理处</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60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rPr>
          <w:trHeight w:val="191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1189"/>
        <w:gridCol w:w="1575"/>
        <w:gridCol w:w="3345"/>
        <w:gridCol w:w="735"/>
        <w:gridCol w:w="1965"/>
        <w:gridCol w:w="1406"/>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1189"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5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34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9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40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23</w:t>
            </w:r>
          </w:p>
        </w:tc>
        <w:tc>
          <w:tcPr>
            <w:tcW w:w="1189"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p>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改变绿化规划、绿化用地的使用性质审批</w:t>
            </w:r>
          </w:p>
          <w:p>
            <w:pPr>
              <w:spacing w:line="560" w:lineRule="exact"/>
              <w:jc w:val="both"/>
              <w:rPr>
                <w:rFonts w:hint="eastAsia" w:ascii="宋体" w:hAnsi="宋体" w:eastAsia="宋体" w:cs="宋体"/>
                <w:sz w:val="18"/>
                <w:szCs w:val="18"/>
              </w:rPr>
            </w:pPr>
          </w:p>
        </w:tc>
        <w:tc>
          <w:tcPr>
            <w:tcW w:w="1575"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改变绿化规划、绿化用地的使用性质审批</w:t>
            </w:r>
          </w:p>
        </w:tc>
        <w:tc>
          <w:tcPr>
            <w:tcW w:w="3345"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国务院对确需保留的行政审批项目设定行政许可的决定》（2004年6月29日国务院令第412号，2009年1月29日予以修改）附件第107项：改变绿化规划、绿化用地的使用性质审批,实施机关：城市人民政府绿化行政主管部门。</w:t>
            </w:r>
          </w:p>
        </w:tc>
        <w:tc>
          <w:tcPr>
            <w:tcW w:w="73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96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406"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96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周口市园林管理处</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60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91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Pr>
        <w:spacing w:line="560" w:lineRule="exact"/>
        <w:jc w:val="both"/>
        <w:rPr>
          <w:rFonts w:hint="eastAsia" w:ascii="宋体" w:hAnsi="宋体" w:eastAsia="宋体" w:cs="宋体"/>
          <w:sz w:val="24"/>
          <w:szCs w:val="24"/>
        </w:rPr>
      </w:pPr>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1189"/>
        <w:gridCol w:w="1575"/>
        <w:gridCol w:w="3345"/>
        <w:gridCol w:w="735"/>
        <w:gridCol w:w="1965"/>
        <w:gridCol w:w="1406"/>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1189"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5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34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9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40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24</w:t>
            </w:r>
          </w:p>
        </w:tc>
        <w:tc>
          <w:tcPr>
            <w:tcW w:w="1189"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18"/>
                <w:szCs w:val="18"/>
              </w:rPr>
            </w:pPr>
            <w:r>
              <w:rPr>
                <w:rFonts w:hint="eastAsia" w:ascii="宋体" w:hAnsi="宋体" w:eastAsia="宋体" w:cs="宋体"/>
                <w:sz w:val="22"/>
                <w:szCs w:val="22"/>
              </w:rPr>
              <w:t>特殊车辆在城市道路上行驶（包括经过城市桥梁）审批</w:t>
            </w:r>
          </w:p>
        </w:tc>
        <w:tc>
          <w:tcPr>
            <w:tcW w:w="1575"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特殊车辆在城市道路上行驶（包括经过城市桥梁）审批</w:t>
            </w:r>
          </w:p>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p>
        </w:tc>
        <w:tc>
          <w:tcPr>
            <w:tcW w:w="3345"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市道路管理条例》（1996年6月4日国务院令第198号，2011年1月1日予以修改）第二十八条：履带车、铁轮车或者超重、超高、超长车辆需要在城市道路上行驶的，事先须征得市政工程行政主管部门同意，并按照公安交通管理部门指定的时间、路线行驶。……</w:t>
            </w:r>
          </w:p>
        </w:tc>
        <w:tc>
          <w:tcPr>
            <w:tcW w:w="73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96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406"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96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周口市城市管理局城管监察支队</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60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91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1189"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57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345"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675"/>
        <w:gridCol w:w="1440"/>
        <w:gridCol w:w="3270"/>
        <w:gridCol w:w="795"/>
        <w:gridCol w:w="2235"/>
        <w:gridCol w:w="1800"/>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6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44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27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9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22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80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p>
            <w:pPr>
              <w:spacing w:line="560" w:lineRule="exact"/>
              <w:jc w:val="center"/>
              <w:rPr>
                <w:rFonts w:hint="eastAsia" w:ascii="宋体" w:hAnsi="宋体" w:eastAsia="宋体" w:cs="宋体"/>
                <w:sz w:val="22"/>
                <w:szCs w:val="22"/>
                <w:lang w:val="en-US" w:eastAsia="zh-CN"/>
              </w:rPr>
            </w:pPr>
            <w:r>
              <w:rPr>
                <w:rFonts w:hint="eastAsia" w:ascii="宋体" w:hAnsi="宋体" w:cs="宋体"/>
                <w:sz w:val="22"/>
                <w:szCs w:val="22"/>
                <w:lang w:val="en-US" w:eastAsia="zh-CN" w:bidi="ar-SA"/>
              </w:rPr>
              <w:t>25</w:t>
            </w:r>
          </w:p>
        </w:tc>
        <w:tc>
          <w:tcPr>
            <w:tcW w:w="675"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18"/>
                <w:szCs w:val="18"/>
              </w:rPr>
            </w:pPr>
            <w:r>
              <w:rPr>
                <w:rFonts w:hint="eastAsia" w:ascii="宋体" w:hAnsi="宋体" w:eastAsia="宋体" w:cs="宋体"/>
                <w:sz w:val="22"/>
                <w:szCs w:val="22"/>
              </w:rPr>
              <w:t>因工程建设需要拆除、改动、迁移供水、排水与污水处理设施审核</w:t>
            </w:r>
          </w:p>
        </w:tc>
        <w:tc>
          <w:tcPr>
            <w:tcW w:w="1440"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因工程建设需要拆除、改动、迁移供水、排水与污水处理设施审核</w:t>
            </w:r>
          </w:p>
          <w:p>
            <w:pPr>
              <w:spacing w:line="560" w:lineRule="exact"/>
              <w:jc w:val="both"/>
              <w:rPr>
                <w:rFonts w:hint="eastAsia" w:ascii="宋体" w:hAnsi="宋体" w:eastAsia="宋体" w:cs="宋体"/>
                <w:sz w:val="22"/>
                <w:szCs w:val="22"/>
              </w:rPr>
            </w:pPr>
          </w:p>
        </w:tc>
        <w:tc>
          <w:tcPr>
            <w:tcW w:w="3270"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镇排水与污水管理条例》（2013年10月2日国务院令第641号）第四十三条：……因工程建设需要拆除、改动城镇排水与污水处理设施的，建设单位应当制定拆除、改动方案，报城镇排水主管部门审核，并承担重建、改建和采取临时措施的费用。</w:t>
            </w:r>
          </w:p>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市供水条例》（1994年7月19日国务院令第158号）第三十条：因工程建设确需改装、拆除或者迁移城市公共供水设施的，建设单位应当报经县级以上人民政府城市规划行政主管部门和城市供水行政主管部门批准，并采取相应的补救措施。</w:t>
            </w:r>
          </w:p>
        </w:tc>
        <w:tc>
          <w:tcPr>
            <w:tcW w:w="79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223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80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223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rPr>
            </w:pPr>
            <w:r>
              <w:rPr>
                <w:rFonts w:hint="eastAsia" w:ascii="宋体" w:hAnsi="宋体" w:eastAsia="宋体" w:cs="宋体"/>
                <w:sz w:val="22"/>
                <w:szCs w:val="22"/>
              </w:rPr>
              <w:t>周口市城市管理局</w:t>
            </w:r>
            <w:r>
              <w:rPr>
                <w:rFonts w:hint="eastAsia" w:ascii="宋体" w:hAnsi="宋体" w:cs="宋体"/>
                <w:sz w:val="22"/>
                <w:szCs w:val="22"/>
                <w:lang w:val="en-US" w:eastAsia="zh-CN"/>
              </w:rPr>
              <w:t>公用事业科、市政管理科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039"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2775"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Pr>
        <w:spacing w:line="5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职权类别：行政许可</w:t>
      </w:r>
    </w:p>
    <w:tbl>
      <w:tblPr>
        <w:tblStyle w:val="7"/>
        <w:tblW w:w="13800" w:type="dxa"/>
        <w:jc w:val="center"/>
        <w:tblLayout w:type="fixed"/>
        <w:tblCellMar>
          <w:top w:w="0" w:type="dxa"/>
          <w:left w:w="108" w:type="dxa"/>
          <w:bottom w:w="0" w:type="dxa"/>
          <w:right w:w="108" w:type="dxa"/>
        </w:tblCellMar>
      </w:tblPr>
      <w:tblGrid>
        <w:gridCol w:w="675"/>
        <w:gridCol w:w="814"/>
        <w:gridCol w:w="1155"/>
        <w:gridCol w:w="4140"/>
        <w:gridCol w:w="735"/>
        <w:gridCol w:w="1965"/>
        <w:gridCol w:w="1406"/>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814"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15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414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9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40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26</w:t>
            </w:r>
          </w:p>
        </w:tc>
        <w:tc>
          <w:tcPr>
            <w:tcW w:w="814"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atLeast"/>
              <w:jc w:val="both"/>
              <w:textAlignment w:val="auto"/>
              <w:rPr>
                <w:rFonts w:hint="eastAsia" w:ascii="宋体" w:hAnsi="宋体" w:eastAsia="宋体" w:cs="宋体"/>
                <w:sz w:val="22"/>
                <w:szCs w:val="22"/>
              </w:rPr>
            </w:pPr>
          </w:p>
          <w:p>
            <w:pPr>
              <w:keepNext w:val="0"/>
              <w:keepLines w:val="0"/>
              <w:pageBreakBefore w:val="0"/>
              <w:widowControl w:val="0"/>
              <w:kinsoku/>
              <w:wordWrap/>
              <w:overflowPunct/>
              <w:topLinePunct w:val="0"/>
              <w:autoSpaceDE/>
              <w:autoSpaceDN/>
              <w:bidi w:val="0"/>
              <w:adjustRightInd/>
              <w:snapToGrid/>
              <w:spacing w:line="340" w:lineRule="atLeast"/>
              <w:jc w:val="both"/>
              <w:textAlignment w:val="auto"/>
              <w:rPr>
                <w:rFonts w:hint="eastAsia" w:ascii="宋体" w:hAnsi="宋体" w:eastAsia="宋体" w:cs="宋体"/>
                <w:sz w:val="22"/>
                <w:szCs w:val="22"/>
              </w:rPr>
            </w:pPr>
            <w:r>
              <w:rPr>
                <w:rFonts w:hint="eastAsia" w:ascii="宋体" w:hAnsi="宋体" w:eastAsia="宋体" w:cs="宋体"/>
                <w:sz w:val="22"/>
                <w:szCs w:val="22"/>
              </w:rPr>
              <w:t>关闭、闲置、拆除城市环卫设施许可</w:t>
            </w:r>
          </w:p>
          <w:p>
            <w:pPr>
              <w:keepNext w:val="0"/>
              <w:keepLines w:val="0"/>
              <w:pageBreakBefore w:val="0"/>
              <w:widowControl w:val="0"/>
              <w:kinsoku/>
              <w:wordWrap/>
              <w:overflowPunct/>
              <w:topLinePunct w:val="0"/>
              <w:autoSpaceDE/>
              <w:autoSpaceDN/>
              <w:bidi w:val="0"/>
              <w:adjustRightInd/>
              <w:snapToGrid/>
              <w:spacing w:line="340" w:lineRule="atLeast"/>
              <w:jc w:val="both"/>
              <w:textAlignment w:val="auto"/>
              <w:rPr>
                <w:rFonts w:hint="eastAsia" w:ascii="宋体" w:hAnsi="宋体" w:eastAsia="宋体" w:cs="宋体"/>
                <w:sz w:val="18"/>
                <w:szCs w:val="18"/>
              </w:rPr>
            </w:pPr>
          </w:p>
        </w:tc>
        <w:tc>
          <w:tcPr>
            <w:tcW w:w="1155"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atLeast"/>
              <w:jc w:val="both"/>
              <w:textAlignment w:val="auto"/>
              <w:rPr>
                <w:rFonts w:hint="eastAsia" w:ascii="宋体" w:hAnsi="宋体" w:eastAsia="宋体" w:cs="宋体"/>
                <w:sz w:val="22"/>
                <w:szCs w:val="22"/>
              </w:rPr>
            </w:pPr>
            <w:r>
              <w:rPr>
                <w:rFonts w:hint="eastAsia" w:ascii="宋体" w:hAnsi="宋体" w:eastAsia="宋体" w:cs="宋体"/>
                <w:sz w:val="22"/>
                <w:szCs w:val="22"/>
              </w:rPr>
              <w:t>关闭、闲置、拆除城市环卫设施许可</w:t>
            </w:r>
          </w:p>
          <w:p>
            <w:pPr>
              <w:keepNext w:val="0"/>
              <w:keepLines w:val="0"/>
              <w:pageBreakBefore w:val="0"/>
              <w:widowControl w:val="0"/>
              <w:kinsoku/>
              <w:wordWrap/>
              <w:overflowPunct/>
              <w:topLinePunct w:val="0"/>
              <w:autoSpaceDE/>
              <w:autoSpaceDN/>
              <w:bidi w:val="0"/>
              <w:adjustRightInd/>
              <w:snapToGrid/>
              <w:spacing w:line="340" w:lineRule="atLeast"/>
              <w:jc w:val="both"/>
              <w:textAlignment w:val="auto"/>
              <w:rPr>
                <w:rFonts w:hint="eastAsia" w:ascii="宋体" w:hAnsi="宋体" w:eastAsia="宋体" w:cs="宋体"/>
                <w:sz w:val="22"/>
                <w:szCs w:val="22"/>
              </w:rPr>
            </w:pPr>
          </w:p>
        </w:tc>
        <w:tc>
          <w:tcPr>
            <w:tcW w:w="4140"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中华人民共和国固体废物污染环境防治法》（1995年10月30日主席令第五十八号，2015年4月24日予以修改）第四十四条：建设生活垃圾处置的设施、场所，必须符合国务院环境保护行政主管部门和国务院建设行政主管部门规定的环境保护和环境卫生标准。禁止擅自关闭、闲置或者拆除生活垃圾处置的设施、场所；确有必要关闭、闲置或者拆除的，必须经所在地县级以上地方人民政府环境卫生行政主管部门和环境保护行政主管部门核准，并采取措施，防止污染环境。</w:t>
            </w:r>
          </w:p>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市市容和环境卫生管理条例》（1992年6月28日国务院令第101号，2011年1月1日予以修改）第二十二条：一切单位和个人都不得擅自拆除环境卫生设施；因建设需要必须拆除的，建设单位必须事先提出拆迁方案，报城市人民政府市容环境卫生行政主管部门批准。</w:t>
            </w:r>
          </w:p>
        </w:tc>
        <w:tc>
          <w:tcPr>
            <w:tcW w:w="73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96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406"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814"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15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414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96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周口市环境卫生管理处</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60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814"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15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414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91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814"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155"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4140"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
    <w:p>
      <w:pPr>
        <w:spacing w:line="360" w:lineRule="exact"/>
        <w:jc w:val="left"/>
        <w:rPr>
          <w:rFonts w:hint="eastAsia" w:asciiTheme="minorEastAsia" w:hAnsiTheme="minorEastAsia" w:eastAsiaTheme="minorEastAsia" w:cstheme="minorEastAsia"/>
          <w:b/>
          <w:szCs w:val="21"/>
        </w:rPr>
        <w:sectPr>
          <w:footerReference r:id="rId3" w:type="default"/>
          <w:pgSz w:w="16838" w:h="11906" w:orient="landscape"/>
          <w:pgMar w:top="907" w:right="1417" w:bottom="567" w:left="1417" w:header="851" w:footer="992" w:gutter="0"/>
          <w:pgBorders>
            <w:top w:val="none" w:sz="0" w:space="0"/>
            <w:left w:val="none" w:sz="0" w:space="0"/>
            <w:bottom w:val="none" w:sz="0" w:space="0"/>
            <w:right w:val="none" w:sz="0" w:space="0"/>
          </w:pgBorders>
          <w:cols w:space="0" w:num="1"/>
          <w:docGrid w:linePitch="312" w:charSpace="0"/>
        </w:sectPr>
      </w:pPr>
    </w:p>
    <w:p>
      <w:pPr>
        <w:spacing w:line="560" w:lineRule="exact"/>
        <w:ind w:firstLine="240" w:firstLineChars="100"/>
        <w:jc w:val="both"/>
        <w:rPr>
          <w:rFonts w:hint="eastAsia" w:ascii="宋体" w:hAnsi="宋体" w:eastAsia="宋体" w:cs="宋体"/>
          <w:color w:val="000000"/>
          <w:sz w:val="24"/>
          <w:szCs w:val="24"/>
        </w:rPr>
      </w:pPr>
      <w:r>
        <w:rPr>
          <w:rFonts w:hint="eastAsia" w:ascii="宋体" w:hAnsi="宋体" w:eastAsia="宋体" w:cs="宋体"/>
          <w:color w:val="000000"/>
          <w:sz w:val="24"/>
          <w:szCs w:val="24"/>
        </w:rPr>
        <w:t>职权类别：</w:t>
      </w:r>
      <w:r>
        <w:rPr>
          <w:rFonts w:hint="eastAsia" w:ascii="宋体" w:hAnsi="宋体" w:eastAsia="宋体" w:cs="宋体"/>
          <w:sz w:val="24"/>
          <w:szCs w:val="24"/>
        </w:rPr>
        <w:t>行政许可</w:t>
      </w:r>
    </w:p>
    <w:tbl>
      <w:tblPr>
        <w:tblStyle w:val="7"/>
        <w:tblW w:w="0" w:type="auto"/>
        <w:jc w:val="center"/>
        <w:tblLayout w:type="fixed"/>
        <w:tblCellMar>
          <w:top w:w="0" w:type="dxa"/>
          <w:left w:w="108" w:type="dxa"/>
          <w:bottom w:w="0" w:type="dxa"/>
          <w:right w:w="108" w:type="dxa"/>
        </w:tblCellMar>
      </w:tblPr>
      <w:tblGrid>
        <w:gridCol w:w="712"/>
        <w:gridCol w:w="1215"/>
        <w:gridCol w:w="855"/>
        <w:gridCol w:w="3090"/>
        <w:gridCol w:w="915"/>
        <w:gridCol w:w="2280"/>
        <w:gridCol w:w="1507"/>
        <w:gridCol w:w="865"/>
        <w:gridCol w:w="1093"/>
        <w:gridCol w:w="1268"/>
      </w:tblGrid>
      <w:tr>
        <w:tblPrEx>
          <w:tblCellMar>
            <w:top w:w="0" w:type="dxa"/>
            <w:left w:w="108" w:type="dxa"/>
            <w:bottom w:w="0" w:type="dxa"/>
            <w:right w:w="108" w:type="dxa"/>
          </w:tblCellMar>
        </w:tblPrEx>
        <w:trPr>
          <w:trHeight w:val="792" w:hRule="atLeast"/>
          <w:jc w:val="center"/>
        </w:trPr>
        <w:tc>
          <w:tcPr>
            <w:tcW w:w="712"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宋体" w:hAnsi="宋体" w:eastAsia="宋体" w:cs="宋体"/>
                <w:color w:val="000000"/>
                <w:sz w:val="22"/>
                <w:szCs w:val="22"/>
              </w:rPr>
            </w:pPr>
            <w:r>
              <w:rPr>
                <w:rFonts w:hint="eastAsia" w:ascii="宋体" w:hAnsi="宋体" w:eastAsia="宋体" w:cs="宋体"/>
                <w:color w:val="000000"/>
                <w:sz w:val="22"/>
                <w:szCs w:val="22"/>
                <w:lang w:bidi="ar-SA"/>
              </w:rPr>
              <w:t>序号</w:t>
            </w:r>
          </w:p>
        </w:tc>
        <w:tc>
          <w:tcPr>
            <w:tcW w:w="121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宋体" w:hAnsi="宋体" w:eastAsia="宋体" w:cs="宋体"/>
                <w:color w:val="000000"/>
                <w:sz w:val="22"/>
                <w:szCs w:val="22"/>
              </w:rPr>
            </w:pPr>
            <w:r>
              <w:rPr>
                <w:rFonts w:hint="eastAsia" w:ascii="宋体" w:hAnsi="宋体" w:eastAsia="宋体" w:cs="宋体"/>
                <w:color w:val="000000"/>
                <w:sz w:val="22"/>
                <w:szCs w:val="22"/>
                <w:lang w:bidi="ar-SA"/>
              </w:rPr>
              <w:t>职权名称</w:t>
            </w:r>
          </w:p>
        </w:tc>
        <w:tc>
          <w:tcPr>
            <w:tcW w:w="85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宋体" w:hAnsi="宋体" w:eastAsia="宋体" w:cs="宋体"/>
                <w:color w:val="000000"/>
                <w:sz w:val="22"/>
                <w:szCs w:val="22"/>
              </w:rPr>
            </w:pPr>
            <w:r>
              <w:rPr>
                <w:rFonts w:hint="eastAsia" w:ascii="宋体" w:hAnsi="宋体" w:eastAsia="宋体" w:cs="宋体"/>
                <w:color w:val="000000"/>
                <w:sz w:val="22"/>
                <w:szCs w:val="22"/>
                <w:lang w:bidi="ar-SA"/>
              </w:rPr>
              <w:t>子项</w:t>
            </w:r>
          </w:p>
        </w:tc>
        <w:tc>
          <w:tcPr>
            <w:tcW w:w="309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宋体" w:hAnsi="宋体" w:eastAsia="宋体" w:cs="宋体"/>
                <w:color w:val="000000"/>
                <w:sz w:val="22"/>
                <w:szCs w:val="22"/>
              </w:rPr>
            </w:pPr>
            <w:r>
              <w:rPr>
                <w:rFonts w:hint="eastAsia" w:ascii="宋体" w:hAnsi="宋体" w:eastAsia="宋体" w:cs="宋体"/>
                <w:color w:val="000000"/>
                <w:sz w:val="22"/>
                <w:szCs w:val="22"/>
                <w:lang w:bidi="ar-SA"/>
              </w:rPr>
              <w:t>实施</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宋体" w:hAnsi="宋体" w:eastAsia="宋体" w:cs="宋体"/>
                <w:color w:val="000000"/>
                <w:sz w:val="22"/>
                <w:szCs w:val="22"/>
              </w:rPr>
            </w:pPr>
            <w:r>
              <w:rPr>
                <w:rFonts w:hint="eastAsia" w:ascii="宋体" w:hAnsi="宋体" w:eastAsia="宋体" w:cs="宋体"/>
                <w:color w:val="000000"/>
                <w:sz w:val="22"/>
                <w:szCs w:val="22"/>
                <w:lang w:bidi="ar-SA"/>
              </w:rPr>
              <w:t>依据</w:t>
            </w:r>
          </w:p>
        </w:tc>
        <w:tc>
          <w:tcPr>
            <w:tcW w:w="91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宋体" w:hAnsi="宋体" w:eastAsia="宋体" w:cs="宋体"/>
                <w:color w:val="000000"/>
                <w:sz w:val="22"/>
                <w:szCs w:val="22"/>
              </w:rPr>
            </w:pPr>
            <w:r>
              <w:rPr>
                <w:rFonts w:hint="eastAsia" w:ascii="宋体" w:hAnsi="宋体" w:eastAsia="宋体" w:cs="宋体"/>
                <w:color w:val="000000"/>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宋体" w:hAnsi="宋体" w:eastAsia="宋体" w:cs="宋体"/>
                <w:color w:val="000000"/>
                <w:sz w:val="22"/>
                <w:szCs w:val="22"/>
              </w:rPr>
            </w:pPr>
            <w:r>
              <w:rPr>
                <w:rFonts w:hint="eastAsia" w:ascii="宋体" w:hAnsi="宋体" w:eastAsia="宋体" w:cs="宋体"/>
                <w:color w:val="000000"/>
                <w:sz w:val="22"/>
                <w:szCs w:val="22"/>
                <w:lang w:bidi="ar-SA"/>
              </w:rPr>
              <w:t>环节</w:t>
            </w:r>
          </w:p>
        </w:tc>
        <w:tc>
          <w:tcPr>
            <w:tcW w:w="22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宋体" w:hAnsi="宋体" w:eastAsia="宋体" w:cs="宋体"/>
                <w:color w:val="000000"/>
                <w:sz w:val="22"/>
                <w:szCs w:val="22"/>
              </w:rPr>
            </w:pPr>
            <w:r>
              <w:rPr>
                <w:rFonts w:hint="eastAsia" w:ascii="宋体" w:hAnsi="宋体" w:eastAsia="宋体" w:cs="宋体"/>
                <w:color w:val="000000"/>
                <w:sz w:val="22"/>
                <w:szCs w:val="22"/>
                <w:lang w:bidi="ar-SA"/>
              </w:rPr>
              <w:t>责任</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宋体" w:hAnsi="宋体" w:eastAsia="宋体" w:cs="宋体"/>
                <w:color w:val="000000"/>
                <w:sz w:val="22"/>
                <w:szCs w:val="22"/>
              </w:rPr>
            </w:pPr>
            <w:r>
              <w:rPr>
                <w:rFonts w:hint="eastAsia" w:ascii="宋体" w:hAnsi="宋体" w:eastAsia="宋体" w:cs="宋体"/>
                <w:color w:val="000000"/>
                <w:sz w:val="22"/>
                <w:szCs w:val="22"/>
                <w:lang w:bidi="ar-SA"/>
              </w:rPr>
              <w:t>事项</w:t>
            </w:r>
          </w:p>
        </w:tc>
        <w:tc>
          <w:tcPr>
            <w:tcW w:w="1507"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宋体" w:hAnsi="宋体" w:eastAsia="宋体" w:cs="宋体"/>
                <w:color w:val="000000"/>
                <w:sz w:val="22"/>
                <w:szCs w:val="22"/>
              </w:rPr>
            </w:pPr>
            <w:r>
              <w:rPr>
                <w:rFonts w:hint="eastAsia" w:ascii="宋体" w:hAnsi="宋体" w:eastAsia="宋体" w:cs="宋体"/>
                <w:color w:val="000000"/>
                <w:sz w:val="22"/>
                <w:szCs w:val="22"/>
                <w:lang w:bidi="ar-SA"/>
              </w:rPr>
              <w:t>责任</w:t>
            </w:r>
            <w:r>
              <w:rPr>
                <w:rFonts w:hint="eastAsia" w:ascii="宋体" w:hAnsi="宋体" w:cs="宋体"/>
                <w:color w:val="000000"/>
                <w:sz w:val="22"/>
                <w:szCs w:val="22"/>
                <w:lang w:eastAsia="zh-CN" w:bidi="ar-SA"/>
              </w:rPr>
              <w:t>科</w:t>
            </w:r>
            <w:r>
              <w:rPr>
                <w:rFonts w:hint="eastAsia" w:ascii="宋体" w:hAnsi="宋体" w:eastAsia="宋体" w:cs="宋体"/>
                <w:color w:val="000000"/>
                <w:sz w:val="22"/>
                <w:szCs w:val="22"/>
                <w:lang w:bidi="ar-SA"/>
              </w:rPr>
              <w:t>室</w:t>
            </w:r>
          </w:p>
        </w:tc>
        <w:tc>
          <w:tcPr>
            <w:tcW w:w="8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宋体" w:hAnsi="宋体" w:eastAsia="宋体" w:cs="宋体"/>
                <w:color w:val="000000"/>
                <w:sz w:val="22"/>
                <w:szCs w:val="22"/>
              </w:rPr>
            </w:pPr>
            <w:r>
              <w:rPr>
                <w:rFonts w:hint="eastAsia" w:ascii="宋体" w:hAnsi="宋体" w:eastAsia="宋体" w:cs="宋体"/>
                <w:color w:val="000000"/>
                <w:sz w:val="22"/>
                <w:szCs w:val="22"/>
                <w:lang w:bidi="ar-SA"/>
              </w:rPr>
              <w:t>承诺时限</w:t>
            </w:r>
          </w:p>
        </w:tc>
        <w:tc>
          <w:tcPr>
            <w:tcW w:w="1093"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宋体" w:hAnsi="宋体" w:eastAsia="宋体" w:cs="宋体"/>
                <w:color w:val="000000"/>
                <w:sz w:val="22"/>
                <w:szCs w:val="22"/>
              </w:rPr>
            </w:pPr>
            <w:r>
              <w:rPr>
                <w:rFonts w:hint="eastAsia" w:ascii="宋体" w:hAnsi="宋体" w:eastAsia="宋体" w:cs="宋体"/>
                <w:color w:val="000000"/>
                <w:sz w:val="22"/>
                <w:szCs w:val="22"/>
                <w:lang w:bidi="ar-SA"/>
              </w:rPr>
              <w:t>法定时限</w:t>
            </w:r>
          </w:p>
        </w:tc>
        <w:tc>
          <w:tcPr>
            <w:tcW w:w="1268"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宋体" w:hAnsi="宋体" w:eastAsia="宋体" w:cs="宋体"/>
                <w:color w:val="000000"/>
                <w:sz w:val="22"/>
                <w:szCs w:val="22"/>
              </w:rPr>
            </w:pPr>
            <w:r>
              <w:rPr>
                <w:rFonts w:hint="eastAsia" w:ascii="宋体" w:hAnsi="宋体" w:eastAsia="宋体" w:cs="宋体"/>
                <w:color w:val="000000"/>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712"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eastAsia" w:ascii="宋体" w:hAnsi="宋体" w:eastAsia="宋体" w:cs="宋体"/>
                <w:color w:val="000000"/>
                <w:sz w:val="22"/>
                <w:szCs w:val="22"/>
              </w:rPr>
            </w:pPr>
          </w:p>
          <w:p>
            <w:pPr>
              <w:spacing w:line="560" w:lineRule="exact"/>
              <w:jc w:val="center"/>
              <w:rPr>
                <w:rFonts w:hint="eastAsia" w:ascii="宋体" w:hAnsi="宋体" w:eastAsia="宋体" w:cs="宋体"/>
                <w:color w:val="000000"/>
                <w:sz w:val="22"/>
                <w:szCs w:val="22"/>
              </w:rPr>
            </w:pPr>
          </w:p>
          <w:p>
            <w:pPr>
              <w:spacing w:line="560" w:lineRule="exact"/>
              <w:jc w:val="center"/>
              <w:rPr>
                <w:rFonts w:hint="default" w:ascii="宋体" w:hAnsi="宋体" w:eastAsia="宋体" w:cs="宋体"/>
                <w:color w:val="000000"/>
                <w:sz w:val="22"/>
                <w:szCs w:val="22"/>
                <w:lang w:val="en-US" w:eastAsia="zh-CN"/>
              </w:rPr>
            </w:pPr>
            <w:r>
              <w:rPr>
                <w:rFonts w:hint="eastAsia" w:ascii="宋体" w:hAnsi="宋体" w:eastAsia="宋体" w:cs="宋体"/>
                <w:color w:val="000000"/>
                <w:sz w:val="22"/>
                <w:szCs w:val="22"/>
                <w:lang w:val="en-US" w:eastAsia="zh-CN"/>
              </w:rPr>
              <w:t>27</w:t>
            </w:r>
          </w:p>
          <w:p>
            <w:pPr>
              <w:spacing w:line="560" w:lineRule="exact"/>
              <w:jc w:val="center"/>
              <w:rPr>
                <w:rFonts w:hint="eastAsia" w:ascii="宋体" w:hAnsi="宋体" w:eastAsia="宋体" w:cs="宋体"/>
                <w:color w:val="000000"/>
                <w:sz w:val="22"/>
                <w:szCs w:val="22"/>
              </w:rPr>
            </w:pPr>
          </w:p>
        </w:tc>
        <w:tc>
          <w:tcPr>
            <w:tcW w:w="1215" w:type="dxa"/>
            <w:vMerge w:val="restart"/>
            <w:tcBorders>
              <w:top w:val="single" w:color="auto" w:sz="8" w:space="0"/>
              <w:left w:val="nil"/>
              <w:bottom w:val="single" w:color="auto" w:sz="4" w:space="0"/>
              <w:right w:val="single" w:color="auto" w:sz="4" w:space="0"/>
            </w:tcBorders>
            <w:noWrap w:val="0"/>
            <w:vAlign w:val="center"/>
          </w:tcPr>
          <w:p>
            <w:pPr>
              <w:spacing w:line="560" w:lineRule="exact"/>
              <w:jc w:val="both"/>
              <w:rPr>
                <w:rFonts w:hint="eastAsia" w:ascii="宋体" w:hAnsi="宋体" w:eastAsia="宋体" w:cs="宋体"/>
                <w:color w:val="000000"/>
                <w:sz w:val="18"/>
                <w:szCs w:val="18"/>
              </w:rPr>
            </w:pPr>
          </w:p>
          <w:p>
            <w:pPr>
              <w:spacing w:line="560" w:lineRule="exact"/>
              <w:jc w:val="both"/>
              <w:rPr>
                <w:rFonts w:hint="eastAsia" w:ascii="宋体" w:hAnsi="宋体" w:eastAsia="宋体" w:cs="宋体"/>
                <w:color w:val="000000"/>
                <w:sz w:val="18"/>
                <w:szCs w:val="18"/>
              </w:rPr>
            </w:pPr>
          </w:p>
          <w:p>
            <w:pPr>
              <w:spacing w:line="560" w:lineRule="exact"/>
              <w:jc w:val="both"/>
              <w:rPr>
                <w:rFonts w:hint="eastAsia" w:ascii="宋体" w:hAnsi="宋体" w:eastAsia="宋体" w:cs="宋体"/>
                <w:color w:val="000000"/>
                <w:sz w:val="18"/>
                <w:szCs w:val="18"/>
              </w:rPr>
            </w:pPr>
          </w:p>
          <w:p>
            <w:pPr>
              <w:spacing w:line="560" w:lineRule="exact"/>
              <w:jc w:val="both"/>
              <w:rPr>
                <w:rFonts w:hint="eastAsia" w:ascii="宋体" w:hAnsi="宋体" w:eastAsia="宋体" w:cs="宋体"/>
                <w:color w:val="000000"/>
                <w:sz w:val="22"/>
                <w:szCs w:val="22"/>
              </w:rPr>
            </w:pPr>
            <w:r>
              <w:rPr>
                <w:rFonts w:hint="eastAsia" w:ascii="宋体" w:hAnsi="宋体" w:eastAsia="宋体" w:cs="宋体"/>
                <w:color w:val="000000"/>
                <w:sz w:val="22"/>
                <w:szCs w:val="22"/>
              </w:rPr>
              <w:t>燃气燃烧器具安装维修资质许可</w:t>
            </w:r>
          </w:p>
          <w:p>
            <w:pPr>
              <w:spacing w:line="560" w:lineRule="exact"/>
              <w:jc w:val="both"/>
              <w:rPr>
                <w:rFonts w:hint="eastAsia" w:ascii="宋体" w:hAnsi="宋体" w:eastAsia="宋体" w:cs="宋体"/>
                <w:color w:val="000000"/>
                <w:sz w:val="22"/>
                <w:szCs w:val="22"/>
              </w:rPr>
            </w:pPr>
          </w:p>
          <w:p>
            <w:pPr>
              <w:spacing w:line="560" w:lineRule="exact"/>
              <w:jc w:val="both"/>
              <w:rPr>
                <w:rFonts w:hint="eastAsia" w:ascii="宋体" w:hAnsi="宋体" w:eastAsia="宋体" w:cs="宋体"/>
                <w:color w:val="000000"/>
                <w:sz w:val="18"/>
                <w:szCs w:val="18"/>
              </w:rPr>
            </w:pPr>
          </w:p>
        </w:tc>
        <w:tc>
          <w:tcPr>
            <w:tcW w:w="855" w:type="dxa"/>
            <w:vMerge w:val="restart"/>
            <w:tcBorders>
              <w:top w:val="single" w:color="auto" w:sz="8" w:space="0"/>
              <w:left w:val="single" w:color="auto" w:sz="4" w:space="0"/>
              <w:bottom w:val="single" w:color="auto" w:sz="4" w:space="0"/>
              <w:right w:val="single" w:color="auto" w:sz="8" w:space="0"/>
            </w:tcBorders>
            <w:noWrap w:val="0"/>
            <w:vAlign w:val="center"/>
          </w:tcPr>
          <w:p>
            <w:pPr>
              <w:spacing w:line="560" w:lineRule="exact"/>
              <w:jc w:val="both"/>
              <w:rPr>
                <w:rFonts w:hint="eastAsia" w:ascii="宋体" w:hAnsi="宋体" w:eastAsia="宋体" w:cs="宋体"/>
                <w:color w:val="000000"/>
                <w:sz w:val="22"/>
                <w:szCs w:val="22"/>
              </w:rPr>
            </w:pPr>
            <w:r>
              <w:rPr>
                <w:rFonts w:hint="eastAsia" w:ascii="宋体" w:hAnsi="宋体" w:eastAsia="宋体" w:cs="宋体"/>
                <w:color w:val="000000"/>
                <w:sz w:val="22"/>
                <w:szCs w:val="22"/>
              </w:rPr>
              <w:t>燃气燃烧器具安装维修资质许可</w:t>
            </w:r>
          </w:p>
        </w:tc>
        <w:tc>
          <w:tcPr>
            <w:tcW w:w="3090"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color w:val="000000"/>
                <w:sz w:val="22"/>
                <w:szCs w:val="22"/>
              </w:rPr>
            </w:pPr>
            <w:r>
              <w:rPr>
                <w:rFonts w:hint="eastAsia" w:ascii="宋体" w:hAnsi="宋体" w:eastAsia="宋体" w:cs="宋体"/>
                <w:color w:val="000000"/>
                <w:sz w:val="22"/>
                <w:szCs w:val="22"/>
              </w:rPr>
              <w:t>《建筑业企业资质管理规定》（中华人民共和国住房和城乡建设部令第22号）</w:t>
            </w:r>
            <w:r>
              <w:rPr>
                <w:rFonts w:hint="eastAsia" w:ascii="宋体" w:hAnsi="宋体" w:eastAsia="宋体" w:cs="宋体"/>
                <w:color w:val="000000"/>
                <w:sz w:val="22"/>
                <w:szCs w:val="22"/>
                <w:lang w:val="en-US" w:eastAsia="zh-CN"/>
              </w:rPr>
              <w:t>第十一条　下列建筑业企业资质，由企业工商注册所在地设区的市人民政府住房城乡建设主管部门许可：（四）燃气燃烧器具安装、维修企业资质。</w:t>
            </w:r>
          </w:p>
          <w:p>
            <w:pPr>
              <w:spacing w:line="320" w:lineRule="exact"/>
              <w:jc w:val="both"/>
              <w:rPr>
                <w:rFonts w:hint="eastAsia" w:ascii="宋体" w:hAnsi="宋体" w:eastAsia="宋体" w:cs="宋体"/>
                <w:color w:val="000000"/>
                <w:sz w:val="22"/>
                <w:szCs w:val="22"/>
                <w:lang w:eastAsia="zh-CN"/>
              </w:rPr>
            </w:pPr>
            <w:bookmarkStart w:id="0" w:name="_GoBack"/>
            <w:bookmarkEnd w:id="0"/>
          </w:p>
        </w:tc>
        <w:tc>
          <w:tcPr>
            <w:tcW w:w="91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宋体" w:hAnsi="宋体" w:eastAsia="宋体" w:cs="宋体"/>
                <w:color w:val="000000"/>
                <w:sz w:val="22"/>
                <w:szCs w:val="22"/>
              </w:rPr>
            </w:pPr>
            <w:r>
              <w:rPr>
                <w:rFonts w:hint="eastAsia" w:ascii="宋体" w:hAnsi="宋体" w:eastAsia="宋体" w:cs="宋体"/>
                <w:sz w:val="22"/>
                <w:szCs w:val="22"/>
              </w:rPr>
              <w:t>受理</w:t>
            </w:r>
          </w:p>
        </w:tc>
        <w:tc>
          <w:tcPr>
            <w:tcW w:w="2280"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color w:val="000000"/>
                <w:sz w:val="22"/>
                <w:szCs w:val="22"/>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507"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宋体" w:hAnsi="宋体" w:eastAsia="宋体" w:cs="宋体"/>
                <w:color w:val="000000"/>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6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宋体" w:hAnsi="宋体" w:eastAsia="宋体" w:cs="宋体"/>
                <w:color w:val="000000"/>
                <w:sz w:val="22"/>
                <w:szCs w:val="22"/>
                <w:lang w:eastAsia="zh-CN"/>
              </w:rPr>
            </w:pPr>
            <w:r>
              <w:rPr>
                <w:rFonts w:hint="eastAsia" w:ascii="宋体" w:hAnsi="宋体" w:cs="宋体"/>
                <w:sz w:val="22"/>
                <w:szCs w:val="22"/>
                <w:lang w:val="en-US" w:eastAsia="zh-CN"/>
              </w:rPr>
              <w:t>1个工作日</w:t>
            </w:r>
          </w:p>
        </w:tc>
        <w:tc>
          <w:tcPr>
            <w:tcW w:w="1093"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宋体" w:hAnsi="宋体" w:eastAsia="宋体" w:cs="宋体"/>
                <w:color w:val="000000"/>
                <w:sz w:val="22"/>
                <w:szCs w:val="22"/>
              </w:rPr>
            </w:pPr>
            <w:r>
              <w:rPr>
                <w:rFonts w:hint="eastAsia" w:ascii="宋体" w:hAnsi="宋体" w:cs="宋体"/>
                <w:sz w:val="22"/>
                <w:szCs w:val="22"/>
                <w:lang w:val="en-US" w:eastAsia="zh-CN"/>
              </w:rPr>
              <w:t>20个工作日</w:t>
            </w:r>
          </w:p>
        </w:tc>
        <w:tc>
          <w:tcPr>
            <w:tcW w:w="1268"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color w:val="000000"/>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712" w:type="dxa"/>
            <w:vMerge w:val="continue"/>
            <w:tcBorders>
              <w:top w:val="single" w:color="auto" w:sz="8" w:space="0"/>
              <w:left w:val="single" w:color="auto" w:sz="8" w:space="0"/>
              <w:bottom w:val="single" w:color="auto" w:sz="4" w:space="0"/>
              <w:right w:val="single" w:color="auto" w:sz="8" w:space="0"/>
            </w:tcBorders>
            <w:noWrap w:val="0"/>
            <w:vAlign w:val="center"/>
          </w:tcPr>
          <w:p>
            <w:pPr>
              <w:jc w:val="center"/>
              <w:rPr>
                <w:rFonts w:hint="eastAsia" w:ascii="宋体" w:hAnsi="宋体" w:eastAsia="宋体" w:cs="宋体"/>
                <w:color w:val="000000"/>
                <w:sz w:val="20"/>
              </w:rPr>
            </w:pPr>
          </w:p>
        </w:tc>
        <w:tc>
          <w:tcPr>
            <w:tcW w:w="1215" w:type="dxa"/>
            <w:vMerge w:val="continue"/>
            <w:tcBorders>
              <w:top w:val="single" w:color="auto" w:sz="8" w:space="0"/>
              <w:left w:val="nil"/>
              <w:bottom w:val="single" w:color="auto" w:sz="4" w:space="0"/>
              <w:right w:val="single" w:color="auto" w:sz="4" w:space="0"/>
            </w:tcBorders>
            <w:noWrap w:val="0"/>
            <w:vAlign w:val="center"/>
          </w:tcPr>
          <w:p>
            <w:pPr>
              <w:jc w:val="center"/>
              <w:rPr>
                <w:rFonts w:hint="eastAsia" w:ascii="宋体" w:hAnsi="宋体" w:eastAsia="宋体" w:cs="宋体"/>
                <w:color w:val="000000"/>
                <w:sz w:val="20"/>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pPr>
              <w:jc w:val="center"/>
              <w:rPr>
                <w:rFonts w:hint="eastAsia" w:ascii="宋体" w:hAnsi="宋体" w:eastAsia="宋体" w:cs="宋体"/>
                <w:color w:val="000000"/>
                <w:sz w:val="20"/>
              </w:rPr>
            </w:pPr>
          </w:p>
        </w:tc>
        <w:tc>
          <w:tcPr>
            <w:tcW w:w="3090" w:type="dxa"/>
            <w:vMerge w:val="continue"/>
            <w:tcBorders>
              <w:left w:val="nil"/>
              <w:right w:val="single" w:color="auto" w:sz="8" w:space="0"/>
            </w:tcBorders>
            <w:noWrap w:val="0"/>
            <w:vAlign w:val="center"/>
          </w:tcPr>
          <w:p>
            <w:pPr>
              <w:jc w:val="center"/>
              <w:rPr>
                <w:rFonts w:hint="eastAsia" w:ascii="宋体" w:hAnsi="宋体" w:eastAsia="宋体" w:cs="宋体"/>
                <w:color w:val="000000"/>
                <w:sz w:val="20"/>
              </w:rPr>
            </w:pPr>
          </w:p>
        </w:tc>
        <w:tc>
          <w:tcPr>
            <w:tcW w:w="91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宋体" w:hAnsi="宋体" w:eastAsia="宋体" w:cs="宋体"/>
                <w:color w:val="000000"/>
                <w:sz w:val="22"/>
                <w:szCs w:val="22"/>
              </w:rPr>
            </w:pPr>
            <w:r>
              <w:rPr>
                <w:rFonts w:hint="eastAsia" w:ascii="宋体" w:hAnsi="宋体" w:eastAsia="宋体" w:cs="宋体"/>
                <w:sz w:val="22"/>
                <w:szCs w:val="22"/>
                <w:lang w:val="en-US" w:eastAsia="zh-CN"/>
              </w:rPr>
              <w:t>审查</w:t>
            </w:r>
          </w:p>
        </w:tc>
        <w:tc>
          <w:tcPr>
            <w:tcW w:w="2280"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000000"/>
                <w:kern w:val="0"/>
                <w:sz w:val="22"/>
                <w:szCs w:val="22"/>
              </w:rPr>
            </w:pPr>
            <w:r>
              <w:rPr>
                <w:rFonts w:hint="eastAsia" w:ascii="宋体" w:hAnsi="宋体" w:eastAsia="宋体" w:cs="宋体"/>
                <w:color w:val="333333"/>
                <w:kern w:val="0"/>
                <w:sz w:val="18"/>
                <w:szCs w:val="18"/>
              </w:rPr>
              <w:t>2.审查责任：根据现场勘查情况提出初审意见。</w:t>
            </w:r>
          </w:p>
        </w:tc>
        <w:tc>
          <w:tcPr>
            <w:tcW w:w="1507"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宋体" w:hAnsi="宋体" w:eastAsia="宋体" w:cs="宋体"/>
                <w:color w:val="000000"/>
                <w:sz w:val="22"/>
                <w:szCs w:val="22"/>
              </w:rPr>
            </w:pPr>
            <w:r>
              <w:rPr>
                <w:rFonts w:hint="eastAsia" w:ascii="宋体" w:hAnsi="宋体" w:eastAsia="宋体" w:cs="宋体"/>
                <w:sz w:val="22"/>
                <w:szCs w:val="22"/>
              </w:rPr>
              <w:t>周口市燃气(热力)管理办公室</w:t>
            </w:r>
          </w:p>
        </w:tc>
        <w:tc>
          <w:tcPr>
            <w:tcW w:w="86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宋体" w:hAnsi="宋体" w:eastAsia="宋体" w:cs="宋体"/>
                <w:color w:val="000000"/>
                <w:sz w:val="22"/>
                <w:szCs w:val="22"/>
              </w:rPr>
            </w:pPr>
            <w:r>
              <w:rPr>
                <w:rFonts w:hint="eastAsia" w:ascii="宋体" w:hAnsi="宋体" w:cs="宋体"/>
                <w:sz w:val="22"/>
                <w:szCs w:val="22"/>
                <w:lang w:val="en-US" w:eastAsia="zh-CN"/>
              </w:rPr>
              <w:t>1个工作日</w:t>
            </w:r>
          </w:p>
        </w:tc>
        <w:tc>
          <w:tcPr>
            <w:tcW w:w="1093"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宋体" w:hAnsi="宋体" w:eastAsia="宋体" w:cs="宋体"/>
                <w:color w:val="000000"/>
                <w:sz w:val="22"/>
                <w:szCs w:val="22"/>
              </w:rPr>
            </w:pPr>
            <w:r>
              <w:rPr>
                <w:rFonts w:hint="eastAsia" w:ascii="宋体" w:hAnsi="宋体" w:cs="宋体"/>
                <w:sz w:val="22"/>
                <w:szCs w:val="22"/>
                <w:lang w:val="en-US" w:eastAsia="zh-CN"/>
              </w:rPr>
              <w:t>20个工作日</w:t>
            </w:r>
          </w:p>
        </w:tc>
        <w:tc>
          <w:tcPr>
            <w:tcW w:w="1268" w:type="dxa"/>
            <w:vMerge w:val="continue"/>
            <w:tcBorders>
              <w:left w:val="nil"/>
              <w:right w:val="single" w:color="auto" w:sz="8" w:space="0"/>
            </w:tcBorders>
            <w:noWrap w:val="0"/>
            <w:vAlign w:val="center"/>
          </w:tcPr>
          <w:p>
            <w:pPr>
              <w:jc w:val="both"/>
              <w:rPr>
                <w:rFonts w:hint="eastAsia" w:ascii="宋体" w:hAnsi="宋体" w:eastAsia="宋体" w:cs="宋体"/>
                <w:color w:val="000000"/>
                <w:sz w:val="20"/>
              </w:rPr>
            </w:pPr>
          </w:p>
        </w:tc>
      </w:tr>
      <w:tr>
        <w:tblPrEx>
          <w:tblCellMar>
            <w:top w:w="0" w:type="dxa"/>
            <w:left w:w="108" w:type="dxa"/>
            <w:bottom w:w="0" w:type="dxa"/>
            <w:right w:w="108" w:type="dxa"/>
          </w:tblCellMar>
        </w:tblPrEx>
        <w:trPr>
          <w:trHeight w:val="1039" w:hRule="atLeast"/>
          <w:jc w:val="center"/>
        </w:trPr>
        <w:tc>
          <w:tcPr>
            <w:tcW w:w="712" w:type="dxa"/>
            <w:vMerge w:val="continue"/>
            <w:tcBorders>
              <w:top w:val="single" w:color="auto" w:sz="8" w:space="0"/>
              <w:left w:val="single" w:color="auto" w:sz="8" w:space="0"/>
              <w:bottom w:val="single" w:color="auto" w:sz="4" w:space="0"/>
              <w:right w:val="single" w:color="auto" w:sz="8" w:space="0"/>
            </w:tcBorders>
            <w:noWrap w:val="0"/>
            <w:vAlign w:val="center"/>
          </w:tcPr>
          <w:p>
            <w:pPr>
              <w:jc w:val="center"/>
              <w:rPr>
                <w:rFonts w:hint="eastAsia" w:ascii="宋体" w:hAnsi="宋体" w:eastAsia="宋体" w:cs="宋体"/>
                <w:color w:val="000000"/>
                <w:sz w:val="20"/>
              </w:rPr>
            </w:pPr>
          </w:p>
        </w:tc>
        <w:tc>
          <w:tcPr>
            <w:tcW w:w="1215" w:type="dxa"/>
            <w:vMerge w:val="continue"/>
            <w:tcBorders>
              <w:top w:val="single" w:color="auto" w:sz="8" w:space="0"/>
              <w:left w:val="nil"/>
              <w:bottom w:val="single" w:color="auto" w:sz="4" w:space="0"/>
              <w:right w:val="single" w:color="auto" w:sz="4" w:space="0"/>
            </w:tcBorders>
            <w:noWrap w:val="0"/>
            <w:vAlign w:val="center"/>
          </w:tcPr>
          <w:p>
            <w:pPr>
              <w:jc w:val="center"/>
              <w:rPr>
                <w:rFonts w:hint="eastAsia" w:ascii="宋体" w:hAnsi="宋体" w:eastAsia="宋体" w:cs="宋体"/>
                <w:color w:val="000000"/>
                <w:sz w:val="20"/>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pPr>
              <w:jc w:val="center"/>
              <w:rPr>
                <w:rFonts w:hint="eastAsia" w:ascii="宋体" w:hAnsi="宋体" w:eastAsia="宋体" w:cs="宋体"/>
                <w:color w:val="000000"/>
                <w:sz w:val="20"/>
              </w:rPr>
            </w:pPr>
          </w:p>
        </w:tc>
        <w:tc>
          <w:tcPr>
            <w:tcW w:w="3090" w:type="dxa"/>
            <w:vMerge w:val="continue"/>
            <w:tcBorders>
              <w:left w:val="nil"/>
              <w:right w:val="single" w:color="auto" w:sz="8" w:space="0"/>
            </w:tcBorders>
            <w:noWrap w:val="0"/>
            <w:vAlign w:val="center"/>
          </w:tcPr>
          <w:p>
            <w:pPr>
              <w:jc w:val="center"/>
              <w:rPr>
                <w:rFonts w:hint="eastAsia" w:ascii="宋体" w:hAnsi="宋体" w:eastAsia="宋体" w:cs="宋体"/>
                <w:color w:val="000000"/>
                <w:sz w:val="20"/>
              </w:rPr>
            </w:pPr>
          </w:p>
        </w:tc>
        <w:tc>
          <w:tcPr>
            <w:tcW w:w="91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宋体" w:hAnsi="宋体" w:eastAsia="宋体" w:cs="宋体"/>
                <w:color w:val="000000"/>
                <w:sz w:val="22"/>
                <w:szCs w:val="22"/>
              </w:rPr>
            </w:pPr>
            <w:r>
              <w:rPr>
                <w:rFonts w:hint="eastAsia" w:ascii="宋体" w:hAnsi="宋体" w:eastAsia="宋体" w:cs="宋体"/>
                <w:sz w:val="22"/>
                <w:szCs w:val="22"/>
                <w:lang w:val="en-US" w:eastAsia="zh-CN"/>
              </w:rPr>
              <w:t>决定</w:t>
            </w:r>
          </w:p>
        </w:tc>
        <w:tc>
          <w:tcPr>
            <w:tcW w:w="2280"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color w:val="000000"/>
                <w:kern w:val="0"/>
                <w:sz w:val="22"/>
                <w:szCs w:val="22"/>
              </w:rPr>
            </w:pPr>
            <w:r>
              <w:rPr>
                <w:rFonts w:hint="eastAsia" w:ascii="宋体" w:hAnsi="宋体" w:eastAsia="宋体" w:cs="宋体"/>
                <w:kern w:val="0"/>
                <w:sz w:val="18"/>
                <w:szCs w:val="18"/>
              </w:rPr>
              <w:t>3.决定责任：作出决定（不予行政许可的应当告知理由）办理审批手续，信息公开。</w:t>
            </w:r>
          </w:p>
        </w:tc>
        <w:tc>
          <w:tcPr>
            <w:tcW w:w="1507"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宋体" w:hAnsi="宋体" w:eastAsia="宋体" w:cs="宋体"/>
                <w:color w:val="000000"/>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6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宋体" w:hAnsi="宋体" w:eastAsia="宋体" w:cs="宋体"/>
                <w:color w:val="000000"/>
                <w:sz w:val="22"/>
                <w:szCs w:val="22"/>
              </w:rPr>
            </w:pPr>
            <w:r>
              <w:rPr>
                <w:rFonts w:hint="eastAsia" w:ascii="宋体" w:hAnsi="宋体" w:cs="宋体"/>
                <w:sz w:val="22"/>
                <w:szCs w:val="22"/>
                <w:lang w:val="en-US" w:eastAsia="zh-CN"/>
              </w:rPr>
              <w:t>1个工作日</w:t>
            </w:r>
          </w:p>
        </w:tc>
        <w:tc>
          <w:tcPr>
            <w:tcW w:w="1093"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宋体" w:hAnsi="宋体" w:eastAsia="宋体" w:cs="宋体"/>
                <w:color w:val="000000"/>
                <w:sz w:val="22"/>
                <w:szCs w:val="22"/>
              </w:rPr>
            </w:pPr>
            <w:r>
              <w:rPr>
                <w:rFonts w:hint="eastAsia" w:ascii="宋体" w:hAnsi="宋体" w:cs="宋体"/>
                <w:sz w:val="22"/>
                <w:szCs w:val="22"/>
                <w:lang w:val="en-US" w:eastAsia="zh-CN"/>
              </w:rPr>
              <w:t>20个工作日</w:t>
            </w:r>
          </w:p>
        </w:tc>
        <w:tc>
          <w:tcPr>
            <w:tcW w:w="1268" w:type="dxa"/>
            <w:vMerge w:val="continue"/>
            <w:tcBorders>
              <w:left w:val="nil"/>
              <w:right w:val="single" w:color="auto" w:sz="8" w:space="0"/>
            </w:tcBorders>
            <w:noWrap w:val="0"/>
            <w:vAlign w:val="center"/>
          </w:tcPr>
          <w:p>
            <w:pPr>
              <w:jc w:val="both"/>
              <w:rPr>
                <w:rFonts w:hint="eastAsia" w:ascii="宋体" w:hAnsi="宋体" w:eastAsia="宋体" w:cs="宋体"/>
                <w:color w:val="000000"/>
                <w:sz w:val="20"/>
              </w:rPr>
            </w:pPr>
          </w:p>
        </w:tc>
      </w:tr>
      <w:tr>
        <w:tblPrEx>
          <w:tblCellMar>
            <w:top w:w="0" w:type="dxa"/>
            <w:left w:w="108" w:type="dxa"/>
            <w:bottom w:w="0" w:type="dxa"/>
            <w:right w:w="108" w:type="dxa"/>
          </w:tblCellMar>
        </w:tblPrEx>
        <w:trPr>
          <w:trHeight w:val="681" w:hRule="atLeast"/>
          <w:jc w:val="center"/>
        </w:trPr>
        <w:tc>
          <w:tcPr>
            <w:tcW w:w="712" w:type="dxa"/>
            <w:vMerge w:val="continue"/>
            <w:tcBorders>
              <w:top w:val="single" w:color="auto" w:sz="8" w:space="0"/>
              <w:left w:val="single" w:color="auto" w:sz="8" w:space="0"/>
              <w:bottom w:val="single" w:color="auto" w:sz="4" w:space="0"/>
              <w:right w:val="single" w:color="auto" w:sz="8" w:space="0"/>
            </w:tcBorders>
            <w:noWrap w:val="0"/>
            <w:vAlign w:val="center"/>
          </w:tcPr>
          <w:p>
            <w:pPr>
              <w:jc w:val="center"/>
              <w:rPr>
                <w:rFonts w:hint="eastAsia" w:ascii="宋体" w:hAnsi="宋体" w:eastAsia="宋体" w:cs="宋体"/>
                <w:color w:val="000000"/>
                <w:sz w:val="20"/>
              </w:rPr>
            </w:pPr>
          </w:p>
        </w:tc>
        <w:tc>
          <w:tcPr>
            <w:tcW w:w="1215" w:type="dxa"/>
            <w:vMerge w:val="continue"/>
            <w:tcBorders>
              <w:top w:val="single" w:color="auto" w:sz="8" w:space="0"/>
              <w:left w:val="nil"/>
              <w:bottom w:val="single" w:color="auto" w:sz="4" w:space="0"/>
              <w:right w:val="single" w:color="auto" w:sz="4" w:space="0"/>
            </w:tcBorders>
            <w:noWrap w:val="0"/>
            <w:vAlign w:val="center"/>
          </w:tcPr>
          <w:p>
            <w:pPr>
              <w:jc w:val="center"/>
              <w:rPr>
                <w:rFonts w:hint="eastAsia" w:ascii="宋体" w:hAnsi="宋体" w:eastAsia="宋体" w:cs="宋体"/>
                <w:color w:val="000000"/>
                <w:sz w:val="20"/>
              </w:rPr>
            </w:pPr>
          </w:p>
        </w:tc>
        <w:tc>
          <w:tcPr>
            <w:tcW w:w="855" w:type="dxa"/>
            <w:vMerge w:val="continue"/>
            <w:tcBorders>
              <w:top w:val="single" w:color="auto" w:sz="8" w:space="0"/>
              <w:left w:val="single" w:color="auto" w:sz="4" w:space="0"/>
              <w:bottom w:val="single" w:color="auto" w:sz="4" w:space="0"/>
              <w:right w:val="single" w:color="auto" w:sz="8" w:space="0"/>
            </w:tcBorders>
            <w:noWrap w:val="0"/>
            <w:vAlign w:val="center"/>
          </w:tcPr>
          <w:p>
            <w:pPr>
              <w:jc w:val="center"/>
              <w:rPr>
                <w:rFonts w:hint="eastAsia" w:ascii="宋体" w:hAnsi="宋体" w:eastAsia="宋体" w:cs="宋体"/>
                <w:color w:val="000000"/>
                <w:sz w:val="20"/>
              </w:rPr>
            </w:pPr>
          </w:p>
        </w:tc>
        <w:tc>
          <w:tcPr>
            <w:tcW w:w="3090" w:type="dxa"/>
            <w:vMerge w:val="continue"/>
            <w:tcBorders>
              <w:left w:val="nil"/>
              <w:bottom w:val="single" w:color="auto" w:sz="4" w:space="0"/>
              <w:right w:val="single" w:color="auto" w:sz="8" w:space="0"/>
            </w:tcBorders>
            <w:noWrap w:val="0"/>
            <w:vAlign w:val="center"/>
          </w:tcPr>
          <w:p>
            <w:pPr>
              <w:jc w:val="center"/>
              <w:rPr>
                <w:rFonts w:hint="eastAsia" w:ascii="宋体" w:hAnsi="宋体" w:eastAsia="宋体" w:cs="宋体"/>
                <w:color w:val="000000"/>
                <w:sz w:val="20"/>
              </w:rPr>
            </w:pPr>
          </w:p>
        </w:tc>
        <w:tc>
          <w:tcPr>
            <w:tcW w:w="91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宋体" w:hAnsi="宋体" w:eastAsia="宋体" w:cs="宋体"/>
                <w:color w:val="000000"/>
                <w:sz w:val="22"/>
                <w:szCs w:val="22"/>
              </w:rPr>
            </w:pPr>
            <w:r>
              <w:rPr>
                <w:rFonts w:hint="eastAsia" w:ascii="宋体" w:hAnsi="宋体" w:eastAsia="宋体" w:cs="宋体"/>
                <w:sz w:val="22"/>
                <w:szCs w:val="22"/>
                <w:lang w:val="en-US" w:eastAsia="zh-CN"/>
              </w:rPr>
              <w:t>送达</w:t>
            </w:r>
          </w:p>
        </w:tc>
        <w:tc>
          <w:tcPr>
            <w:tcW w:w="2280"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color w:val="000000"/>
                <w:kern w:val="0"/>
                <w:sz w:val="22"/>
                <w:szCs w:val="22"/>
              </w:rPr>
            </w:pPr>
            <w:r>
              <w:rPr>
                <w:rFonts w:hint="eastAsia" w:ascii="宋体" w:hAnsi="宋体" w:eastAsia="宋体" w:cs="宋体"/>
                <w:kern w:val="0"/>
                <w:sz w:val="18"/>
                <w:szCs w:val="18"/>
              </w:rPr>
              <w:t>4.送达责任：行政许可决定书送达当事人。</w:t>
            </w:r>
          </w:p>
        </w:tc>
        <w:tc>
          <w:tcPr>
            <w:tcW w:w="1507"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宋体" w:hAnsi="宋体" w:eastAsia="宋体" w:cs="宋体"/>
                <w:color w:val="000000"/>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6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宋体" w:hAnsi="宋体" w:eastAsia="宋体" w:cs="宋体"/>
                <w:color w:val="000000"/>
                <w:sz w:val="22"/>
                <w:szCs w:val="22"/>
              </w:rPr>
            </w:pPr>
            <w:r>
              <w:rPr>
                <w:rFonts w:hint="eastAsia" w:ascii="宋体" w:hAnsi="宋体" w:cs="宋体"/>
                <w:sz w:val="22"/>
                <w:szCs w:val="22"/>
                <w:lang w:val="en-US" w:eastAsia="zh-CN"/>
              </w:rPr>
              <w:t>1个工作日</w:t>
            </w:r>
          </w:p>
        </w:tc>
        <w:tc>
          <w:tcPr>
            <w:tcW w:w="1093"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宋体" w:hAnsi="宋体" w:eastAsia="宋体" w:cs="宋体"/>
                <w:color w:val="000000"/>
                <w:sz w:val="22"/>
                <w:szCs w:val="22"/>
              </w:rPr>
            </w:pPr>
            <w:r>
              <w:rPr>
                <w:rFonts w:hint="eastAsia" w:ascii="宋体" w:hAnsi="宋体" w:cs="宋体"/>
                <w:sz w:val="22"/>
                <w:szCs w:val="22"/>
                <w:lang w:val="en-US" w:eastAsia="zh-CN"/>
              </w:rPr>
              <w:t>20个工作日</w:t>
            </w:r>
          </w:p>
        </w:tc>
        <w:tc>
          <w:tcPr>
            <w:tcW w:w="1268"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color w:val="000000"/>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color w:val="000000"/>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531"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color w:val="000000"/>
                <w:sz w:val="22"/>
                <w:szCs w:val="22"/>
                <w:lang w:eastAsia="zh-CN"/>
              </w:rPr>
            </w:pPr>
            <w:r>
              <w:rPr>
                <w:rFonts w:hint="eastAsia" w:ascii="宋体" w:hAnsi="宋体" w:eastAsia="宋体" w:cs="宋体"/>
                <w:color w:val="000000"/>
                <w:sz w:val="22"/>
                <w:szCs w:val="22"/>
                <w:lang w:eastAsia="zh-CN"/>
              </w:rPr>
              <w:t>受理地点：</w:t>
            </w:r>
            <w:r>
              <w:rPr>
                <w:rFonts w:hint="eastAsia" w:ascii="宋体" w:hAnsi="宋体" w:eastAsia="宋体" w:cs="宋体"/>
                <w:sz w:val="22"/>
                <w:szCs w:val="22"/>
                <w:lang w:eastAsia="zh-CN"/>
              </w:rPr>
              <w:t>周口市东新区光明路与人和路交叉口往北50米路西市行政服务中心</w:t>
            </w:r>
            <w:r>
              <w:rPr>
                <w:rFonts w:hint="eastAsia" w:ascii="宋体" w:hAnsi="宋体" w:cs="宋体"/>
                <w:sz w:val="22"/>
                <w:szCs w:val="22"/>
                <w:lang w:val="en-US" w:eastAsia="zh-CN"/>
              </w:rPr>
              <w:t>二楼</w:t>
            </w:r>
          </w:p>
        </w:tc>
      </w:tr>
    </w:tbl>
    <w:p>
      <w:pPr>
        <w:rPr>
          <w:rFonts w:hint="eastAsia" w:ascii="宋体" w:hAnsi="宋体" w:cs="宋体"/>
          <w:sz w:val="20"/>
        </w:rPr>
      </w:pPr>
    </w:p>
    <w:p>
      <w:pPr>
        <w:rPr>
          <w:rFonts w:hint="eastAsia" w:ascii="宋体" w:hAnsi="宋体" w:cs="宋体"/>
          <w:sz w:val="20"/>
        </w:rPr>
      </w:pPr>
    </w:p>
    <w:p>
      <w:pPr>
        <w:rPr>
          <w:rFonts w:hint="eastAsia" w:ascii="宋体" w:hAnsi="宋体" w:cs="宋体"/>
          <w:sz w:val="20"/>
        </w:rPr>
      </w:pPr>
    </w:p>
    <w:p>
      <w:pPr>
        <w:rPr>
          <w:rFonts w:hint="eastAsia" w:ascii="宋体" w:hAnsi="宋体" w:cs="宋体"/>
          <w:sz w:val="20"/>
        </w:rPr>
      </w:pPr>
    </w:p>
    <w:p>
      <w:pPr>
        <w:rPr>
          <w:rFonts w:ascii="宋体" w:hAnsi="宋体" w:cs="宋体"/>
          <w:sz w:val="20"/>
        </w:rPr>
      </w:pPr>
      <w:r>
        <w:rPr>
          <w:rFonts w:hint="eastAsia" w:ascii="宋体" w:hAnsi="宋体" w:cs="宋体"/>
          <w:sz w:val="20"/>
        </w:rPr>
        <w:t>职权类别：行政处罚</w:t>
      </w:r>
    </w:p>
    <w:tbl>
      <w:tblPr>
        <w:tblStyle w:val="7"/>
        <w:tblpPr w:leftFromText="180" w:rightFromText="180" w:vertAnchor="text" w:horzAnchor="margin" w:tblpXSpec="center" w:tblpY="209"/>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70"/>
        <w:gridCol w:w="660"/>
        <w:gridCol w:w="437"/>
        <w:gridCol w:w="4163"/>
        <w:gridCol w:w="625"/>
        <w:gridCol w:w="3544"/>
        <w:gridCol w:w="2506"/>
        <w:gridCol w:w="600"/>
        <w:gridCol w:w="575"/>
        <w:gridCol w:w="593"/>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9" w:hRule="atLeast"/>
          <w:jc w:val="center"/>
        </w:trPr>
        <w:tc>
          <w:tcPr>
            <w:tcW w:w="47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6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3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416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54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06"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0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5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59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07" w:hRule="atLeast"/>
          <w:jc w:val="center"/>
        </w:trPr>
        <w:tc>
          <w:tcPr>
            <w:tcW w:w="470" w:type="dxa"/>
            <w:vMerge w:val="restar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w:t>
            </w:r>
          </w:p>
        </w:tc>
        <w:tc>
          <w:tcPr>
            <w:tcW w:w="660" w:type="dxa"/>
            <w:vMerge w:val="restar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损坏城市树木花草及其绿化设施的处罚</w:t>
            </w:r>
          </w:p>
        </w:tc>
        <w:tc>
          <w:tcPr>
            <w:tcW w:w="437" w:type="dxa"/>
            <w:vMerge w:val="restar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4163" w:type="dxa"/>
            <w:vMerge w:val="restart"/>
            <w:vAlign w:val="center"/>
          </w:tcPr>
          <w:p>
            <w:pPr>
              <w:spacing w:line="240" w:lineRule="exact"/>
              <w:rPr>
                <w:rFonts w:hint="eastAsia" w:ascii="宋体" w:hAnsi="宋体" w:cs="宋体"/>
                <w:sz w:val="20"/>
              </w:rPr>
            </w:pPr>
            <w:r>
              <w:rPr>
                <w:rFonts w:hint="eastAsia" w:ascii="宋体" w:hAnsi="宋体" w:cs="宋体"/>
                <w:sz w:val="20"/>
              </w:rPr>
              <w:t xml:space="preserve">   《城市绿化条例》（国务院令第100号 ）第二十六条：“违反本条例规定，有下列行为之一的，由城市人民政府城市绿化行政主管部门或者其授权的单位责令停止侵害，可以并处罚款；造成损失的，应当负赔偿责任；应当给予治安管理处罚的，依照《中华人民共和国治安管理处罚条例》的有关规定处罚；构成犯罪的，依法追究刑事责任：（一）损坏城市树木花草的；”</w:t>
            </w:r>
          </w:p>
          <w:p>
            <w:pPr>
              <w:spacing w:line="240" w:lineRule="exact"/>
              <w:rPr>
                <w:rFonts w:hint="eastAsia" w:ascii="宋体" w:hAnsi="宋体" w:cs="宋体"/>
                <w:sz w:val="20"/>
              </w:rPr>
            </w:pPr>
            <w:r>
              <w:rPr>
                <w:rFonts w:hint="eastAsia" w:ascii="宋体" w:hAnsi="宋体" w:cs="宋体"/>
                <w:sz w:val="20"/>
              </w:rPr>
              <w:t xml:space="preserve">  《河南省城市绿化实施办法》（ 河南省人民政府令[第41号] ）第二十二条：“违反本办法的，由城市绿化行政主管部门，依据下列规定处理：（四）违反本办法第十八条规定行为之一的，责令停止侵害，可以并处１００元以上２０００元以下罚款，造成损失的，应当负赔偿责任；”</w:t>
            </w:r>
          </w:p>
          <w:p>
            <w:pPr>
              <w:spacing w:line="240" w:lineRule="exact"/>
              <w:rPr>
                <w:rFonts w:hint="eastAsia" w:ascii="宋体" w:hAnsi="宋体" w:cs="宋体"/>
                <w:sz w:val="20"/>
              </w:rPr>
            </w:pPr>
            <w:r>
              <w:rPr>
                <w:rFonts w:hint="eastAsia" w:ascii="宋体" w:hAnsi="宋体" w:cs="宋体"/>
                <w:sz w:val="20"/>
              </w:rPr>
              <w:t xml:space="preserve">    第十八条 禁止下列损害城市绿化及其设施的行为： （一）损坏城市树木、花草、草坪或盗窃绿地设施的；</w:t>
            </w:r>
          </w:p>
          <w:p>
            <w:pPr>
              <w:spacing w:line="240" w:lineRule="exact"/>
              <w:ind w:firstLine="400" w:firstLineChars="200"/>
              <w:rPr>
                <w:rFonts w:hint="eastAsia" w:ascii="宋体" w:hAnsi="宋体" w:cs="宋体"/>
                <w:sz w:val="20"/>
              </w:rPr>
            </w:pPr>
            <w:r>
              <w:rPr>
                <w:rFonts w:hint="eastAsia" w:ascii="宋体" w:hAnsi="宋体" w:cs="宋体"/>
                <w:sz w:val="20"/>
              </w:rPr>
              <w:t>《周口市</w:t>
            </w:r>
            <w:r>
              <w:rPr>
                <w:rFonts w:hint="eastAsia" w:ascii="宋体" w:hAnsi="宋体" w:cs="宋体"/>
                <w:sz w:val="20"/>
                <w:lang w:val="en-US" w:eastAsia="zh-CN"/>
              </w:rPr>
              <w:t>城市</w:t>
            </w:r>
            <w:r>
              <w:rPr>
                <w:rFonts w:hint="eastAsia" w:ascii="宋体" w:hAnsi="宋体" w:cs="宋体"/>
                <w:sz w:val="20"/>
              </w:rPr>
              <w:t>绿化条例》第三十五条 任何单位和个人不得擅自砍伐城市绿化树木。</w:t>
            </w:r>
          </w:p>
          <w:p>
            <w:pPr>
              <w:spacing w:line="240" w:lineRule="exact"/>
              <w:rPr>
                <w:rFonts w:hint="eastAsia" w:ascii="宋体" w:hAnsi="宋体" w:cs="宋体"/>
                <w:sz w:val="20"/>
              </w:rPr>
            </w:pPr>
            <w:r>
              <w:rPr>
                <w:rFonts w:hint="eastAsia" w:ascii="宋体" w:hAnsi="宋体" w:cs="宋体"/>
                <w:sz w:val="20"/>
              </w:rPr>
              <w:t xml:space="preserve">    第四十三条 违反本条例第三十五条第一款规定的，责令停止侵害，并处每株二千元以上二万元以下罚款。</w:t>
            </w:r>
          </w:p>
          <w:p>
            <w:pPr>
              <w:spacing w:line="240" w:lineRule="exact"/>
              <w:ind w:firstLine="400" w:firstLineChars="200"/>
              <w:rPr>
                <w:rFonts w:ascii="宋体" w:hAnsi="宋体" w:cs="宋体"/>
                <w:sz w:val="20"/>
              </w:rPr>
            </w:pPr>
            <w:r>
              <w:rPr>
                <w:rFonts w:hint="eastAsia" w:ascii="宋体" w:hAnsi="宋体" w:cs="宋体"/>
                <w:sz w:val="20"/>
              </w:rPr>
              <w:t>第三十七条 禁止下列损害城市绿化及其设施的行为：（一）擅自采摘花果、攀折花木、采收种条，穿越绿篱、攀爬绿化设施的；（二）在树木及绿化设施上钉钉、拴绳、刻划、张贴、涂写、包裹，悬挂杂物的；（三）在公园绿地水域内游泳、垂钓的；（四）盗窃或者损坏护栏、支架、座椅、灯具、垃圾箱、园林建筑小品等绿化设施及绿化苗木的；（五）在绿地内停放车辆、放牧、抛撒、堆放、晾晒物品的；（六）在绿地和道路两侧绿化带内种植蔬菜及其他农作物，硬化或者圈占居住区附属绿地的；（七）在绿地内挖土取石、填封树穴、倾倒垃圾、污水的；（八）向树穴、绿地内倾倒热水、酸液、机油等妨害树木正常生长的有害物质的；</w:t>
            </w:r>
          </w:p>
          <w:p>
            <w:pPr>
              <w:spacing w:line="240" w:lineRule="exact"/>
              <w:ind w:firstLine="400" w:firstLineChars="200"/>
              <w:rPr>
                <w:rFonts w:hint="eastAsia" w:ascii="宋体" w:hAnsi="宋体" w:cs="宋体"/>
                <w:sz w:val="20"/>
              </w:rPr>
            </w:pPr>
            <w:r>
              <w:rPr>
                <w:rFonts w:hint="eastAsia" w:ascii="宋体" w:hAnsi="宋体" w:cs="宋体"/>
                <w:sz w:val="20"/>
              </w:rPr>
              <w:t>第四十五条 违反本条例第三十七条规定的，责令停止侵害，恢复原状，并按照下列规定予以处罚；造成损失的，依法承担赔偿责任：（一）违反第一项至第五项规定的，处五十元以上二百元以下罚款；（二）违反第六项、第七项规定的，处一百元以上一千元以下罚款；（三）违反第八项规定的，处每株一百元以上一千元以下罚款。</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3544" w:type="dxa"/>
            <w:tcBorders>
              <w:bottom w:val="single" w:color="auto" w:sz="4"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1.立案责任：检查中发现或者接到举报投诉的违法行为或有关部门移送的案件，予以审查，决定是否立案。</w:t>
            </w:r>
          </w:p>
        </w:tc>
        <w:tc>
          <w:tcPr>
            <w:tcW w:w="2506"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周口市园林管理处</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0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575" w:type="dxa"/>
            <w:vAlign w:val="center"/>
          </w:tcPr>
          <w:p>
            <w:pPr>
              <w:spacing w:line="240" w:lineRule="exact"/>
              <w:jc w:val="center"/>
              <w:rPr>
                <w:rFonts w:asciiTheme="minorEastAsia" w:hAnsiTheme="minorEastAsia" w:eastAsiaTheme="minorEastAsia" w:cstheme="minorEastAsia"/>
                <w:sz w:val="20"/>
              </w:rPr>
            </w:pPr>
          </w:p>
        </w:tc>
        <w:tc>
          <w:tcPr>
            <w:tcW w:w="593"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8" w:hRule="atLeast"/>
          <w:jc w:val="center"/>
        </w:trPr>
        <w:tc>
          <w:tcPr>
            <w:tcW w:w="470" w:type="dxa"/>
            <w:vMerge w:val="continue"/>
            <w:vAlign w:val="center"/>
          </w:tcPr>
          <w:p>
            <w:pPr>
              <w:spacing w:line="240" w:lineRule="exact"/>
              <w:jc w:val="center"/>
              <w:rPr>
                <w:rFonts w:asciiTheme="minorEastAsia" w:hAnsiTheme="minorEastAsia" w:eastAsiaTheme="minorEastAsia" w:cstheme="minorEastAsia"/>
                <w:sz w:val="20"/>
              </w:rPr>
            </w:pPr>
          </w:p>
        </w:tc>
        <w:tc>
          <w:tcPr>
            <w:tcW w:w="660" w:type="dxa"/>
            <w:vMerge w:val="continue"/>
            <w:vAlign w:val="center"/>
          </w:tcPr>
          <w:p>
            <w:pPr>
              <w:spacing w:line="240" w:lineRule="exact"/>
              <w:jc w:val="center"/>
              <w:rPr>
                <w:rFonts w:asciiTheme="minorEastAsia" w:hAnsiTheme="minorEastAsia" w:eastAsiaTheme="minorEastAsia" w:cstheme="minorEastAsia"/>
                <w:sz w:val="20"/>
              </w:rPr>
            </w:pPr>
          </w:p>
        </w:tc>
        <w:tc>
          <w:tcPr>
            <w:tcW w:w="437" w:type="dxa"/>
            <w:vMerge w:val="continue"/>
            <w:vAlign w:val="center"/>
          </w:tcPr>
          <w:p>
            <w:pPr>
              <w:spacing w:line="240" w:lineRule="exact"/>
              <w:jc w:val="center"/>
              <w:rPr>
                <w:rFonts w:asciiTheme="minorEastAsia" w:hAnsiTheme="minorEastAsia" w:eastAsiaTheme="minorEastAsia" w:cstheme="minorEastAsia"/>
                <w:sz w:val="20"/>
              </w:rPr>
            </w:pPr>
          </w:p>
        </w:tc>
        <w:tc>
          <w:tcPr>
            <w:tcW w:w="4163"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3544" w:type="dxa"/>
            <w:tcBorders>
              <w:bottom w:val="single" w:color="auto" w:sz="4"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06" w:type="dxa"/>
            <w:tcBorders>
              <w:top w:val="single" w:color="auto" w:sz="4" w:space="0"/>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周口市园林管理处</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00"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575" w:type="dxa"/>
            <w:vAlign w:val="center"/>
          </w:tcPr>
          <w:p>
            <w:pPr>
              <w:spacing w:line="240" w:lineRule="exact"/>
              <w:jc w:val="center"/>
              <w:rPr>
                <w:rFonts w:asciiTheme="minorEastAsia" w:hAnsiTheme="minorEastAsia" w:eastAsiaTheme="minorEastAsia" w:cstheme="minorEastAsia"/>
                <w:sz w:val="20"/>
              </w:rPr>
            </w:pPr>
          </w:p>
        </w:tc>
        <w:tc>
          <w:tcPr>
            <w:tcW w:w="59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9" w:hRule="atLeast"/>
          <w:jc w:val="center"/>
        </w:trPr>
        <w:tc>
          <w:tcPr>
            <w:tcW w:w="470" w:type="dxa"/>
            <w:vMerge w:val="continue"/>
            <w:vAlign w:val="center"/>
          </w:tcPr>
          <w:p>
            <w:pPr>
              <w:spacing w:line="240" w:lineRule="exact"/>
              <w:jc w:val="center"/>
              <w:rPr>
                <w:rFonts w:asciiTheme="minorEastAsia" w:hAnsiTheme="minorEastAsia" w:eastAsiaTheme="minorEastAsia" w:cstheme="minorEastAsia"/>
                <w:sz w:val="20"/>
              </w:rPr>
            </w:pPr>
          </w:p>
        </w:tc>
        <w:tc>
          <w:tcPr>
            <w:tcW w:w="660" w:type="dxa"/>
            <w:vMerge w:val="continue"/>
            <w:vAlign w:val="center"/>
          </w:tcPr>
          <w:p>
            <w:pPr>
              <w:spacing w:line="240" w:lineRule="exact"/>
              <w:jc w:val="center"/>
              <w:rPr>
                <w:rFonts w:asciiTheme="minorEastAsia" w:hAnsiTheme="minorEastAsia" w:eastAsiaTheme="minorEastAsia" w:cstheme="minorEastAsia"/>
                <w:sz w:val="20"/>
              </w:rPr>
            </w:pPr>
          </w:p>
        </w:tc>
        <w:tc>
          <w:tcPr>
            <w:tcW w:w="437" w:type="dxa"/>
            <w:vMerge w:val="continue"/>
            <w:vAlign w:val="center"/>
          </w:tcPr>
          <w:p>
            <w:pPr>
              <w:spacing w:line="240" w:lineRule="exact"/>
              <w:jc w:val="center"/>
              <w:rPr>
                <w:rFonts w:asciiTheme="minorEastAsia" w:hAnsiTheme="minorEastAsia" w:eastAsiaTheme="minorEastAsia" w:cstheme="minorEastAsia"/>
                <w:sz w:val="20"/>
              </w:rPr>
            </w:pPr>
          </w:p>
        </w:tc>
        <w:tc>
          <w:tcPr>
            <w:tcW w:w="4163"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3544" w:type="dxa"/>
            <w:tcBorders>
              <w:bottom w:val="single" w:color="auto" w:sz="4"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3.审查责任：对案件违法事实、证据、调查取证程序、法律适用、处罚种类和幅度、当事人陈述和申辩理由等方面进行审查，提出处理意见。</w:t>
            </w:r>
          </w:p>
        </w:tc>
        <w:tc>
          <w:tcPr>
            <w:tcW w:w="2506" w:type="dxa"/>
            <w:tcBorders>
              <w:top w:val="single" w:color="auto" w:sz="4" w:space="0"/>
              <w:bottom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周口市园林管理处</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00" w:type="dxa"/>
            <w:vAlign w:val="center"/>
          </w:tcPr>
          <w:p>
            <w:pPr>
              <w:spacing w:line="200" w:lineRule="exact"/>
              <w:jc w:val="center"/>
              <w:rPr>
                <w:rFonts w:asciiTheme="minorEastAsia" w:hAnsiTheme="minorEastAsia" w:eastAsiaTheme="minorEastAsia" w:cstheme="minorEastAsia"/>
                <w:sz w:val="20"/>
              </w:rPr>
            </w:pPr>
          </w:p>
        </w:tc>
        <w:tc>
          <w:tcPr>
            <w:tcW w:w="575" w:type="dxa"/>
            <w:vAlign w:val="center"/>
          </w:tcPr>
          <w:p>
            <w:pPr>
              <w:spacing w:line="240" w:lineRule="exact"/>
              <w:jc w:val="center"/>
              <w:rPr>
                <w:rFonts w:asciiTheme="minorEastAsia" w:hAnsiTheme="minorEastAsia" w:eastAsiaTheme="minorEastAsia" w:cstheme="minorEastAsia"/>
                <w:sz w:val="20"/>
              </w:rPr>
            </w:pPr>
          </w:p>
        </w:tc>
        <w:tc>
          <w:tcPr>
            <w:tcW w:w="59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9" w:hRule="atLeast"/>
          <w:jc w:val="center"/>
        </w:trPr>
        <w:tc>
          <w:tcPr>
            <w:tcW w:w="470" w:type="dxa"/>
            <w:vMerge w:val="continue"/>
            <w:vAlign w:val="center"/>
          </w:tcPr>
          <w:p>
            <w:pPr>
              <w:spacing w:line="240" w:lineRule="exact"/>
              <w:jc w:val="center"/>
              <w:rPr>
                <w:rFonts w:asciiTheme="minorEastAsia" w:hAnsiTheme="minorEastAsia" w:eastAsiaTheme="minorEastAsia" w:cstheme="minorEastAsia"/>
                <w:sz w:val="20"/>
              </w:rPr>
            </w:pPr>
          </w:p>
        </w:tc>
        <w:tc>
          <w:tcPr>
            <w:tcW w:w="660" w:type="dxa"/>
            <w:vMerge w:val="continue"/>
            <w:vAlign w:val="center"/>
          </w:tcPr>
          <w:p>
            <w:pPr>
              <w:spacing w:line="240" w:lineRule="exact"/>
              <w:jc w:val="center"/>
              <w:rPr>
                <w:rFonts w:asciiTheme="minorEastAsia" w:hAnsiTheme="minorEastAsia" w:eastAsiaTheme="minorEastAsia" w:cstheme="minorEastAsia"/>
                <w:sz w:val="20"/>
              </w:rPr>
            </w:pPr>
          </w:p>
        </w:tc>
        <w:tc>
          <w:tcPr>
            <w:tcW w:w="437" w:type="dxa"/>
            <w:vMerge w:val="continue"/>
            <w:vAlign w:val="center"/>
          </w:tcPr>
          <w:p>
            <w:pPr>
              <w:spacing w:line="240" w:lineRule="exact"/>
              <w:jc w:val="center"/>
              <w:rPr>
                <w:rFonts w:asciiTheme="minorEastAsia" w:hAnsiTheme="minorEastAsia" w:eastAsiaTheme="minorEastAsia" w:cstheme="minorEastAsia"/>
                <w:sz w:val="20"/>
              </w:rPr>
            </w:pPr>
          </w:p>
        </w:tc>
        <w:tc>
          <w:tcPr>
            <w:tcW w:w="4163"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3544" w:type="dxa"/>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4.告知责任：在做出行政处罚决定前，书面告知当事人拟作出处罚决定的事实、理由、依据、处罚内容，以及当事人享有的陈述权、申辩权或听证权。</w:t>
            </w:r>
          </w:p>
        </w:tc>
        <w:tc>
          <w:tcPr>
            <w:tcW w:w="2506" w:type="dxa"/>
            <w:tcBorders>
              <w:top w:val="single" w:color="auto" w:sz="4" w:space="0"/>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周口市园林管理处</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00" w:type="dxa"/>
            <w:vAlign w:val="center"/>
          </w:tcPr>
          <w:p>
            <w:pPr>
              <w:spacing w:line="200" w:lineRule="exact"/>
              <w:jc w:val="center"/>
              <w:rPr>
                <w:rFonts w:asciiTheme="minorEastAsia" w:hAnsiTheme="minorEastAsia" w:eastAsiaTheme="minorEastAsia" w:cstheme="minorEastAsia"/>
                <w:sz w:val="20"/>
              </w:rPr>
            </w:pPr>
          </w:p>
        </w:tc>
        <w:tc>
          <w:tcPr>
            <w:tcW w:w="575" w:type="dxa"/>
            <w:vAlign w:val="center"/>
          </w:tcPr>
          <w:p>
            <w:pPr>
              <w:spacing w:line="240" w:lineRule="exact"/>
              <w:jc w:val="center"/>
              <w:rPr>
                <w:rFonts w:asciiTheme="minorEastAsia" w:hAnsiTheme="minorEastAsia" w:eastAsiaTheme="minorEastAsia" w:cstheme="minorEastAsia"/>
                <w:sz w:val="20"/>
              </w:rPr>
            </w:pPr>
          </w:p>
        </w:tc>
        <w:tc>
          <w:tcPr>
            <w:tcW w:w="59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9" w:hRule="atLeast"/>
          <w:jc w:val="center"/>
        </w:trPr>
        <w:tc>
          <w:tcPr>
            <w:tcW w:w="470" w:type="dxa"/>
            <w:vMerge w:val="continue"/>
            <w:vAlign w:val="center"/>
          </w:tcPr>
          <w:p>
            <w:pPr>
              <w:spacing w:line="240" w:lineRule="exact"/>
              <w:jc w:val="center"/>
              <w:rPr>
                <w:rFonts w:asciiTheme="minorEastAsia" w:hAnsiTheme="minorEastAsia" w:eastAsiaTheme="minorEastAsia" w:cstheme="minorEastAsia"/>
                <w:sz w:val="20"/>
              </w:rPr>
            </w:pPr>
          </w:p>
        </w:tc>
        <w:tc>
          <w:tcPr>
            <w:tcW w:w="660" w:type="dxa"/>
            <w:vMerge w:val="continue"/>
            <w:vAlign w:val="center"/>
          </w:tcPr>
          <w:p>
            <w:pPr>
              <w:spacing w:line="240" w:lineRule="exact"/>
              <w:jc w:val="center"/>
              <w:rPr>
                <w:rFonts w:asciiTheme="minorEastAsia" w:hAnsiTheme="minorEastAsia" w:eastAsiaTheme="minorEastAsia" w:cstheme="minorEastAsia"/>
                <w:sz w:val="20"/>
              </w:rPr>
            </w:pPr>
          </w:p>
        </w:tc>
        <w:tc>
          <w:tcPr>
            <w:tcW w:w="437" w:type="dxa"/>
            <w:vMerge w:val="continue"/>
            <w:vAlign w:val="center"/>
          </w:tcPr>
          <w:p>
            <w:pPr>
              <w:spacing w:line="240" w:lineRule="exact"/>
              <w:jc w:val="center"/>
              <w:rPr>
                <w:rFonts w:asciiTheme="minorEastAsia" w:hAnsiTheme="minorEastAsia" w:eastAsiaTheme="minorEastAsia" w:cstheme="minorEastAsia"/>
                <w:sz w:val="20"/>
              </w:rPr>
            </w:pPr>
          </w:p>
        </w:tc>
        <w:tc>
          <w:tcPr>
            <w:tcW w:w="4163"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3544" w:type="dxa"/>
            <w:tcBorders>
              <w:bottom w:val="single" w:color="auto" w:sz="4"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5.决定责任：依法需要给予行政处罚的，应制作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506" w:type="dxa"/>
            <w:tcBorders>
              <w:top w:val="single" w:color="auto" w:sz="4" w:space="0"/>
              <w:bottom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周口市园林管理处</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0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5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59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7" w:hRule="atLeast"/>
          <w:jc w:val="center"/>
        </w:trPr>
        <w:tc>
          <w:tcPr>
            <w:tcW w:w="470" w:type="dxa"/>
            <w:vMerge w:val="continue"/>
            <w:vAlign w:val="center"/>
          </w:tcPr>
          <w:p>
            <w:pPr>
              <w:spacing w:line="240" w:lineRule="exact"/>
              <w:jc w:val="center"/>
              <w:rPr>
                <w:rFonts w:asciiTheme="minorEastAsia" w:hAnsiTheme="minorEastAsia" w:eastAsiaTheme="minorEastAsia" w:cstheme="minorEastAsia"/>
                <w:sz w:val="20"/>
              </w:rPr>
            </w:pPr>
          </w:p>
        </w:tc>
        <w:tc>
          <w:tcPr>
            <w:tcW w:w="660" w:type="dxa"/>
            <w:vMerge w:val="continue"/>
            <w:vAlign w:val="center"/>
          </w:tcPr>
          <w:p>
            <w:pPr>
              <w:spacing w:line="240" w:lineRule="exact"/>
              <w:jc w:val="center"/>
              <w:rPr>
                <w:rFonts w:asciiTheme="minorEastAsia" w:hAnsiTheme="minorEastAsia" w:eastAsiaTheme="minorEastAsia" w:cstheme="minorEastAsia"/>
                <w:sz w:val="20"/>
              </w:rPr>
            </w:pPr>
          </w:p>
        </w:tc>
        <w:tc>
          <w:tcPr>
            <w:tcW w:w="437" w:type="dxa"/>
            <w:vMerge w:val="continue"/>
            <w:vAlign w:val="center"/>
          </w:tcPr>
          <w:p>
            <w:pPr>
              <w:spacing w:line="240" w:lineRule="exact"/>
              <w:jc w:val="center"/>
              <w:rPr>
                <w:rFonts w:asciiTheme="minorEastAsia" w:hAnsiTheme="minorEastAsia" w:eastAsiaTheme="minorEastAsia" w:cstheme="minorEastAsia"/>
                <w:sz w:val="20"/>
              </w:rPr>
            </w:pPr>
          </w:p>
        </w:tc>
        <w:tc>
          <w:tcPr>
            <w:tcW w:w="4163"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3544" w:type="dxa"/>
            <w:tcBorders>
              <w:top w:val="single" w:color="auto" w:sz="4" w:space="0"/>
              <w:bottom w:val="single" w:color="auto" w:sz="4"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6.送达责任：行政处罚决定书在7日内送达当事人。</w:t>
            </w:r>
          </w:p>
        </w:tc>
        <w:tc>
          <w:tcPr>
            <w:tcW w:w="2506"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00" w:type="dxa"/>
            <w:tcBorders>
              <w:top w:val="single" w:color="auto" w:sz="4" w:space="0"/>
              <w:bottom w:val="single" w:color="auto" w:sz="4" w:space="0"/>
            </w:tcBorders>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575"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59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195" w:hRule="atLeast"/>
          <w:jc w:val="center"/>
        </w:trPr>
        <w:tc>
          <w:tcPr>
            <w:tcW w:w="470" w:type="dxa"/>
            <w:vMerge w:val="continue"/>
            <w:vAlign w:val="center"/>
          </w:tcPr>
          <w:p>
            <w:pPr>
              <w:spacing w:line="240" w:lineRule="exact"/>
              <w:jc w:val="center"/>
              <w:rPr>
                <w:rFonts w:asciiTheme="minorEastAsia" w:hAnsiTheme="minorEastAsia" w:eastAsiaTheme="minorEastAsia" w:cstheme="minorEastAsia"/>
                <w:sz w:val="20"/>
              </w:rPr>
            </w:pPr>
          </w:p>
        </w:tc>
        <w:tc>
          <w:tcPr>
            <w:tcW w:w="660" w:type="dxa"/>
            <w:vMerge w:val="continue"/>
            <w:vAlign w:val="center"/>
          </w:tcPr>
          <w:p>
            <w:pPr>
              <w:spacing w:line="240" w:lineRule="exact"/>
              <w:jc w:val="center"/>
              <w:rPr>
                <w:rFonts w:asciiTheme="minorEastAsia" w:hAnsiTheme="minorEastAsia" w:eastAsiaTheme="minorEastAsia" w:cstheme="minorEastAsia"/>
                <w:sz w:val="20"/>
              </w:rPr>
            </w:pPr>
          </w:p>
        </w:tc>
        <w:tc>
          <w:tcPr>
            <w:tcW w:w="437" w:type="dxa"/>
            <w:vMerge w:val="continue"/>
            <w:vAlign w:val="center"/>
          </w:tcPr>
          <w:p>
            <w:pPr>
              <w:spacing w:line="240" w:lineRule="exact"/>
              <w:jc w:val="center"/>
              <w:rPr>
                <w:rFonts w:asciiTheme="minorEastAsia" w:hAnsiTheme="minorEastAsia" w:eastAsiaTheme="minorEastAsia" w:cstheme="minorEastAsia"/>
                <w:sz w:val="20"/>
              </w:rPr>
            </w:pPr>
          </w:p>
        </w:tc>
        <w:tc>
          <w:tcPr>
            <w:tcW w:w="4163"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3544" w:type="dxa"/>
            <w:tcBorders>
              <w:top w:val="single" w:color="auto" w:sz="4" w:space="0"/>
              <w:bottom w:val="single" w:color="auto" w:sz="4" w:space="0"/>
            </w:tcBorders>
            <w:vAlign w:val="center"/>
          </w:tcPr>
          <w:p>
            <w:pPr>
              <w:widowControl/>
              <w:numPr>
                <w:ilvl w:val="0"/>
                <w:numId w:val="0"/>
              </w:numPr>
              <w:spacing w:line="240" w:lineRule="exact"/>
              <w:jc w:val="left"/>
              <w:rPr>
                <w:rFonts w:hint="eastAsia" w:asciiTheme="minorEastAsia" w:hAnsiTheme="minorEastAsia" w:eastAsiaTheme="minorEastAsia" w:cstheme="minorEastAsia"/>
                <w:kern w:val="0"/>
                <w:sz w:val="20"/>
                <w:lang w:val="en-US" w:eastAsia="zh-CN"/>
              </w:rPr>
            </w:pPr>
          </w:p>
          <w:p>
            <w:pPr>
              <w:widowControl/>
              <w:numPr>
                <w:ilvl w:val="0"/>
                <w:numId w:val="0"/>
              </w:numPr>
              <w:spacing w:line="240" w:lineRule="exact"/>
              <w:jc w:val="left"/>
              <w:rPr>
                <w:rFonts w:hint="eastAsia" w:asciiTheme="minorEastAsia" w:hAnsiTheme="minorEastAsia" w:eastAsiaTheme="minorEastAsia" w:cstheme="minorEastAsia"/>
                <w:kern w:val="0"/>
                <w:sz w:val="20"/>
                <w:lang w:val="en-US" w:eastAsia="zh-CN"/>
              </w:rPr>
            </w:pPr>
          </w:p>
          <w:p>
            <w:pPr>
              <w:widowControl/>
              <w:numPr>
                <w:ilvl w:val="0"/>
                <w:numId w:val="0"/>
              </w:numPr>
              <w:spacing w:line="240" w:lineRule="exact"/>
              <w:jc w:val="left"/>
              <w:rPr>
                <w:rFonts w:hint="eastAsia"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p>
            <w:pPr>
              <w:widowControl/>
              <w:numPr>
                <w:ilvl w:val="0"/>
                <w:numId w:val="0"/>
              </w:numPr>
              <w:spacing w:line="240" w:lineRule="exact"/>
              <w:jc w:val="left"/>
              <w:rPr>
                <w:rFonts w:hint="eastAsia" w:asciiTheme="minorEastAsia" w:hAnsiTheme="minorEastAsia" w:eastAsiaTheme="minorEastAsia" w:cstheme="minorEastAsia"/>
                <w:kern w:val="0"/>
                <w:sz w:val="20"/>
              </w:rPr>
            </w:pPr>
          </w:p>
          <w:p>
            <w:pPr>
              <w:widowControl/>
              <w:numPr>
                <w:ilvl w:val="0"/>
                <w:numId w:val="0"/>
              </w:numPr>
              <w:spacing w:line="240" w:lineRule="exact"/>
              <w:jc w:val="left"/>
              <w:rPr>
                <w:rFonts w:hint="eastAsia" w:asciiTheme="minorEastAsia" w:hAnsiTheme="minorEastAsia" w:eastAsiaTheme="minorEastAsia" w:cstheme="minorEastAsia"/>
                <w:kern w:val="0"/>
                <w:sz w:val="20"/>
              </w:rPr>
            </w:pPr>
          </w:p>
        </w:tc>
        <w:tc>
          <w:tcPr>
            <w:tcW w:w="2506"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00"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575"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59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90" w:hRule="atLeast"/>
          <w:jc w:val="center"/>
        </w:trPr>
        <w:tc>
          <w:tcPr>
            <w:tcW w:w="470" w:type="dxa"/>
            <w:vMerge w:val="continue"/>
            <w:vAlign w:val="center"/>
          </w:tcPr>
          <w:p>
            <w:pPr>
              <w:spacing w:line="240" w:lineRule="exact"/>
              <w:jc w:val="center"/>
              <w:rPr>
                <w:rFonts w:asciiTheme="minorEastAsia" w:hAnsiTheme="minorEastAsia" w:eastAsiaTheme="minorEastAsia" w:cstheme="minorEastAsia"/>
                <w:sz w:val="20"/>
              </w:rPr>
            </w:pPr>
          </w:p>
        </w:tc>
        <w:tc>
          <w:tcPr>
            <w:tcW w:w="660" w:type="dxa"/>
            <w:vMerge w:val="continue"/>
            <w:vAlign w:val="center"/>
          </w:tcPr>
          <w:p>
            <w:pPr>
              <w:spacing w:line="240" w:lineRule="exact"/>
              <w:jc w:val="center"/>
              <w:rPr>
                <w:rFonts w:asciiTheme="minorEastAsia" w:hAnsiTheme="minorEastAsia" w:eastAsiaTheme="minorEastAsia" w:cstheme="minorEastAsia"/>
                <w:sz w:val="20"/>
              </w:rPr>
            </w:pPr>
          </w:p>
        </w:tc>
        <w:tc>
          <w:tcPr>
            <w:tcW w:w="437" w:type="dxa"/>
            <w:vMerge w:val="continue"/>
            <w:vAlign w:val="center"/>
          </w:tcPr>
          <w:p>
            <w:pPr>
              <w:spacing w:line="240" w:lineRule="exact"/>
              <w:jc w:val="center"/>
              <w:rPr>
                <w:rFonts w:asciiTheme="minorEastAsia" w:hAnsiTheme="minorEastAsia" w:eastAsiaTheme="minorEastAsia" w:cstheme="minorEastAsia"/>
                <w:sz w:val="20"/>
              </w:rPr>
            </w:pPr>
          </w:p>
        </w:tc>
        <w:tc>
          <w:tcPr>
            <w:tcW w:w="4163"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tcBorders>
              <w:top w:val="single" w:color="auto" w:sz="4" w:space="0"/>
            </w:tcBorders>
            <w:vAlign w:val="center"/>
          </w:tcPr>
          <w:p>
            <w:pPr>
              <w:spacing w:line="240" w:lineRule="exact"/>
              <w:jc w:val="both"/>
              <w:rPr>
                <w:rFonts w:asciiTheme="minorEastAsia" w:hAnsiTheme="minorEastAsia" w:eastAsiaTheme="minorEastAsia" w:cstheme="minorEastAsia"/>
                <w:sz w:val="20"/>
              </w:rPr>
            </w:pPr>
          </w:p>
        </w:tc>
        <w:tc>
          <w:tcPr>
            <w:tcW w:w="3544" w:type="dxa"/>
            <w:tcBorders>
              <w:top w:val="single" w:color="auto" w:sz="4" w:space="0"/>
            </w:tcBorders>
            <w:vAlign w:val="center"/>
          </w:tcPr>
          <w:p>
            <w:pPr>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8.其他法律法规规章文件规定应履行的责任。</w:t>
            </w:r>
          </w:p>
        </w:tc>
        <w:tc>
          <w:tcPr>
            <w:tcW w:w="2506" w:type="dxa"/>
            <w:tcBorders>
              <w:top w:val="single" w:color="auto" w:sz="4" w:space="0"/>
            </w:tcBorders>
            <w:vAlign w:val="center"/>
          </w:tcPr>
          <w:p>
            <w:pPr>
              <w:spacing w:line="240" w:lineRule="exact"/>
              <w:jc w:val="both"/>
              <w:rPr>
                <w:rFonts w:asciiTheme="minorEastAsia" w:hAnsiTheme="minorEastAsia" w:eastAsiaTheme="minorEastAsia" w:cstheme="minorEastAsia"/>
                <w:sz w:val="20"/>
              </w:rPr>
            </w:pPr>
          </w:p>
        </w:tc>
        <w:tc>
          <w:tcPr>
            <w:tcW w:w="600"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575" w:type="dxa"/>
            <w:tcBorders>
              <w:top w:val="single" w:color="auto" w:sz="4" w:space="0"/>
            </w:tcBorders>
            <w:vAlign w:val="center"/>
          </w:tcPr>
          <w:p>
            <w:pPr>
              <w:spacing w:line="240" w:lineRule="exact"/>
              <w:jc w:val="both"/>
              <w:rPr>
                <w:rFonts w:asciiTheme="minorEastAsia" w:hAnsiTheme="minorEastAsia" w:eastAsiaTheme="minorEastAsia" w:cstheme="minorEastAsia"/>
                <w:sz w:val="20"/>
              </w:rPr>
            </w:pPr>
          </w:p>
        </w:tc>
        <w:tc>
          <w:tcPr>
            <w:tcW w:w="59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8" w:hRule="atLeast"/>
          <w:jc w:val="center"/>
        </w:trPr>
        <w:tc>
          <w:tcPr>
            <w:tcW w:w="14173" w:type="dxa"/>
            <w:gridSpan w:val="10"/>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5" w:hRule="atLeast"/>
          <w:jc w:val="center"/>
        </w:trPr>
        <w:tc>
          <w:tcPr>
            <w:tcW w:w="14173" w:type="dxa"/>
            <w:gridSpan w:val="10"/>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2"/>
        </w:rPr>
      </w:pPr>
    </w:p>
    <w:p>
      <w:pPr>
        <w:rPr>
          <w:rFonts w:hint="eastAsia" w:asciiTheme="minorEastAsia" w:hAnsiTheme="minorEastAsia" w:eastAsiaTheme="minorEastAsia" w:cstheme="minorEastAsia"/>
          <w:sz w:val="22"/>
        </w:rPr>
      </w:pPr>
    </w:p>
    <w:p>
      <w:pPr>
        <w:rPr>
          <w:rFonts w:hint="eastAsia" w:asciiTheme="minorEastAsia" w:hAnsiTheme="minorEastAsia" w:eastAsiaTheme="minorEastAsia" w:cstheme="minorEastAsia"/>
          <w:sz w:val="22"/>
        </w:rPr>
      </w:pPr>
    </w:p>
    <w:p>
      <w:pPr>
        <w:rPr>
          <w:rFonts w:hint="eastAsia" w:asciiTheme="minorEastAsia" w:hAnsiTheme="minorEastAsia" w:eastAsiaTheme="minorEastAsia" w:cstheme="minorEastAsia"/>
          <w:sz w:val="22"/>
        </w:rPr>
      </w:pPr>
    </w:p>
    <w:p>
      <w:pPr>
        <w:rPr>
          <w:rFonts w:hint="eastAsia" w:asciiTheme="minorEastAsia" w:hAnsiTheme="minorEastAsia" w:eastAsiaTheme="minorEastAsia" w:cstheme="minorEastAsia"/>
          <w:sz w:val="22"/>
        </w:rPr>
      </w:pPr>
    </w:p>
    <w:p>
      <w:pPr>
        <w:rPr>
          <w:rFonts w:hint="eastAsia" w:asciiTheme="minorEastAsia" w:hAnsiTheme="minorEastAsia" w:eastAsiaTheme="minorEastAsia" w:cstheme="minorEastAsia"/>
          <w:sz w:val="22"/>
        </w:rPr>
      </w:pPr>
    </w:p>
    <w:p>
      <w:pPr>
        <w:rPr>
          <w:rFonts w:hint="eastAsia" w:asciiTheme="minorEastAsia" w:hAnsiTheme="minorEastAsia" w:eastAsiaTheme="minorEastAsia" w:cstheme="minorEastAsia"/>
          <w:sz w:val="22"/>
        </w:rPr>
      </w:pPr>
    </w:p>
    <w:p>
      <w:pPr>
        <w:rPr>
          <w:rFonts w:hint="eastAsia" w:asciiTheme="minorEastAsia" w:hAnsiTheme="minorEastAsia" w:eastAsiaTheme="minorEastAsia" w:cstheme="minorEastAsia"/>
          <w:sz w:val="22"/>
        </w:rPr>
      </w:pPr>
    </w:p>
    <w:p>
      <w:pPr>
        <w:rPr>
          <w:rFonts w:hint="eastAsia" w:asciiTheme="minorEastAsia" w:hAnsiTheme="minorEastAsia" w:eastAsiaTheme="minorEastAsia" w:cstheme="minorEastAsia"/>
          <w:sz w:val="22"/>
        </w:rPr>
      </w:pPr>
    </w:p>
    <w:p>
      <w:pPr>
        <w:rPr>
          <w:rFonts w:hint="eastAsia" w:asciiTheme="minorEastAsia" w:hAnsiTheme="minorEastAsia" w:eastAsiaTheme="minorEastAsia" w:cstheme="minorEastAsia"/>
          <w:sz w:val="22"/>
        </w:rPr>
      </w:pPr>
    </w:p>
    <w:p>
      <w:pPr>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0"/>
        </w:rPr>
        <w:t>行政处罚</w:t>
      </w:r>
    </w:p>
    <w:tbl>
      <w:tblPr>
        <w:tblStyle w:val="7"/>
        <w:tblW w:w="14070"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380"/>
        <w:gridCol w:w="700"/>
        <w:gridCol w:w="350"/>
        <w:gridCol w:w="3224"/>
        <w:gridCol w:w="625"/>
        <w:gridCol w:w="3800"/>
        <w:gridCol w:w="2901"/>
        <w:gridCol w:w="675"/>
        <w:gridCol w:w="675"/>
        <w:gridCol w:w="74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13" w:hRule="atLeast"/>
          <w:jc w:val="center"/>
        </w:trPr>
        <w:tc>
          <w:tcPr>
            <w:tcW w:w="38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7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3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322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80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01"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6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74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75" w:hRule="atLeast"/>
          <w:jc w:val="center"/>
        </w:trPr>
        <w:tc>
          <w:tcPr>
            <w:tcW w:w="380" w:type="dxa"/>
            <w:vMerge w:val="restar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2</w:t>
            </w:r>
          </w:p>
        </w:tc>
        <w:tc>
          <w:tcPr>
            <w:tcW w:w="700" w:type="dxa"/>
            <w:vMerge w:val="restar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擅自砍伐城市树木的处罚</w:t>
            </w:r>
          </w:p>
        </w:tc>
        <w:tc>
          <w:tcPr>
            <w:tcW w:w="350" w:type="dxa"/>
            <w:vMerge w:val="restar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3224" w:type="dxa"/>
            <w:vMerge w:val="restart"/>
            <w:vAlign w:val="center"/>
          </w:tcPr>
          <w:p>
            <w:pPr>
              <w:spacing w:line="200" w:lineRule="exact"/>
              <w:ind w:firstLine="400"/>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《城市绿化条例》（国务院令第100号 ）第二十六条：“违反本条例规定，有下列行为之一的，由城市人民政府城市绿化行政主管部门或者其授权的单位责令停止侵害，可以并处罚款；造成损失的，应当负赔偿责任；应当给予治安管理处罚的，依照《中华人民共和国治安管理处罚条例》的有关规定处罚；构成犯罪的，依法追究刑事责任：（二）擅自砍伐城市树木的；”</w:t>
            </w:r>
          </w:p>
          <w:p>
            <w:pPr>
              <w:spacing w:line="200" w:lineRule="exact"/>
              <w:ind w:firstLine="4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《河南省城市绿化实施办法》第二十二条：“违反本办法的，由城市绿化行政主管部门，依据下列规定处理：</w:t>
            </w:r>
            <w:r>
              <w:rPr>
                <w:rFonts w:hint="eastAsia" w:asciiTheme="minorEastAsia" w:hAnsiTheme="minorEastAsia" w:eastAsiaTheme="minorEastAsia" w:cstheme="minorEastAsia"/>
                <w:color w:val="000000"/>
                <w:sz w:val="18"/>
                <w:szCs w:val="18"/>
              </w:rPr>
              <w:t>（五）违反本办法第十</w:t>
            </w:r>
            <w:r>
              <w:rPr>
                <w:rFonts w:hint="eastAsia" w:asciiTheme="minorEastAsia" w:hAnsiTheme="minorEastAsia" w:eastAsiaTheme="minorEastAsia" w:cstheme="minorEastAsia"/>
                <w:sz w:val="18"/>
                <w:szCs w:val="18"/>
              </w:rPr>
              <w:t>九条规定的，责令停止侵害，并处以每株５００元以上１０００元以下罚款，造成损失的，应当负赔偿责任。”</w:t>
            </w:r>
          </w:p>
          <w:p>
            <w:pPr>
              <w:spacing w:line="200" w:lineRule="exact"/>
              <w:ind w:firstLine="360" w:firstLineChars="200"/>
              <w:jc w:val="left"/>
              <w:rPr>
                <w:rFonts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 xml:space="preserve">第十九条 任何单位和个人不得擅自砍伐、移植或修剪城市规划区内的树木。因建设或其他特殊需要砍伐城市树木的，应按国家和城市政府的规定补植树木或者采取其他补救措施。 </w:t>
            </w:r>
          </w:p>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   消防、市政、电信、供电等部门在遇到不可抗力的情况下，需要砍伐树木的，可以先行处理，但应当及时报告城市绿化行政管理部门和绿地管理单位备案。</w:t>
            </w:r>
          </w:p>
          <w:p>
            <w:pPr>
              <w:spacing w:line="200" w:lineRule="exact"/>
              <w:ind w:firstLine="360" w:firstLineChars="200"/>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《周口市城市绿化条例》第三十六条第一款 任何单位和个人不得损坏城市绿化树木。</w:t>
            </w:r>
          </w:p>
          <w:p>
            <w:pPr>
              <w:spacing w:line="200" w:lineRule="exact"/>
              <w:ind w:firstLine="360" w:firstLineChars="200"/>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第四十四条 违反本条例第三十六条第一款规定的，责令停止侵害，并处每株五百元以上一千元以下罚款。</w:t>
            </w:r>
          </w:p>
          <w:p>
            <w:pPr>
              <w:spacing w:line="200" w:lineRule="exact"/>
              <w:jc w:val="left"/>
              <w:rPr>
                <w:rFonts w:asciiTheme="minorEastAsia" w:hAnsiTheme="minorEastAsia" w:eastAsiaTheme="minorEastAsia" w:cstheme="minorEastAsia"/>
                <w:color w:val="000000"/>
                <w:sz w:val="18"/>
                <w:szCs w:val="18"/>
              </w:rPr>
            </w:pPr>
          </w:p>
          <w:p>
            <w:pPr>
              <w:spacing w:line="200" w:lineRule="exact"/>
              <w:jc w:val="center"/>
              <w:rPr>
                <w:rFonts w:asciiTheme="minorEastAsia" w:hAnsiTheme="minorEastAsia" w:eastAsiaTheme="minorEastAsia" w:cstheme="minorEastAsia"/>
                <w:sz w:val="20"/>
              </w:rPr>
            </w:pPr>
          </w:p>
        </w:tc>
        <w:tc>
          <w:tcPr>
            <w:tcW w:w="625" w:type="dxa"/>
            <w:vAlign w:val="center"/>
          </w:tcPr>
          <w:p>
            <w:pPr>
              <w:spacing w:line="20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立案</w:t>
            </w:r>
          </w:p>
        </w:tc>
        <w:tc>
          <w:tcPr>
            <w:tcW w:w="3800" w:type="dxa"/>
            <w:vAlign w:val="center"/>
          </w:tcPr>
          <w:p>
            <w:pPr>
              <w:spacing w:line="200" w:lineRule="exact"/>
              <w:ind w:firstLine="4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1.立案责任：检查中发现或者接到举报投诉的违法行为或有关部门移送的案件，予以审查，决定是否立案。</w:t>
            </w:r>
          </w:p>
        </w:tc>
        <w:tc>
          <w:tcPr>
            <w:tcW w:w="2901" w:type="dxa"/>
            <w:tcBorders>
              <w:bottom w:val="single" w:color="auto" w:sz="4" w:space="0"/>
            </w:tcBorders>
            <w:vAlign w:val="center"/>
          </w:tcPr>
          <w:p>
            <w:pPr>
              <w:spacing w:line="200" w:lineRule="exact"/>
              <w:ind w:firstLine="400"/>
              <w:jc w:val="both"/>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周口市园林管理处</w:t>
            </w:r>
          </w:p>
          <w:p>
            <w:pPr>
              <w:spacing w:line="200" w:lineRule="exact"/>
              <w:ind w:firstLine="360" w:firstLineChars="200"/>
              <w:jc w:val="both"/>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中心城区属地城市管理部门</w:t>
            </w:r>
          </w:p>
          <w:p>
            <w:pPr>
              <w:spacing w:line="200" w:lineRule="exact"/>
              <w:ind w:firstLine="400"/>
              <w:jc w:val="both"/>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tc>
        <w:tc>
          <w:tcPr>
            <w:tcW w:w="67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740"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98" w:hRule="atLeast"/>
          <w:jc w:val="center"/>
        </w:trPr>
        <w:tc>
          <w:tcPr>
            <w:tcW w:w="38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Merge w:val="continue"/>
            <w:vAlign w:val="center"/>
          </w:tcPr>
          <w:p>
            <w:pPr>
              <w:spacing w:line="240" w:lineRule="exact"/>
              <w:jc w:val="center"/>
              <w:rPr>
                <w:rFonts w:asciiTheme="minorEastAsia" w:hAnsiTheme="minorEastAsia" w:eastAsiaTheme="minorEastAsia" w:cstheme="minorEastAsia"/>
                <w:sz w:val="20"/>
              </w:rPr>
            </w:pPr>
          </w:p>
        </w:tc>
        <w:tc>
          <w:tcPr>
            <w:tcW w:w="350" w:type="dxa"/>
            <w:vMerge w:val="continue"/>
            <w:vAlign w:val="center"/>
          </w:tcPr>
          <w:p>
            <w:pPr>
              <w:spacing w:line="240" w:lineRule="exact"/>
              <w:jc w:val="center"/>
              <w:rPr>
                <w:rFonts w:asciiTheme="minorEastAsia" w:hAnsiTheme="minorEastAsia" w:eastAsiaTheme="minorEastAsia" w:cstheme="minorEastAsia"/>
                <w:sz w:val="20"/>
              </w:rPr>
            </w:pPr>
          </w:p>
        </w:tc>
        <w:tc>
          <w:tcPr>
            <w:tcW w:w="3224"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vAlign w:val="center"/>
          </w:tcPr>
          <w:p>
            <w:pPr>
              <w:spacing w:line="20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调查</w:t>
            </w:r>
          </w:p>
        </w:tc>
        <w:tc>
          <w:tcPr>
            <w:tcW w:w="3800" w:type="dxa"/>
            <w:vAlign w:val="center"/>
          </w:tcPr>
          <w:p>
            <w:pPr>
              <w:spacing w:line="200" w:lineRule="exact"/>
              <w:ind w:firstLine="4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01" w:type="dxa"/>
            <w:tcBorders>
              <w:top w:val="single" w:color="auto" w:sz="4" w:space="0"/>
              <w:bottom w:val="single" w:color="auto" w:sz="4" w:space="0"/>
            </w:tcBorders>
            <w:vAlign w:val="center"/>
          </w:tcPr>
          <w:p>
            <w:pPr>
              <w:spacing w:line="200" w:lineRule="exact"/>
              <w:ind w:firstLine="400"/>
              <w:jc w:val="both"/>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周口市园林管理处</w:t>
            </w:r>
          </w:p>
          <w:p>
            <w:pPr>
              <w:spacing w:line="200" w:lineRule="exact"/>
              <w:ind w:firstLine="400"/>
              <w:jc w:val="both"/>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中心城区属地城市管理部门</w:t>
            </w:r>
          </w:p>
          <w:p>
            <w:pPr>
              <w:spacing w:line="200" w:lineRule="exact"/>
              <w:ind w:firstLine="400"/>
              <w:jc w:val="both"/>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tc>
        <w:tc>
          <w:tcPr>
            <w:tcW w:w="675"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74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65" w:hRule="atLeast"/>
          <w:jc w:val="center"/>
        </w:trPr>
        <w:tc>
          <w:tcPr>
            <w:tcW w:w="38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Merge w:val="continue"/>
            <w:vAlign w:val="center"/>
          </w:tcPr>
          <w:p>
            <w:pPr>
              <w:spacing w:line="240" w:lineRule="exact"/>
              <w:jc w:val="center"/>
              <w:rPr>
                <w:rFonts w:asciiTheme="minorEastAsia" w:hAnsiTheme="minorEastAsia" w:eastAsiaTheme="minorEastAsia" w:cstheme="minorEastAsia"/>
                <w:sz w:val="20"/>
              </w:rPr>
            </w:pPr>
          </w:p>
        </w:tc>
        <w:tc>
          <w:tcPr>
            <w:tcW w:w="350" w:type="dxa"/>
            <w:vMerge w:val="continue"/>
            <w:vAlign w:val="center"/>
          </w:tcPr>
          <w:p>
            <w:pPr>
              <w:spacing w:line="240" w:lineRule="exact"/>
              <w:jc w:val="center"/>
              <w:rPr>
                <w:rFonts w:asciiTheme="minorEastAsia" w:hAnsiTheme="minorEastAsia" w:eastAsiaTheme="minorEastAsia" w:cstheme="minorEastAsia"/>
                <w:sz w:val="20"/>
              </w:rPr>
            </w:pPr>
          </w:p>
        </w:tc>
        <w:tc>
          <w:tcPr>
            <w:tcW w:w="3224"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vAlign w:val="center"/>
          </w:tcPr>
          <w:p>
            <w:pPr>
              <w:spacing w:line="20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审查</w:t>
            </w:r>
          </w:p>
        </w:tc>
        <w:tc>
          <w:tcPr>
            <w:tcW w:w="3800" w:type="dxa"/>
            <w:vAlign w:val="center"/>
          </w:tcPr>
          <w:p>
            <w:pPr>
              <w:spacing w:line="200" w:lineRule="exact"/>
              <w:ind w:firstLine="180" w:firstLineChars="1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3.审查责任：对案件违法事实、证据、调查取证程序、法律适用、处罚种类和幅度、当事人陈述和申辩理由等方面进行审查，提出处理意见。</w:t>
            </w:r>
          </w:p>
        </w:tc>
        <w:tc>
          <w:tcPr>
            <w:tcW w:w="2901" w:type="dxa"/>
            <w:tcBorders>
              <w:top w:val="single" w:color="auto" w:sz="4" w:space="0"/>
              <w:bottom w:val="single" w:color="auto" w:sz="4" w:space="0"/>
            </w:tcBorders>
            <w:vAlign w:val="center"/>
          </w:tcPr>
          <w:p>
            <w:pPr>
              <w:spacing w:line="200" w:lineRule="exact"/>
              <w:ind w:firstLine="400"/>
              <w:jc w:val="both"/>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周口市城管局</w:t>
            </w:r>
            <w:r>
              <w:rPr>
                <w:rFonts w:hint="eastAsia" w:asciiTheme="minorEastAsia" w:hAnsiTheme="minorEastAsia" w:eastAsiaTheme="minorEastAsia" w:cstheme="minorEastAsia"/>
                <w:sz w:val="18"/>
                <w:szCs w:val="18"/>
              </w:rPr>
              <w:t>政策法规科</w:t>
            </w:r>
          </w:p>
          <w:p>
            <w:pPr>
              <w:spacing w:line="200" w:lineRule="exact"/>
              <w:ind w:firstLine="400"/>
              <w:jc w:val="both"/>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周口市园林管理处</w:t>
            </w:r>
          </w:p>
          <w:p>
            <w:pPr>
              <w:spacing w:line="200" w:lineRule="exact"/>
              <w:ind w:firstLine="400"/>
              <w:jc w:val="both"/>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中心城区属地城市管理部门</w:t>
            </w:r>
          </w:p>
          <w:p>
            <w:pPr>
              <w:spacing w:line="200" w:lineRule="exact"/>
              <w:ind w:firstLine="400"/>
              <w:jc w:val="both"/>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tc>
        <w:tc>
          <w:tcPr>
            <w:tcW w:w="675"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sz w:val="20"/>
              </w:rPr>
            </w:pPr>
          </w:p>
        </w:tc>
        <w:tc>
          <w:tcPr>
            <w:tcW w:w="74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1" w:hRule="atLeast"/>
          <w:jc w:val="center"/>
        </w:trPr>
        <w:tc>
          <w:tcPr>
            <w:tcW w:w="38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Merge w:val="continue"/>
            <w:vAlign w:val="center"/>
          </w:tcPr>
          <w:p>
            <w:pPr>
              <w:spacing w:line="240" w:lineRule="exact"/>
              <w:jc w:val="center"/>
              <w:rPr>
                <w:rFonts w:asciiTheme="minorEastAsia" w:hAnsiTheme="minorEastAsia" w:eastAsiaTheme="minorEastAsia" w:cstheme="minorEastAsia"/>
                <w:sz w:val="20"/>
              </w:rPr>
            </w:pPr>
          </w:p>
        </w:tc>
        <w:tc>
          <w:tcPr>
            <w:tcW w:w="350" w:type="dxa"/>
            <w:vMerge w:val="continue"/>
            <w:vAlign w:val="center"/>
          </w:tcPr>
          <w:p>
            <w:pPr>
              <w:spacing w:line="240" w:lineRule="exact"/>
              <w:jc w:val="center"/>
              <w:rPr>
                <w:rFonts w:asciiTheme="minorEastAsia" w:hAnsiTheme="minorEastAsia" w:eastAsiaTheme="minorEastAsia" w:cstheme="minorEastAsia"/>
                <w:sz w:val="20"/>
              </w:rPr>
            </w:pPr>
          </w:p>
        </w:tc>
        <w:tc>
          <w:tcPr>
            <w:tcW w:w="3224"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tcBorders>
              <w:bottom w:val="single" w:color="auto" w:sz="4" w:space="0"/>
            </w:tcBorders>
            <w:vAlign w:val="center"/>
          </w:tcPr>
          <w:p>
            <w:pPr>
              <w:spacing w:line="20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告知</w:t>
            </w:r>
          </w:p>
        </w:tc>
        <w:tc>
          <w:tcPr>
            <w:tcW w:w="3800" w:type="dxa"/>
            <w:tcBorders>
              <w:bottom w:val="single" w:color="auto" w:sz="4" w:space="0"/>
            </w:tcBorders>
            <w:vAlign w:val="center"/>
          </w:tcPr>
          <w:p>
            <w:pPr>
              <w:spacing w:line="200" w:lineRule="exact"/>
              <w:ind w:firstLine="180" w:firstLineChars="1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4.告知责任：在做出行政处罚决定前，书面告知当事人拟作出处罚决定的事实、理由、依据、处罚内容，以及当事人享有的陈述权、申辩权或听证权。</w:t>
            </w:r>
          </w:p>
        </w:tc>
        <w:tc>
          <w:tcPr>
            <w:tcW w:w="2901" w:type="dxa"/>
            <w:tcBorders>
              <w:top w:val="single" w:color="auto" w:sz="4" w:space="0"/>
              <w:bottom w:val="single" w:color="auto" w:sz="4" w:space="0"/>
            </w:tcBorders>
            <w:vAlign w:val="center"/>
          </w:tcPr>
          <w:p>
            <w:pPr>
              <w:spacing w:line="200" w:lineRule="exact"/>
              <w:ind w:firstLine="400"/>
              <w:jc w:val="both"/>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周口市园林管理处</w:t>
            </w:r>
          </w:p>
          <w:p>
            <w:pPr>
              <w:spacing w:line="200" w:lineRule="exact"/>
              <w:ind w:firstLine="400"/>
              <w:jc w:val="both"/>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中心城区属地城市管理部门</w:t>
            </w:r>
          </w:p>
          <w:p>
            <w:pPr>
              <w:spacing w:line="200" w:lineRule="exact"/>
              <w:ind w:firstLine="400"/>
              <w:jc w:val="both"/>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tc>
        <w:tc>
          <w:tcPr>
            <w:tcW w:w="675" w:type="dxa"/>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sz w:val="20"/>
              </w:rPr>
            </w:pPr>
          </w:p>
        </w:tc>
        <w:tc>
          <w:tcPr>
            <w:tcW w:w="74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70" w:hRule="atLeast"/>
          <w:jc w:val="center"/>
        </w:trPr>
        <w:tc>
          <w:tcPr>
            <w:tcW w:w="38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Merge w:val="continue"/>
            <w:vAlign w:val="center"/>
          </w:tcPr>
          <w:p>
            <w:pPr>
              <w:spacing w:line="240" w:lineRule="exact"/>
              <w:jc w:val="center"/>
              <w:rPr>
                <w:rFonts w:asciiTheme="minorEastAsia" w:hAnsiTheme="minorEastAsia" w:eastAsiaTheme="minorEastAsia" w:cstheme="minorEastAsia"/>
                <w:sz w:val="20"/>
              </w:rPr>
            </w:pPr>
          </w:p>
        </w:tc>
        <w:tc>
          <w:tcPr>
            <w:tcW w:w="350" w:type="dxa"/>
            <w:vMerge w:val="continue"/>
            <w:vAlign w:val="center"/>
          </w:tcPr>
          <w:p>
            <w:pPr>
              <w:spacing w:line="240" w:lineRule="exact"/>
              <w:jc w:val="center"/>
              <w:rPr>
                <w:rFonts w:asciiTheme="minorEastAsia" w:hAnsiTheme="minorEastAsia" w:eastAsiaTheme="minorEastAsia" w:cstheme="minorEastAsia"/>
                <w:sz w:val="20"/>
              </w:rPr>
            </w:pPr>
          </w:p>
        </w:tc>
        <w:tc>
          <w:tcPr>
            <w:tcW w:w="3224"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tcBorders>
              <w:top w:val="single" w:color="auto" w:sz="4" w:space="0"/>
              <w:bottom w:val="single" w:color="auto" w:sz="4" w:space="0"/>
            </w:tcBorders>
            <w:vAlign w:val="center"/>
          </w:tcPr>
          <w:p>
            <w:pPr>
              <w:spacing w:line="20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决定</w:t>
            </w:r>
          </w:p>
        </w:tc>
        <w:tc>
          <w:tcPr>
            <w:tcW w:w="3800" w:type="dxa"/>
            <w:tcBorders>
              <w:bottom w:val="single" w:color="auto" w:sz="4" w:space="0"/>
            </w:tcBorders>
            <w:vAlign w:val="center"/>
          </w:tcPr>
          <w:p>
            <w:pPr>
              <w:spacing w:line="200" w:lineRule="exact"/>
              <w:ind w:firstLine="180" w:firstLineChars="1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5.决定责任：依法需要给予行政处罚的，应制作</w:t>
            </w:r>
            <w:r>
              <w:rPr>
                <w:rFonts w:hint="eastAsia" w:asciiTheme="minorEastAsia" w:hAnsiTheme="minorEastAsia" w:eastAsiaTheme="minorEastAsia" w:cstheme="minorEastAsia"/>
                <w:sz w:val="18"/>
                <w:szCs w:val="18"/>
                <w:lang w:eastAsia="zh-CN"/>
              </w:rPr>
              <w:t>《行政处罚决定书》</w:t>
            </w:r>
            <w:r>
              <w:rPr>
                <w:rFonts w:hint="eastAsia" w:asciiTheme="minorEastAsia" w:hAnsiTheme="minorEastAsia" w:eastAsiaTheme="minorEastAsia" w:cstheme="minorEastAsia"/>
                <w:sz w:val="18"/>
                <w:szCs w:val="18"/>
              </w:rPr>
              <w:t>，载明违法事实和证据、处罚依据和内容、申请行政复议或提起行政诉讼的途径和期限等内容。</w:t>
            </w:r>
          </w:p>
        </w:tc>
        <w:tc>
          <w:tcPr>
            <w:tcW w:w="2901" w:type="dxa"/>
            <w:tcBorders>
              <w:top w:val="single" w:color="auto" w:sz="4" w:space="0"/>
              <w:bottom w:val="single" w:color="auto" w:sz="4" w:space="0"/>
            </w:tcBorders>
            <w:vAlign w:val="center"/>
          </w:tcPr>
          <w:p>
            <w:pPr>
              <w:spacing w:line="200" w:lineRule="exact"/>
              <w:ind w:firstLine="400"/>
              <w:jc w:val="both"/>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周口市城管局</w:t>
            </w:r>
            <w:r>
              <w:rPr>
                <w:rFonts w:hint="eastAsia" w:asciiTheme="minorEastAsia" w:hAnsiTheme="minorEastAsia" w:eastAsiaTheme="minorEastAsia" w:cstheme="minorEastAsia"/>
                <w:sz w:val="18"/>
                <w:szCs w:val="18"/>
              </w:rPr>
              <w:t>政策法规科</w:t>
            </w:r>
          </w:p>
          <w:p>
            <w:pPr>
              <w:spacing w:line="200" w:lineRule="exact"/>
              <w:ind w:firstLine="400"/>
              <w:jc w:val="both"/>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周口市园林管理处</w:t>
            </w:r>
          </w:p>
          <w:p>
            <w:pPr>
              <w:spacing w:line="200" w:lineRule="exact"/>
              <w:ind w:firstLine="400"/>
              <w:jc w:val="both"/>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中心城区属地城市管理部门</w:t>
            </w:r>
          </w:p>
          <w:p>
            <w:pPr>
              <w:spacing w:line="200" w:lineRule="exact"/>
              <w:ind w:firstLine="400"/>
              <w:jc w:val="both"/>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tc>
        <w:tc>
          <w:tcPr>
            <w:tcW w:w="67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74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5" w:hRule="atLeast"/>
          <w:jc w:val="center"/>
        </w:trPr>
        <w:tc>
          <w:tcPr>
            <w:tcW w:w="38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Merge w:val="continue"/>
            <w:vAlign w:val="center"/>
          </w:tcPr>
          <w:p>
            <w:pPr>
              <w:spacing w:line="240" w:lineRule="exact"/>
              <w:jc w:val="center"/>
              <w:rPr>
                <w:rFonts w:asciiTheme="minorEastAsia" w:hAnsiTheme="minorEastAsia" w:eastAsiaTheme="minorEastAsia" w:cstheme="minorEastAsia"/>
                <w:sz w:val="20"/>
              </w:rPr>
            </w:pPr>
          </w:p>
        </w:tc>
        <w:tc>
          <w:tcPr>
            <w:tcW w:w="350" w:type="dxa"/>
            <w:vMerge w:val="continue"/>
            <w:vAlign w:val="center"/>
          </w:tcPr>
          <w:p>
            <w:pPr>
              <w:spacing w:line="240" w:lineRule="exact"/>
              <w:jc w:val="center"/>
              <w:rPr>
                <w:rFonts w:asciiTheme="minorEastAsia" w:hAnsiTheme="minorEastAsia" w:eastAsiaTheme="minorEastAsia" w:cstheme="minorEastAsia"/>
                <w:sz w:val="20"/>
              </w:rPr>
            </w:pPr>
          </w:p>
        </w:tc>
        <w:tc>
          <w:tcPr>
            <w:tcW w:w="3224"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tcBorders>
              <w:top w:val="single" w:color="auto" w:sz="4" w:space="0"/>
              <w:bottom w:val="single" w:color="auto" w:sz="4" w:space="0"/>
            </w:tcBorders>
            <w:vAlign w:val="center"/>
          </w:tcPr>
          <w:p>
            <w:pPr>
              <w:spacing w:line="20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送达</w:t>
            </w:r>
          </w:p>
        </w:tc>
        <w:tc>
          <w:tcPr>
            <w:tcW w:w="3800" w:type="dxa"/>
            <w:tcBorders>
              <w:top w:val="single" w:color="auto" w:sz="4" w:space="0"/>
              <w:bottom w:val="single" w:color="auto" w:sz="4" w:space="0"/>
            </w:tcBorders>
            <w:vAlign w:val="center"/>
          </w:tcPr>
          <w:p>
            <w:pPr>
              <w:spacing w:line="200" w:lineRule="exact"/>
              <w:ind w:firstLine="180" w:firstLineChars="1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6.送达责任：行政处罚决定书在7日内送达当事人。</w:t>
            </w:r>
          </w:p>
        </w:tc>
        <w:tc>
          <w:tcPr>
            <w:tcW w:w="2901" w:type="dxa"/>
            <w:tcBorders>
              <w:top w:val="single" w:color="auto" w:sz="4" w:space="0"/>
              <w:bottom w:val="single" w:color="auto" w:sz="4" w:space="0"/>
            </w:tcBorders>
            <w:vAlign w:val="center"/>
          </w:tcPr>
          <w:p>
            <w:pPr>
              <w:spacing w:line="200" w:lineRule="exact"/>
              <w:ind w:firstLine="400"/>
              <w:jc w:val="both"/>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tc>
        <w:tc>
          <w:tcPr>
            <w:tcW w:w="675" w:type="dxa"/>
            <w:tcBorders>
              <w:top w:val="single" w:color="auto" w:sz="4" w:space="0"/>
              <w:bottom w:val="single" w:color="auto" w:sz="4" w:space="0"/>
            </w:tcBorders>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675"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74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75" w:hRule="atLeast"/>
          <w:jc w:val="center"/>
        </w:trPr>
        <w:tc>
          <w:tcPr>
            <w:tcW w:w="38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Merge w:val="continue"/>
            <w:vAlign w:val="center"/>
          </w:tcPr>
          <w:p>
            <w:pPr>
              <w:spacing w:line="240" w:lineRule="exact"/>
              <w:jc w:val="center"/>
              <w:rPr>
                <w:rFonts w:asciiTheme="minorEastAsia" w:hAnsiTheme="minorEastAsia" w:eastAsiaTheme="minorEastAsia" w:cstheme="minorEastAsia"/>
                <w:sz w:val="20"/>
              </w:rPr>
            </w:pPr>
          </w:p>
        </w:tc>
        <w:tc>
          <w:tcPr>
            <w:tcW w:w="350" w:type="dxa"/>
            <w:vMerge w:val="continue"/>
            <w:vAlign w:val="center"/>
          </w:tcPr>
          <w:p>
            <w:pPr>
              <w:spacing w:line="240" w:lineRule="exact"/>
              <w:jc w:val="center"/>
              <w:rPr>
                <w:rFonts w:asciiTheme="minorEastAsia" w:hAnsiTheme="minorEastAsia" w:eastAsiaTheme="minorEastAsia" w:cstheme="minorEastAsia"/>
                <w:sz w:val="20"/>
              </w:rPr>
            </w:pPr>
          </w:p>
        </w:tc>
        <w:tc>
          <w:tcPr>
            <w:tcW w:w="3224"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tcBorders>
              <w:top w:val="single" w:color="auto" w:sz="4" w:space="0"/>
              <w:bottom w:val="single" w:color="auto" w:sz="4" w:space="0"/>
            </w:tcBorders>
            <w:vAlign w:val="center"/>
          </w:tcPr>
          <w:p>
            <w:pPr>
              <w:spacing w:line="20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执行</w:t>
            </w:r>
          </w:p>
        </w:tc>
        <w:tc>
          <w:tcPr>
            <w:tcW w:w="3800" w:type="dxa"/>
            <w:tcBorders>
              <w:top w:val="single" w:color="auto" w:sz="4" w:space="0"/>
              <w:bottom w:val="single" w:color="auto" w:sz="4" w:space="0"/>
            </w:tcBorders>
            <w:vAlign w:val="center"/>
          </w:tcPr>
          <w:p>
            <w:pPr>
              <w:spacing w:line="200" w:lineRule="exact"/>
              <w:ind w:firstLine="180" w:firstLineChars="1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901" w:type="dxa"/>
            <w:tcBorders>
              <w:top w:val="single" w:color="auto" w:sz="4" w:space="0"/>
              <w:bottom w:val="single" w:color="auto" w:sz="4" w:space="0"/>
            </w:tcBorders>
            <w:vAlign w:val="center"/>
          </w:tcPr>
          <w:p>
            <w:pPr>
              <w:spacing w:line="200" w:lineRule="exact"/>
              <w:ind w:firstLine="400"/>
              <w:jc w:val="both"/>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tc>
        <w:tc>
          <w:tcPr>
            <w:tcW w:w="675"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74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5" w:hRule="atLeast"/>
          <w:jc w:val="center"/>
        </w:trPr>
        <w:tc>
          <w:tcPr>
            <w:tcW w:w="38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Merge w:val="continue"/>
            <w:vAlign w:val="center"/>
          </w:tcPr>
          <w:p>
            <w:pPr>
              <w:spacing w:line="240" w:lineRule="exact"/>
              <w:jc w:val="center"/>
              <w:rPr>
                <w:rFonts w:asciiTheme="minorEastAsia" w:hAnsiTheme="minorEastAsia" w:eastAsiaTheme="minorEastAsia" w:cstheme="minorEastAsia"/>
                <w:sz w:val="20"/>
              </w:rPr>
            </w:pPr>
          </w:p>
        </w:tc>
        <w:tc>
          <w:tcPr>
            <w:tcW w:w="350" w:type="dxa"/>
            <w:vMerge w:val="continue"/>
            <w:vAlign w:val="center"/>
          </w:tcPr>
          <w:p>
            <w:pPr>
              <w:spacing w:line="240" w:lineRule="exact"/>
              <w:jc w:val="center"/>
              <w:rPr>
                <w:rFonts w:asciiTheme="minorEastAsia" w:hAnsiTheme="minorEastAsia" w:eastAsiaTheme="minorEastAsia" w:cstheme="minorEastAsia"/>
                <w:sz w:val="20"/>
              </w:rPr>
            </w:pPr>
          </w:p>
        </w:tc>
        <w:tc>
          <w:tcPr>
            <w:tcW w:w="3224"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3800" w:type="dxa"/>
            <w:tcBorders>
              <w:top w:val="single" w:color="auto" w:sz="4" w:space="0"/>
            </w:tcBorders>
            <w:vAlign w:val="center"/>
          </w:tcPr>
          <w:p>
            <w:pPr>
              <w:spacing w:line="200" w:lineRule="exact"/>
              <w:ind w:firstLine="180" w:firstLineChars="1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8.其他法律法规规章文件规定应履行的责任。</w:t>
            </w:r>
          </w:p>
        </w:tc>
        <w:tc>
          <w:tcPr>
            <w:tcW w:w="2901"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75"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75"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74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51" w:hRule="atLeast"/>
          <w:jc w:val="center"/>
        </w:trPr>
        <w:tc>
          <w:tcPr>
            <w:tcW w:w="14070" w:type="dxa"/>
            <w:gridSpan w:val="10"/>
            <w:vAlign w:val="center"/>
          </w:tcPr>
          <w:p>
            <w:pPr>
              <w:spacing w:line="200" w:lineRule="exact"/>
              <w:ind w:firstLine="4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25" w:hRule="atLeast"/>
          <w:jc w:val="center"/>
        </w:trPr>
        <w:tc>
          <w:tcPr>
            <w:tcW w:w="14070" w:type="dxa"/>
            <w:gridSpan w:val="10"/>
            <w:vAlign w:val="center"/>
          </w:tcPr>
          <w:p>
            <w:pPr>
              <w:spacing w:line="200" w:lineRule="exact"/>
              <w:ind w:firstLine="400"/>
              <w:jc w:val="left"/>
              <w:rPr>
                <w:rFonts w:hint="default" w:asciiTheme="minorEastAsia" w:hAnsiTheme="minorEastAsia" w:eastAsiaTheme="minorEastAsia" w:cstheme="minorEastAsia"/>
                <w:sz w:val="18"/>
                <w:szCs w:val="18"/>
                <w:lang w:val="en"/>
              </w:rPr>
            </w:pPr>
            <w:r>
              <w:rPr>
                <w:rFonts w:hint="eastAsia" w:asciiTheme="minorEastAsia" w:hAnsiTheme="minorEastAsia" w:eastAsiaTheme="minorEastAsia" w:cstheme="minorEastAsia"/>
                <w:sz w:val="18"/>
                <w:szCs w:val="18"/>
              </w:rPr>
              <w:t>受理地点：周口市川汇区</w:t>
            </w:r>
            <w:r>
              <w:rPr>
                <w:rFonts w:hint="default" w:asciiTheme="minorEastAsia" w:hAnsiTheme="minorEastAsia" w:eastAsiaTheme="minorEastAsia" w:cstheme="minorEastAsia"/>
                <w:sz w:val="18"/>
                <w:szCs w:val="18"/>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0"/>
        </w:rPr>
        <w:t>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07"/>
        <w:gridCol w:w="1111"/>
        <w:gridCol w:w="450"/>
        <w:gridCol w:w="3178"/>
        <w:gridCol w:w="626"/>
        <w:gridCol w:w="4285"/>
        <w:gridCol w:w="2125"/>
        <w:gridCol w:w="625"/>
        <w:gridCol w:w="650"/>
        <w:gridCol w:w="61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9" w:hRule="atLeast"/>
          <w:jc w:val="center"/>
        </w:trPr>
        <w:tc>
          <w:tcPr>
            <w:tcW w:w="507" w:type="dxa"/>
            <w:vAlign w:val="center"/>
          </w:tcPr>
          <w:p>
            <w:pPr>
              <w:spacing w:line="240" w:lineRule="exact"/>
              <w:ind w:firstLine="400" w:firstLineChars="200"/>
              <w:rPr>
                <w:rFonts w:hint="eastAsia" w:ascii="宋体" w:hAnsi="宋体" w:cs="宋体"/>
                <w:sz w:val="20"/>
              </w:rPr>
            </w:pPr>
            <w:r>
              <w:rPr>
                <w:rFonts w:hint="eastAsia" w:ascii="宋体" w:hAnsi="宋体" w:cs="宋体"/>
                <w:sz w:val="20"/>
              </w:rPr>
              <w:t>序号</w:t>
            </w:r>
          </w:p>
        </w:tc>
        <w:tc>
          <w:tcPr>
            <w:tcW w:w="1111" w:type="dxa"/>
            <w:vAlign w:val="center"/>
          </w:tcPr>
          <w:p>
            <w:pPr>
              <w:spacing w:line="240" w:lineRule="exact"/>
              <w:ind w:firstLine="400" w:firstLineChars="200"/>
              <w:rPr>
                <w:rFonts w:hint="eastAsia" w:ascii="宋体" w:hAnsi="宋体" w:cs="宋体"/>
                <w:sz w:val="20"/>
              </w:rPr>
            </w:pPr>
            <w:r>
              <w:rPr>
                <w:rFonts w:hint="eastAsia" w:ascii="宋体" w:hAnsi="宋体" w:cs="宋体"/>
                <w:sz w:val="20"/>
              </w:rPr>
              <w:t>职权</w:t>
            </w:r>
          </w:p>
          <w:p>
            <w:pPr>
              <w:spacing w:line="240" w:lineRule="exact"/>
              <w:ind w:firstLine="400" w:firstLineChars="200"/>
              <w:rPr>
                <w:rFonts w:hint="eastAsia" w:ascii="宋体" w:hAnsi="宋体" w:cs="宋体"/>
                <w:sz w:val="20"/>
              </w:rPr>
            </w:pPr>
            <w:r>
              <w:rPr>
                <w:rFonts w:hint="eastAsia" w:ascii="宋体" w:hAnsi="宋体" w:cs="宋体"/>
                <w:sz w:val="20"/>
              </w:rPr>
              <w:t>名称</w:t>
            </w:r>
          </w:p>
        </w:tc>
        <w:tc>
          <w:tcPr>
            <w:tcW w:w="450" w:type="dxa"/>
            <w:vAlign w:val="center"/>
          </w:tcPr>
          <w:p>
            <w:pPr>
              <w:spacing w:line="240" w:lineRule="exact"/>
              <w:rPr>
                <w:rFonts w:hint="eastAsia" w:ascii="宋体" w:hAnsi="宋体" w:cs="宋体"/>
                <w:sz w:val="20"/>
              </w:rPr>
            </w:pPr>
            <w:r>
              <w:rPr>
                <w:rFonts w:hint="eastAsia" w:ascii="宋体" w:hAnsi="宋体" w:cs="宋体"/>
                <w:sz w:val="20"/>
              </w:rPr>
              <w:t>子项</w:t>
            </w:r>
          </w:p>
        </w:tc>
        <w:tc>
          <w:tcPr>
            <w:tcW w:w="3178" w:type="dxa"/>
            <w:vAlign w:val="center"/>
          </w:tcPr>
          <w:p>
            <w:pPr>
              <w:spacing w:line="240" w:lineRule="exact"/>
              <w:ind w:firstLine="400" w:firstLineChars="200"/>
              <w:rPr>
                <w:rFonts w:hint="eastAsia" w:ascii="宋体" w:hAnsi="宋体" w:cs="宋体"/>
                <w:sz w:val="20"/>
              </w:rPr>
            </w:pPr>
            <w:r>
              <w:rPr>
                <w:rFonts w:hint="eastAsia" w:ascii="宋体" w:hAnsi="宋体" w:cs="宋体"/>
                <w:sz w:val="20"/>
              </w:rPr>
              <w:t>实施依据</w:t>
            </w:r>
          </w:p>
        </w:tc>
        <w:tc>
          <w:tcPr>
            <w:tcW w:w="626" w:type="dxa"/>
            <w:vAlign w:val="center"/>
          </w:tcPr>
          <w:p>
            <w:pPr>
              <w:spacing w:line="240" w:lineRule="exact"/>
              <w:rPr>
                <w:rFonts w:hint="eastAsia" w:ascii="宋体" w:hAnsi="宋体" w:cs="宋体"/>
                <w:sz w:val="20"/>
              </w:rPr>
            </w:pPr>
            <w:r>
              <w:rPr>
                <w:rFonts w:hint="eastAsia" w:ascii="宋体" w:hAnsi="宋体" w:cs="宋体"/>
                <w:sz w:val="20"/>
              </w:rPr>
              <w:t>办理</w:t>
            </w:r>
          </w:p>
          <w:p>
            <w:pPr>
              <w:spacing w:line="240" w:lineRule="exact"/>
              <w:rPr>
                <w:rFonts w:hint="eastAsia" w:ascii="宋体" w:hAnsi="宋体" w:cs="宋体"/>
                <w:sz w:val="20"/>
              </w:rPr>
            </w:pPr>
            <w:r>
              <w:rPr>
                <w:rFonts w:hint="eastAsia" w:ascii="宋体" w:hAnsi="宋体" w:cs="宋体"/>
                <w:sz w:val="20"/>
              </w:rPr>
              <w:t>环节</w:t>
            </w:r>
          </w:p>
        </w:tc>
        <w:tc>
          <w:tcPr>
            <w:tcW w:w="4285" w:type="dxa"/>
            <w:tcBorders>
              <w:bottom w:val="single" w:color="auto" w:sz="4" w:space="0"/>
            </w:tcBorders>
            <w:vAlign w:val="center"/>
          </w:tcPr>
          <w:p>
            <w:pPr>
              <w:spacing w:line="240" w:lineRule="exact"/>
              <w:ind w:firstLine="400" w:firstLineChars="200"/>
              <w:rPr>
                <w:rFonts w:hint="eastAsia" w:ascii="宋体" w:hAnsi="宋体" w:cs="宋体"/>
                <w:sz w:val="20"/>
              </w:rPr>
            </w:pPr>
            <w:r>
              <w:rPr>
                <w:rFonts w:hint="eastAsia" w:ascii="宋体" w:hAnsi="宋体" w:cs="宋体"/>
                <w:sz w:val="20"/>
              </w:rPr>
              <w:t>责任事项</w:t>
            </w:r>
          </w:p>
        </w:tc>
        <w:tc>
          <w:tcPr>
            <w:tcW w:w="2125" w:type="dxa"/>
            <w:tcBorders>
              <w:bottom w:val="single" w:color="auto" w:sz="4" w:space="0"/>
            </w:tcBorders>
            <w:vAlign w:val="center"/>
          </w:tcPr>
          <w:p>
            <w:pPr>
              <w:spacing w:line="240" w:lineRule="exact"/>
              <w:ind w:firstLine="400" w:firstLineChars="200"/>
              <w:rPr>
                <w:rFonts w:hint="eastAsia" w:ascii="宋体" w:hAnsi="宋体" w:cs="宋体"/>
                <w:sz w:val="20"/>
              </w:rPr>
            </w:pPr>
            <w:r>
              <w:rPr>
                <w:rFonts w:hint="eastAsia" w:ascii="宋体" w:hAnsi="宋体" w:cs="宋体"/>
                <w:sz w:val="20"/>
              </w:rPr>
              <w:t>责任科室</w:t>
            </w:r>
          </w:p>
        </w:tc>
        <w:tc>
          <w:tcPr>
            <w:tcW w:w="625" w:type="dxa"/>
            <w:tcBorders>
              <w:bottom w:val="single" w:color="auto" w:sz="4" w:space="0"/>
            </w:tcBorders>
            <w:vAlign w:val="center"/>
          </w:tcPr>
          <w:p>
            <w:pPr>
              <w:spacing w:line="240" w:lineRule="exact"/>
              <w:rPr>
                <w:rFonts w:hint="eastAsia" w:ascii="宋体" w:hAnsi="宋体" w:cs="宋体"/>
                <w:sz w:val="20"/>
              </w:rPr>
            </w:pPr>
            <w:r>
              <w:rPr>
                <w:rFonts w:hint="eastAsia" w:ascii="宋体" w:hAnsi="宋体" w:cs="宋体"/>
                <w:sz w:val="20"/>
              </w:rPr>
              <w:t>承诺</w:t>
            </w:r>
          </w:p>
          <w:p>
            <w:pPr>
              <w:spacing w:line="240" w:lineRule="exact"/>
              <w:rPr>
                <w:rFonts w:hint="eastAsia" w:ascii="宋体" w:hAnsi="宋体" w:cs="宋体"/>
                <w:sz w:val="20"/>
              </w:rPr>
            </w:pPr>
            <w:r>
              <w:rPr>
                <w:rFonts w:hint="eastAsia" w:ascii="宋体" w:hAnsi="宋体" w:cs="宋体"/>
                <w:sz w:val="20"/>
              </w:rPr>
              <w:t>时限</w:t>
            </w:r>
          </w:p>
        </w:tc>
        <w:tc>
          <w:tcPr>
            <w:tcW w:w="650" w:type="dxa"/>
            <w:vAlign w:val="center"/>
          </w:tcPr>
          <w:p>
            <w:pPr>
              <w:spacing w:line="240" w:lineRule="exact"/>
              <w:rPr>
                <w:rFonts w:hint="eastAsia" w:ascii="宋体" w:hAnsi="宋体" w:cs="宋体"/>
                <w:sz w:val="20"/>
              </w:rPr>
            </w:pPr>
            <w:r>
              <w:rPr>
                <w:rFonts w:hint="eastAsia" w:ascii="宋体" w:hAnsi="宋体" w:cs="宋体"/>
                <w:sz w:val="20"/>
              </w:rPr>
              <w:t>法定</w:t>
            </w:r>
          </w:p>
          <w:p>
            <w:pPr>
              <w:spacing w:line="240" w:lineRule="exact"/>
              <w:rPr>
                <w:rFonts w:hint="eastAsia" w:ascii="宋体" w:hAnsi="宋体" w:cs="宋体"/>
                <w:sz w:val="20"/>
              </w:rPr>
            </w:pPr>
            <w:r>
              <w:rPr>
                <w:rFonts w:hint="eastAsia" w:ascii="宋体" w:hAnsi="宋体" w:cs="宋体"/>
                <w:sz w:val="20"/>
              </w:rPr>
              <w:t>时限</w:t>
            </w:r>
          </w:p>
        </w:tc>
        <w:tc>
          <w:tcPr>
            <w:tcW w:w="616" w:type="dxa"/>
            <w:vAlign w:val="center"/>
          </w:tcPr>
          <w:p>
            <w:pPr>
              <w:spacing w:line="240" w:lineRule="exact"/>
              <w:rPr>
                <w:rFonts w:hint="eastAsia" w:ascii="宋体" w:hAnsi="宋体" w:cs="宋体"/>
                <w:sz w:val="20"/>
              </w:rPr>
            </w:pPr>
            <w:r>
              <w:rPr>
                <w:rFonts w:hint="eastAsia" w:ascii="宋体" w:hAnsi="宋体" w:cs="宋体"/>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3" w:hRule="atLeast"/>
          <w:jc w:val="center"/>
        </w:trPr>
        <w:tc>
          <w:tcPr>
            <w:tcW w:w="507" w:type="dxa"/>
            <w:vMerge w:val="restart"/>
            <w:vAlign w:val="center"/>
          </w:tcPr>
          <w:p>
            <w:pPr>
              <w:tabs>
                <w:tab w:val="center" w:pos="146"/>
              </w:tabs>
              <w:spacing w:line="240" w:lineRule="exact"/>
              <w:rPr>
                <w:rFonts w:hint="eastAsia" w:ascii="宋体" w:hAnsi="宋体" w:cs="宋体"/>
                <w:sz w:val="20"/>
              </w:rPr>
            </w:pPr>
            <w:r>
              <w:rPr>
                <w:rFonts w:hint="eastAsia" w:ascii="宋体" w:hAnsi="宋体" w:cs="宋体"/>
                <w:sz w:val="20"/>
              </w:rPr>
              <w:t>3</w:t>
            </w:r>
          </w:p>
        </w:tc>
        <w:tc>
          <w:tcPr>
            <w:tcW w:w="1111" w:type="dxa"/>
            <w:vMerge w:val="restart"/>
            <w:vAlign w:val="center"/>
          </w:tcPr>
          <w:p>
            <w:pPr>
              <w:spacing w:line="240" w:lineRule="exact"/>
              <w:ind w:firstLine="400" w:firstLineChars="200"/>
              <w:rPr>
                <w:rFonts w:hint="eastAsia" w:ascii="宋体" w:hAnsi="宋体" w:cs="宋体"/>
                <w:sz w:val="20"/>
              </w:rPr>
            </w:pPr>
          </w:p>
          <w:p>
            <w:pPr>
              <w:spacing w:line="240" w:lineRule="exact"/>
              <w:rPr>
                <w:rFonts w:hint="eastAsia" w:ascii="宋体" w:hAnsi="宋体" w:cs="宋体"/>
                <w:sz w:val="20"/>
              </w:rPr>
            </w:pPr>
            <w:r>
              <w:rPr>
                <w:rFonts w:hint="eastAsia" w:ascii="宋体" w:hAnsi="宋体" w:cs="宋体"/>
                <w:sz w:val="20"/>
              </w:rPr>
              <w:t>损害名木古树设施，砍伐、擅自迁移古树名木或者因养护不善致使古树名木受到损伤或者死亡的处罚</w:t>
            </w:r>
          </w:p>
        </w:tc>
        <w:tc>
          <w:tcPr>
            <w:tcW w:w="450" w:type="dxa"/>
            <w:vMerge w:val="restart"/>
            <w:vAlign w:val="center"/>
          </w:tcPr>
          <w:p>
            <w:pPr>
              <w:spacing w:line="240" w:lineRule="exact"/>
              <w:ind w:firstLine="400" w:firstLineChars="200"/>
              <w:rPr>
                <w:rFonts w:hint="eastAsia" w:ascii="宋体" w:hAnsi="宋体" w:cs="宋体"/>
                <w:sz w:val="20"/>
              </w:rPr>
            </w:pPr>
            <w:r>
              <w:rPr>
                <w:rFonts w:hint="eastAsia" w:ascii="宋体" w:hAnsi="宋体" w:cs="宋体"/>
                <w:sz w:val="20"/>
              </w:rPr>
              <w:t>无</w:t>
            </w:r>
          </w:p>
        </w:tc>
        <w:tc>
          <w:tcPr>
            <w:tcW w:w="3178" w:type="dxa"/>
            <w:vMerge w:val="restart"/>
            <w:vAlign w:val="center"/>
          </w:tcPr>
          <w:p>
            <w:pPr>
              <w:spacing w:line="240" w:lineRule="exact"/>
              <w:ind w:firstLine="400" w:firstLineChars="200"/>
              <w:rPr>
                <w:rFonts w:hint="eastAsia" w:ascii="宋体" w:hAnsi="宋体" w:cs="宋体"/>
                <w:sz w:val="20"/>
              </w:rPr>
            </w:pPr>
          </w:p>
          <w:p>
            <w:pPr>
              <w:spacing w:line="240" w:lineRule="exact"/>
              <w:ind w:firstLine="400" w:firstLineChars="200"/>
              <w:rPr>
                <w:rFonts w:hint="eastAsia" w:ascii="宋体" w:hAnsi="宋体" w:cs="宋体"/>
                <w:sz w:val="20"/>
              </w:rPr>
            </w:pPr>
            <w:r>
              <w:rPr>
                <w:rFonts w:hint="eastAsia" w:ascii="宋体" w:hAnsi="宋体" w:cs="宋体"/>
                <w:sz w:val="20"/>
              </w:rPr>
              <w:t>《城市绿化条例》（国务院令第100号 ）第二十六条：“违反本条例规定，有下列行为之一的，由城市人民政府城市绿化行政主管部门或者其授权的单位责令停止侵害，可以并处罚款；造成损失的，应当负赔偿责任；应当给予治安管理处罚的，依照《中华人民共和国治安管理处罚条例》的有关规定处罚；构成犯罪的，依法追究刑事责任：（三）砍伐、擅自迁移古树名木或者因养护不善致使古树名木受到损伤或者死亡的；”</w:t>
            </w:r>
          </w:p>
          <w:p>
            <w:pPr>
              <w:spacing w:line="240" w:lineRule="exact"/>
              <w:ind w:firstLine="400" w:firstLineChars="200"/>
              <w:rPr>
                <w:rFonts w:hint="eastAsia" w:ascii="宋体" w:hAnsi="宋体" w:cs="宋体"/>
                <w:sz w:val="20"/>
              </w:rPr>
            </w:pPr>
            <w:r>
              <w:rPr>
                <w:rFonts w:hint="eastAsia" w:ascii="宋体" w:hAnsi="宋体" w:cs="宋体"/>
                <w:sz w:val="20"/>
              </w:rPr>
              <w:t>《河南省城市绿化实施办法》第十八条 禁止下列损害城市绿化及其设施的行为： （三）砍伐、擅自迁移古树名木或者因养护不善致使古树死亡的；</w:t>
            </w:r>
          </w:p>
          <w:p>
            <w:pPr>
              <w:spacing w:line="240" w:lineRule="exact"/>
              <w:ind w:firstLine="400" w:firstLineChars="200"/>
              <w:rPr>
                <w:rFonts w:hint="eastAsia" w:ascii="宋体" w:hAnsi="宋体" w:cs="宋体"/>
                <w:sz w:val="20"/>
              </w:rPr>
            </w:pPr>
            <w:r>
              <w:rPr>
                <w:rFonts w:hint="eastAsia" w:ascii="宋体" w:hAnsi="宋体" w:cs="宋体"/>
                <w:sz w:val="20"/>
              </w:rPr>
              <w:t>第二十二条：“违反本办法的，由城市绿化行政主管部门，依据下列规定处理：（四）违反本办法第十八条规定行为之一的，责令停止侵害，可以并处100元以上2000元以下罚款，造成损失的，应当负赔偿责任；”</w:t>
            </w:r>
          </w:p>
          <w:p>
            <w:pPr>
              <w:spacing w:line="240" w:lineRule="exact"/>
              <w:ind w:firstLine="400" w:firstLineChars="200"/>
              <w:rPr>
                <w:rFonts w:hint="eastAsia" w:ascii="宋体" w:hAnsi="宋体" w:cs="宋体"/>
                <w:sz w:val="20"/>
              </w:rPr>
            </w:pPr>
            <w:r>
              <w:rPr>
                <w:rFonts w:hint="eastAsia" w:ascii="宋体" w:hAnsi="宋体" w:cs="宋体"/>
                <w:sz w:val="20"/>
              </w:rPr>
              <w:t>《周口市城市绿化条例》第三十九条 禁止下列损害古树名木及古树名木后备资源的行为：</w:t>
            </w:r>
          </w:p>
          <w:p>
            <w:pPr>
              <w:spacing w:line="240" w:lineRule="exact"/>
              <w:ind w:firstLine="400" w:firstLineChars="200"/>
              <w:rPr>
                <w:rFonts w:hint="eastAsia" w:ascii="宋体" w:hAnsi="宋体" w:cs="宋体"/>
                <w:sz w:val="20"/>
              </w:rPr>
            </w:pPr>
            <w:r>
              <w:rPr>
                <w:rFonts w:hint="eastAsia" w:ascii="宋体" w:hAnsi="宋体" w:cs="宋体"/>
                <w:sz w:val="20"/>
              </w:rPr>
              <w:t>（一）砍伐、损伤或者擅自迁移的；（二）损坏标识及保护设施的；（三）距树冠垂直投影五米范围内新建、改建、扩建建筑物、构筑物，建设道路，铺设管线，挖坑、取土、倾倒污染物的；（四）距树干三米范围内硬化地面的；（五）其他损害古树名木及古树名木后备资源的行为。</w:t>
            </w:r>
          </w:p>
          <w:p>
            <w:pPr>
              <w:spacing w:line="240" w:lineRule="exact"/>
              <w:ind w:firstLine="400" w:firstLineChars="200"/>
              <w:rPr>
                <w:rFonts w:hint="eastAsia" w:ascii="宋体" w:hAnsi="宋体" w:cs="宋体"/>
                <w:sz w:val="20"/>
              </w:rPr>
            </w:pPr>
            <w:r>
              <w:rPr>
                <w:rFonts w:hint="eastAsia" w:ascii="宋体" w:hAnsi="宋体" w:cs="宋体"/>
                <w:sz w:val="20"/>
              </w:rPr>
              <w:t>第四十六条 违反本条例第三十九条规定的，按照下列规定予以处罚：（一）违反第一项规定，砍伐、损伤或者擅自迁移古树名木的，处每株十万元以上五十万元以下罚款；砍伐、擅自迁移古树名木后备资源的，责令停止侵害，并处每株一万元以上十万元以下罚款；</w:t>
            </w:r>
          </w:p>
          <w:p>
            <w:pPr>
              <w:spacing w:line="240" w:lineRule="exact"/>
              <w:rPr>
                <w:rFonts w:hint="eastAsia" w:ascii="宋体" w:hAnsi="宋体" w:cs="宋体"/>
                <w:sz w:val="20"/>
              </w:rPr>
            </w:pPr>
            <w:r>
              <w:rPr>
                <w:rFonts w:hint="eastAsia" w:ascii="宋体" w:hAnsi="宋体" w:cs="宋体"/>
                <w:sz w:val="20"/>
              </w:rPr>
              <w:t>（二）违反第二项规定，损坏古树名木标识的，处五十元以上二百元以下罚款；损坏古树名木保护设施的，处一千元以上五千元以下罚款；（三）违反第三项、第四项规定的，责令限期改正或者拆除；逾期不改正的，处二千元以上一万元以下罚款。</w:t>
            </w:r>
          </w:p>
          <w:p>
            <w:pPr>
              <w:spacing w:line="240" w:lineRule="exact"/>
              <w:ind w:firstLine="400" w:firstLineChars="200"/>
              <w:rPr>
                <w:rFonts w:hint="eastAsia" w:ascii="宋体" w:hAnsi="宋体" w:cs="宋体"/>
                <w:sz w:val="20"/>
              </w:rPr>
            </w:pPr>
          </w:p>
        </w:tc>
        <w:tc>
          <w:tcPr>
            <w:tcW w:w="626" w:type="dxa"/>
            <w:vAlign w:val="center"/>
          </w:tcPr>
          <w:p>
            <w:pPr>
              <w:spacing w:line="240" w:lineRule="exact"/>
              <w:rPr>
                <w:rFonts w:hint="eastAsia" w:ascii="宋体" w:hAnsi="宋体" w:cs="宋体"/>
                <w:sz w:val="20"/>
              </w:rPr>
            </w:pPr>
            <w:r>
              <w:rPr>
                <w:rFonts w:hint="eastAsia" w:ascii="宋体" w:hAnsi="宋体" w:cs="宋体"/>
                <w:sz w:val="20"/>
              </w:rPr>
              <w:t>立案</w:t>
            </w:r>
          </w:p>
        </w:tc>
        <w:tc>
          <w:tcPr>
            <w:tcW w:w="4285" w:type="dxa"/>
            <w:vAlign w:val="center"/>
          </w:tcPr>
          <w:p>
            <w:pPr>
              <w:spacing w:line="240" w:lineRule="exact"/>
              <w:ind w:firstLine="400" w:firstLineChars="200"/>
              <w:rPr>
                <w:rFonts w:hint="eastAsia" w:ascii="宋体" w:hAnsi="宋体" w:cs="宋体"/>
                <w:sz w:val="20"/>
              </w:rPr>
            </w:pPr>
            <w:r>
              <w:rPr>
                <w:rFonts w:hint="eastAsia" w:ascii="宋体" w:hAnsi="宋体" w:cs="宋体"/>
                <w:sz w:val="20"/>
              </w:rPr>
              <w:t>1.立案责任：检查中发现或者接到举报投诉的违法行为或有关部门移送的案件，予以审查，决定是否立案。</w:t>
            </w:r>
          </w:p>
        </w:tc>
        <w:tc>
          <w:tcPr>
            <w:tcW w:w="2125" w:type="dxa"/>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周口市园林管理处</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40" w:lineRule="exact"/>
              <w:rPr>
                <w:rFonts w:hint="eastAsia" w:ascii="宋体" w:hAnsi="宋体" w:cs="宋体"/>
                <w:sz w:val="20"/>
              </w:rPr>
            </w:pPr>
            <w:r>
              <w:rPr>
                <w:rFonts w:hint="eastAsia" w:asciiTheme="minorEastAsia" w:hAnsiTheme="minorEastAsia" w:eastAsiaTheme="minorEastAsia" w:cstheme="minorEastAsia"/>
                <w:sz w:val="20"/>
                <w:szCs w:val="20"/>
              </w:rPr>
              <w:t>周口市城市管理执法支队</w:t>
            </w:r>
          </w:p>
        </w:tc>
        <w:tc>
          <w:tcPr>
            <w:tcW w:w="625" w:type="dxa"/>
            <w:tcBorders>
              <w:bottom w:val="single" w:color="auto" w:sz="4" w:space="0"/>
            </w:tcBorders>
            <w:vAlign w:val="center"/>
          </w:tcPr>
          <w:p>
            <w:pPr>
              <w:spacing w:line="240" w:lineRule="exact"/>
              <w:ind w:firstLine="400" w:firstLineChars="200"/>
              <w:rPr>
                <w:rFonts w:hint="eastAsia" w:ascii="宋体" w:hAnsi="宋体" w:cs="宋体"/>
                <w:sz w:val="20"/>
              </w:rPr>
            </w:pPr>
          </w:p>
        </w:tc>
        <w:tc>
          <w:tcPr>
            <w:tcW w:w="650" w:type="dxa"/>
            <w:vAlign w:val="center"/>
          </w:tcPr>
          <w:p>
            <w:pPr>
              <w:spacing w:line="240" w:lineRule="exact"/>
              <w:ind w:firstLine="400" w:firstLineChars="200"/>
              <w:rPr>
                <w:rFonts w:hint="eastAsia" w:ascii="宋体" w:hAnsi="宋体" w:cs="宋体"/>
                <w:sz w:val="20"/>
              </w:rPr>
            </w:pPr>
          </w:p>
        </w:tc>
        <w:tc>
          <w:tcPr>
            <w:tcW w:w="616" w:type="dxa"/>
            <w:vMerge w:val="restart"/>
            <w:vAlign w:val="center"/>
          </w:tcPr>
          <w:p>
            <w:pPr>
              <w:spacing w:line="240" w:lineRule="exact"/>
              <w:ind w:firstLine="400" w:firstLineChars="200"/>
              <w:rPr>
                <w:rFonts w:hint="eastAsia" w:ascii="宋体" w:hAnsi="宋体" w:cs="宋体"/>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52" w:hRule="atLeast"/>
          <w:jc w:val="center"/>
        </w:trPr>
        <w:tc>
          <w:tcPr>
            <w:tcW w:w="507" w:type="dxa"/>
            <w:vMerge w:val="continue"/>
            <w:vAlign w:val="center"/>
          </w:tcPr>
          <w:p>
            <w:pPr>
              <w:spacing w:line="240" w:lineRule="exact"/>
              <w:ind w:firstLine="400" w:firstLineChars="200"/>
              <w:rPr>
                <w:rFonts w:hint="eastAsia" w:ascii="宋体" w:hAnsi="宋体" w:cs="宋体"/>
                <w:sz w:val="20"/>
              </w:rPr>
            </w:pPr>
          </w:p>
        </w:tc>
        <w:tc>
          <w:tcPr>
            <w:tcW w:w="1111" w:type="dxa"/>
            <w:vMerge w:val="continue"/>
            <w:vAlign w:val="center"/>
          </w:tcPr>
          <w:p>
            <w:pPr>
              <w:spacing w:line="240" w:lineRule="exact"/>
              <w:ind w:firstLine="400" w:firstLineChars="200"/>
              <w:rPr>
                <w:rFonts w:hint="eastAsia" w:ascii="宋体" w:hAnsi="宋体" w:cs="宋体"/>
                <w:sz w:val="20"/>
              </w:rPr>
            </w:pPr>
          </w:p>
        </w:tc>
        <w:tc>
          <w:tcPr>
            <w:tcW w:w="450" w:type="dxa"/>
            <w:vMerge w:val="continue"/>
            <w:vAlign w:val="center"/>
          </w:tcPr>
          <w:p>
            <w:pPr>
              <w:spacing w:line="240" w:lineRule="exact"/>
              <w:ind w:firstLine="400" w:firstLineChars="200"/>
              <w:rPr>
                <w:rFonts w:hint="eastAsia" w:ascii="宋体" w:hAnsi="宋体" w:cs="宋体"/>
                <w:sz w:val="20"/>
              </w:rPr>
            </w:pPr>
          </w:p>
        </w:tc>
        <w:tc>
          <w:tcPr>
            <w:tcW w:w="3178" w:type="dxa"/>
            <w:vMerge w:val="continue"/>
            <w:vAlign w:val="center"/>
          </w:tcPr>
          <w:p>
            <w:pPr>
              <w:spacing w:line="240" w:lineRule="exact"/>
              <w:ind w:firstLine="400" w:firstLineChars="200"/>
              <w:rPr>
                <w:rFonts w:hint="eastAsia" w:ascii="宋体" w:hAnsi="宋体" w:cs="宋体"/>
                <w:sz w:val="20"/>
              </w:rPr>
            </w:pPr>
          </w:p>
        </w:tc>
        <w:tc>
          <w:tcPr>
            <w:tcW w:w="626" w:type="dxa"/>
            <w:vAlign w:val="center"/>
          </w:tcPr>
          <w:p>
            <w:pPr>
              <w:spacing w:line="240" w:lineRule="exact"/>
              <w:rPr>
                <w:rFonts w:hint="eastAsia" w:ascii="宋体" w:hAnsi="宋体" w:cs="宋体"/>
                <w:sz w:val="20"/>
              </w:rPr>
            </w:pPr>
            <w:r>
              <w:rPr>
                <w:rFonts w:hint="eastAsia" w:ascii="宋体" w:hAnsi="宋体" w:cs="宋体"/>
                <w:sz w:val="20"/>
              </w:rPr>
              <w:t>调查</w:t>
            </w:r>
          </w:p>
        </w:tc>
        <w:tc>
          <w:tcPr>
            <w:tcW w:w="4285" w:type="dxa"/>
            <w:vAlign w:val="center"/>
          </w:tcPr>
          <w:p>
            <w:pPr>
              <w:spacing w:line="240" w:lineRule="exact"/>
              <w:ind w:firstLine="400" w:firstLineChars="200"/>
              <w:rPr>
                <w:rFonts w:hint="eastAsia" w:ascii="宋体" w:hAnsi="宋体" w:cs="宋体"/>
                <w:sz w:val="20"/>
              </w:rPr>
            </w:pPr>
            <w:r>
              <w:rPr>
                <w:rFonts w:hint="eastAsia" w:ascii="宋体" w:hAnsi="宋体" w:cs="宋体"/>
                <w:sz w:val="20"/>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125" w:type="dxa"/>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周口市园林管理处</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40" w:lineRule="exact"/>
              <w:jc w:val="left"/>
              <w:rPr>
                <w:rFonts w:hint="eastAsia" w:ascii="宋体" w:hAnsi="宋体" w:cs="宋体"/>
                <w:sz w:val="20"/>
              </w:rPr>
            </w:pPr>
            <w:r>
              <w:rPr>
                <w:rFonts w:hint="eastAsia" w:asciiTheme="minorEastAsia" w:hAnsiTheme="minorEastAsia" w:eastAsiaTheme="minorEastAsia" w:cstheme="minorEastAsia"/>
                <w:sz w:val="20"/>
                <w:szCs w:val="20"/>
              </w:rPr>
              <w:t>周口市城市管理执法支队</w:t>
            </w:r>
          </w:p>
        </w:tc>
        <w:tc>
          <w:tcPr>
            <w:tcW w:w="625" w:type="dxa"/>
            <w:tcBorders>
              <w:top w:val="single" w:color="auto" w:sz="4" w:space="0"/>
            </w:tcBorders>
            <w:vAlign w:val="center"/>
          </w:tcPr>
          <w:p>
            <w:pPr>
              <w:spacing w:line="240" w:lineRule="exact"/>
              <w:ind w:firstLine="400" w:firstLineChars="200"/>
              <w:rPr>
                <w:rFonts w:hint="eastAsia" w:ascii="宋体" w:hAnsi="宋体" w:cs="宋体"/>
                <w:sz w:val="20"/>
              </w:rPr>
            </w:pPr>
          </w:p>
        </w:tc>
        <w:tc>
          <w:tcPr>
            <w:tcW w:w="650" w:type="dxa"/>
            <w:vAlign w:val="center"/>
          </w:tcPr>
          <w:p>
            <w:pPr>
              <w:spacing w:line="240" w:lineRule="exact"/>
              <w:ind w:firstLine="400" w:firstLineChars="200"/>
              <w:rPr>
                <w:rFonts w:hint="eastAsia" w:ascii="宋体" w:hAnsi="宋体" w:cs="宋体"/>
                <w:sz w:val="20"/>
              </w:rPr>
            </w:pPr>
          </w:p>
        </w:tc>
        <w:tc>
          <w:tcPr>
            <w:tcW w:w="616" w:type="dxa"/>
            <w:vMerge w:val="continue"/>
            <w:vAlign w:val="center"/>
          </w:tcPr>
          <w:p>
            <w:pPr>
              <w:spacing w:line="240" w:lineRule="exact"/>
              <w:ind w:firstLine="400" w:firstLineChars="200"/>
              <w:rPr>
                <w:rFonts w:hint="eastAsia" w:ascii="宋体" w:hAnsi="宋体" w:cs="宋体"/>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8" w:hRule="atLeast"/>
          <w:jc w:val="center"/>
        </w:trPr>
        <w:tc>
          <w:tcPr>
            <w:tcW w:w="507" w:type="dxa"/>
            <w:vMerge w:val="continue"/>
            <w:vAlign w:val="center"/>
          </w:tcPr>
          <w:p>
            <w:pPr>
              <w:spacing w:line="240" w:lineRule="exact"/>
              <w:ind w:firstLine="400" w:firstLineChars="200"/>
              <w:rPr>
                <w:rFonts w:hint="eastAsia" w:ascii="宋体" w:hAnsi="宋体" w:cs="宋体"/>
                <w:sz w:val="20"/>
              </w:rPr>
            </w:pPr>
          </w:p>
        </w:tc>
        <w:tc>
          <w:tcPr>
            <w:tcW w:w="1111" w:type="dxa"/>
            <w:vMerge w:val="continue"/>
            <w:vAlign w:val="center"/>
          </w:tcPr>
          <w:p>
            <w:pPr>
              <w:spacing w:line="240" w:lineRule="exact"/>
              <w:ind w:firstLine="400" w:firstLineChars="200"/>
              <w:rPr>
                <w:rFonts w:hint="eastAsia" w:ascii="宋体" w:hAnsi="宋体" w:cs="宋体"/>
                <w:sz w:val="20"/>
              </w:rPr>
            </w:pPr>
          </w:p>
        </w:tc>
        <w:tc>
          <w:tcPr>
            <w:tcW w:w="450" w:type="dxa"/>
            <w:vMerge w:val="continue"/>
            <w:vAlign w:val="center"/>
          </w:tcPr>
          <w:p>
            <w:pPr>
              <w:spacing w:line="240" w:lineRule="exact"/>
              <w:ind w:firstLine="400" w:firstLineChars="200"/>
              <w:rPr>
                <w:rFonts w:hint="eastAsia" w:ascii="宋体" w:hAnsi="宋体" w:cs="宋体"/>
                <w:sz w:val="20"/>
              </w:rPr>
            </w:pPr>
          </w:p>
        </w:tc>
        <w:tc>
          <w:tcPr>
            <w:tcW w:w="3178" w:type="dxa"/>
            <w:vMerge w:val="continue"/>
            <w:vAlign w:val="center"/>
          </w:tcPr>
          <w:p>
            <w:pPr>
              <w:spacing w:line="240" w:lineRule="exact"/>
              <w:ind w:firstLine="400" w:firstLineChars="200"/>
              <w:rPr>
                <w:rFonts w:hint="eastAsia" w:ascii="宋体" w:hAnsi="宋体" w:cs="宋体"/>
                <w:sz w:val="20"/>
              </w:rPr>
            </w:pPr>
          </w:p>
        </w:tc>
        <w:tc>
          <w:tcPr>
            <w:tcW w:w="626" w:type="dxa"/>
            <w:vAlign w:val="center"/>
          </w:tcPr>
          <w:p>
            <w:pPr>
              <w:spacing w:line="240" w:lineRule="exact"/>
              <w:rPr>
                <w:rFonts w:hint="eastAsia" w:ascii="宋体" w:hAnsi="宋体" w:cs="宋体"/>
                <w:sz w:val="20"/>
              </w:rPr>
            </w:pPr>
            <w:r>
              <w:rPr>
                <w:rFonts w:hint="eastAsia" w:ascii="宋体" w:hAnsi="宋体" w:cs="宋体"/>
                <w:sz w:val="20"/>
              </w:rPr>
              <w:t>审查</w:t>
            </w:r>
          </w:p>
        </w:tc>
        <w:tc>
          <w:tcPr>
            <w:tcW w:w="4285" w:type="dxa"/>
            <w:vAlign w:val="center"/>
          </w:tcPr>
          <w:p>
            <w:pPr>
              <w:spacing w:line="240" w:lineRule="exact"/>
              <w:ind w:firstLine="400" w:firstLineChars="200"/>
              <w:rPr>
                <w:rFonts w:hint="eastAsia" w:ascii="宋体" w:hAnsi="宋体" w:cs="宋体"/>
                <w:sz w:val="20"/>
              </w:rPr>
            </w:pPr>
            <w:r>
              <w:rPr>
                <w:rFonts w:hint="eastAsia" w:ascii="宋体" w:hAnsi="宋体" w:cs="宋体"/>
                <w:sz w:val="20"/>
              </w:rPr>
              <w:t>3.审查责任：对案件违法事实、证据、调查取证程序、法律适用、处罚种类和幅度、当事人陈述和申辩理由等方面进行审查，提出处理意见。</w:t>
            </w:r>
          </w:p>
        </w:tc>
        <w:tc>
          <w:tcPr>
            <w:tcW w:w="2125" w:type="dxa"/>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周口市园林管理处</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40" w:lineRule="exact"/>
              <w:rPr>
                <w:rFonts w:hint="eastAsia" w:ascii="宋体" w:hAnsi="宋体" w:cs="宋体"/>
                <w:sz w:val="20"/>
              </w:rPr>
            </w:pPr>
            <w:r>
              <w:rPr>
                <w:rFonts w:hint="eastAsia" w:asciiTheme="minorEastAsia" w:hAnsiTheme="minorEastAsia" w:eastAsiaTheme="minorEastAsia" w:cstheme="minorEastAsia"/>
                <w:sz w:val="20"/>
                <w:szCs w:val="20"/>
              </w:rPr>
              <w:t>周口市城市管理执法支队</w:t>
            </w:r>
          </w:p>
        </w:tc>
        <w:tc>
          <w:tcPr>
            <w:tcW w:w="625" w:type="dxa"/>
            <w:vAlign w:val="center"/>
          </w:tcPr>
          <w:p>
            <w:pPr>
              <w:spacing w:line="240" w:lineRule="exact"/>
              <w:ind w:firstLine="400" w:firstLineChars="200"/>
              <w:rPr>
                <w:rFonts w:hint="eastAsia" w:ascii="宋体" w:hAnsi="宋体" w:cs="宋体"/>
                <w:sz w:val="20"/>
              </w:rPr>
            </w:pPr>
          </w:p>
        </w:tc>
        <w:tc>
          <w:tcPr>
            <w:tcW w:w="650" w:type="dxa"/>
            <w:vAlign w:val="center"/>
          </w:tcPr>
          <w:p>
            <w:pPr>
              <w:spacing w:line="240" w:lineRule="exact"/>
              <w:ind w:firstLine="400" w:firstLineChars="200"/>
              <w:rPr>
                <w:rFonts w:hint="eastAsia" w:ascii="宋体" w:hAnsi="宋体" w:cs="宋体"/>
                <w:sz w:val="20"/>
              </w:rPr>
            </w:pPr>
          </w:p>
        </w:tc>
        <w:tc>
          <w:tcPr>
            <w:tcW w:w="616" w:type="dxa"/>
            <w:vMerge w:val="continue"/>
            <w:vAlign w:val="center"/>
          </w:tcPr>
          <w:p>
            <w:pPr>
              <w:spacing w:line="240" w:lineRule="exact"/>
              <w:ind w:firstLine="400" w:firstLineChars="200"/>
              <w:rPr>
                <w:rFonts w:hint="eastAsia" w:ascii="宋体" w:hAnsi="宋体" w:cs="宋体"/>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8" w:hRule="atLeast"/>
          <w:jc w:val="center"/>
        </w:trPr>
        <w:tc>
          <w:tcPr>
            <w:tcW w:w="507" w:type="dxa"/>
            <w:vMerge w:val="continue"/>
            <w:vAlign w:val="center"/>
          </w:tcPr>
          <w:p>
            <w:pPr>
              <w:spacing w:line="240" w:lineRule="exact"/>
              <w:ind w:firstLine="400" w:firstLineChars="200"/>
              <w:rPr>
                <w:rFonts w:hint="eastAsia" w:ascii="宋体" w:hAnsi="宋体" w:cs="宋体"/>
                <w:sz w:val="20"/>
              </w:rPr>
            </w:pPr>
          </w:p>
        </w:tc>
        <w:tc>
          <w:tcPr>
            <w:tcW w:w="1111" w:type="dxa"/>
            <w:vMerge w:val="continue"/>
            <w:vAlign w:val="center"/>
          </w:tcPr>
          <w:p>
            <w:pPr>
              <w:spacing w:line="240" w:lineRule="exact"/>
              <w:ind w:firstLine="400" w:firstLineChars="200"/>
              <w:rPr>
                <w:rFonts w:hint="eastAsia" w:ascii="宋体" w:hAnsi="宋体" w:cs="宋体"/>
                <w:sz w:val="20"/>
              </w:rPr>
            </w:pPr>
          </w:p>
        </w:tc>
        <w:tc>
          <w:tcPr>
            <w:tcW w:w="450" w:type="dxa"/>
            <w:vMerge w:val="continue"/>
            <w:vAlign w:val="center"/>
          </w:tcPr>
          <w:p>
            <w:pPr>
              <w:spacing w:line="240" w:lineRule="exact"/>
              <w:ind w:firstLine="400" w:firstLineChars="200"/>
              <w:rPr>
                <w:rFonts w:hint="eastAsia" w:ascii="宋体" w:hAnsi="宋体" w:cs="宋体"/>
                <w:sz w:val="20"/>
              </w:rPr>
            </w:pPr>
          </w:p>
        </w:tc>
        <w:tc>
          <w:tcPr>
            <w:tcW w:w="3178" w:type="dxa"/>
            <w:vMerge w:val="continue"/>
            <w:vAlign w:val="center"/>
          </w:tcPr>
          <w:p>
            <w:pPr>
              <w:spacing w:line="240" w:lineRule="exact"/>
              <w:ind w:firstLine="400" w:firstLineChars="200"/>
              <w:rPr>
                <w:rFonts w:hint="eastAsia" w:ascii="宋体" w:hAnsi="宋体" w:cs="宋体"/>
                <w:sz w:val="20"/>
              </w:rPr>
            </w:pPr>
          </w:p>
        </w:tc>
        <w:tc>
          <w:tcPr>
            <w:tcW w:w="626" w:type="dxa"/>
            <w:tcBorders>
              <w:bottom w:val="single" w:color="auto" w:sz="4" w:space="0"/>
            </w:tcBorders>
            <w:vAlign w:val="center"/>
          </w:tcPr>
          <w:p>
            <w:pPr>
              <w:spacing w:line="240" w:lineRule="exact"/>
              <w:rPr>
                <w:rFonts w:hint="eastAsia" w:ascii="宋体" w:hAnsi="宋体" w:cs="宋体"/>
                <w:sz w:val="20"/>
              </w:rPr>
            </w:pPr>
            <w:r>
              <w:rPr>
                <w:rFonts w:hint="eastAsia" w:ascii="宋体" w:hAnsi="宋体" w:cs="宋体"/>
                <w:sz w:val="20"/>
              </w:rPr>
              <w:t>告知</w:t>
            </w:r>
          </w:p>
        </w:tc>
        <w:tc>
          <w:tcPr>
            <w:tcW w:w="4285" w:type="dxa"/>
            <w:vAlign w:val="center"/>
          </w:tcPr>
          <w:p>
            <w:pPr>
              <w:spacing w:line="240" w:lineRule="exact"/>
              <w:ind w:firstLine="400" w:firstLineChars="200"/>
              <w:rPr>
                <w:rFonts w:hint="eastAsia" w:ascii="宋体" w:hAnsi="宋体" w:cs="宋体"/>
                <w:sz w:val="20"/>
              </w:rPr>
            </w:pPr>
            <w:r>
              <w:rPr>
                <w:rFonts w:hint="eastAsia" w:ascii="宋体" w:hAnsi="宋体" w:cs="宋体"/>
                <w:sz w:val="20"/>
              </w:rPr>
              <w:t>4.告知责任：在做出行政处罚决定前，书面告知当事人拟作出处罚决定的事实、理由、依据、处罚内容，以及当事人享有的陈述权、申辩权或听证权。</w:t>
            </w:r>
          </w:p>
        </w:tc>
        <w:tc>
          <w:tcPr>
            <w:tcW w:w="2125" w:type="dxa"/>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周口市园林管理处</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40" w:lineRule="exact"/>
              <w:jc w:val="left"/>
              <w:rPr>
                <w:rFonts w:hint="eastAsia" w:ascii="宋体" w:hAnsi="宋体" w:cs="宋体"/>
                <w:sz w:val="20"/>
              </w:rPr>
            </w:pPr>
            <w:r>
              <w:rPr>
                <w:rFonts w:hint="eastAsia" w:asciiTheme="minorEastAsia" w:hAnsiTheme="minorEastAsia" w:eastAsiaTheme="minorEastAsia" w:cstheme="minorEastAsia"/>
                <w:sz w:val="20"/>
                <w:szCs w:val="20"/>
              </w:rPr>
              <w:t>周口市城市管理执法支队</w:t>
            </w:r>
          </w:p>
        </w:tc>
        <w:tc>
          <w:tcPr>
            <w:tcW w:w="625" w:type="dxa"/>
            <w:vAlign w:val="center"/>
          </w:tcPr>
          <w:p>
            <w:pPr>
              <w:spacing w:line="240" w:lineRule="exact"/>
              <w:ind w:firstLine="400" w:firstLineChars="200"/>
              <w:rPr>
                <w:rFonts w:hint="eastAsia" w:ascii="宋体" w:hAnsi="宋体" w:cs="宋体"/>
                <w:sz w:val="20"/>
              </w:rPr>
            </w:pPr>
          </w:p>
        </w:tc>
        <w:tc>
          <w:tcPr>
            <w:tcW w:w="650" w:type="dxa"/>
            <w:vAlign w:val="center"/>
          </w:tcPr>
          <w:p>
            <w:pPr>
              <w:spacing w:line="240" w:lineRule="exact"/>
              <w:ind w:firstLine="400" w:firstLineChars="200"/>
              <w:rPr>
                <w:rFonts w:hint="eastAsia" w:ascii="宋体" w:hAnsi="宋体" w:cs="宋体"/>
                <w:sz w:val="20"/>
              </w:rPr>
            </w:pPr>
          </w:p>
        </w:tc>
        <w:tc>
          <w:tcPr>
            <w:tcW w:w="616" w:type="dxa"/>
            <w:vMerge w:val="continue"/>
            <w:vAlign w:val="center"/>
          </w:tcPr>
          <w:p>
            <w:pPr>
              <w:spacing w:line="240" w:lineRule="exact"/>
              <w:ind w:firstLine="400" w:firstLineChars="200"/>
              <w:rPr>
                <w:rFonts w:hint="eastAsia" w:ascii="宋体" w:hAnsi="宋体" w:cs="宋体"/>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42" w:hRule="atLeast"/>
          <w:jc w:val="center"/>
        </w:trPr>
        <w:tc>
          <w:tcPr>
            <w:tcW w:w="507" w:type="dxa"/>
            <w:vMerge w:val="continue"/>
            <w:vAlign w:val="center"/>
          </w:tcPr>
          <w:p>
            <w:pPr>
              <w:spacing w:line="240" w:lineRule="exact"/>
              <w:ind w:firstLine="400" w:firstLineChars="200"/>
              <w:rPr>
                <w:rFonts w:hint="eastAsia" w:ascii="宋体" w:hAnsi="宋体" w:cs="宋体"/>
                <w:sz w:val="20"/>
              </w:rPr>
            </w:pPr>
          </w:p>
        </w:tc>
        <w:tc>
          <w:tcPr>
            <w:tcW w:w="1111" w:type="dxa"/>
            <w:vMerge w:val="continue"/>
            <w:vAlign w:val="center"/>
          </w:tcPr>
          <w:p>
            <w:pPr>
              <w:spacing w:line="240" w:lineRule="exact"/>
              <w:ind w:firstLine="400" w:firstLineChars="200"/>
              <w:rPr>
                <w:rFonts w:hint="eastAsia" w:ascii="宋体" w:hAnsi="宋体" w:cs="宋体"/>
                <w:sz w:val="20"/>
              </w:rPr>
            </w:pPr>
          </w:p>
        </w:tc>
        <w:tc>
          <w:tcPr>
            <w:tcW w:w="450" w:type="dxa"/>
            <w:vMerge w:val="continue"/>
            <w:vAlign w:val="center"/>
          </w:tcPr>
          <w:p>
            <w:pPr>
              <w:spacing w:line="240" w:lineRule="exact"/>
              <w:ind w:firstLine="400" w:firstLineChars="200"/>
              <w:rPr>
                <w:rFonts w:hint="eastAsia" w:ascii="宋体" w:hAnsi="宋体" w:cs="宋体"/>
                <w:sz w:val="20"/>
              </w:rPr>
            </w:pPr>
          </w:p>
        </w:tc>
        <w:tc>
          <w:tcPr>
            <w:tcW w:w="3178" w:type="dxa"/>
            <w:vMerge w:val="continue"/>
            <w:vAlign w:val="center"/>
          </w:tcPr>
          <w:p>
            <w:pPr>
              <w:spacing w:line="240" w:lineRule="exact"/>
              <w:ind w:firstLine="400" w:firstLineChars="200"/>
              <w:rPr>
                <w:rFonts w:hint="eastAsia" w:ascii="宋体" w:hAnsi="宋体" w:cs="宋体"/>
                <w:sz w:val="20"/>
              </w:rPr>
            </w:pPr>
          </w:p>
        </w:tc>
        <w:tc>
          <w:tcPr>
            <w:tcW w:w="626" w:type="dxa"/>
            <w:tcBorders>
              <w:top w:val="single" w:color="auto" w:sz="4" w:space="0"/>
              <w:bottom w:val="single" w:color="auto" w:sz="4" w:space="0"/>
            </w:tcBorders>
            <w:vAlign w:val="center"/>
          </w:tcPr>
          <w:p>
            <w:pPr>
              <w:spacing w:line="240" w:lineRule="exact"/>
              <w:rPr>
                <w:rFonts w:hint="eastAsia" w:ascii="宋体" w:hAnsi="宋体" w:cs="宋体"/>
                <w:sz w:val="20"/>
              </w:rPr>
            </w:pPr>
            <w:r>
              <w:rPr>
                <w:rFonts w:hint="eastAsia" w:ascii="宋体" w:hAnsi="宋体" w:cs="宋体"/>
                <w:sz w:val="20"/>
              </w:rPr>
              <w:t>决定</w:t>
            </w:r>
          </w:p>
        </w:tc>
        <w:tc>
          <w:tcPr>
            <w:tcW w:w="4285" w:type="dxa"/>
            <w:tcBorders>
              <w:bottom w:val="single" w:color="auto" w:sz="4" w:space="0"/>
            </w:tcBorders>
            <w:vAlign w:val="center"/>
          </w:tcPr>
          <w:p>
            <w:pPr>
              <w:spacing w:line="240" w:lineRule="exact"/>
              <w:ind w:firstLine="400" w:firstLineChars="200"/>
              <w:rPr>
                <w:rFonts w:hint="eastAsia" w:ascii="宋体" w:hAnsi="宋体" w:cs="宋体"/>
                <w:sz w:val="20"/>
              </w:rPr>
            </w:pPr>
            <w:r>
              <w:rPr>
                <w:rFonts w:hint="eastAsia" w:ascii="宋体" w:hAnsi="宋体" w:cs="宋体"/>
                <w:sz w:val="20"/>
              </w:rPr>
              <w:t>5.决定责任：依法需要给予行政处罚的，应制作</w:t>
            </w:r>
            <w:r>
              <w:rPr>
                <w:rFonts w:hint="eastAsia" w:ascii="宋体" w:hAnsi="宋体" w:cs="宋体"/>
                <w:sz w:val="20"/>
                <w:lang w:eastAsia="zh-CN"/>
              </w:rPr>
              <w:t>《行政处罚决定书》</w:t>
            </w:r>
            <w:r>
              <w:rPr>
                <w:rFonts w:hint="eastAsia" w:ascii="宋体" w:hAnsi="宋体" w:cs="宋体"/>
                <w:sz w:val="20"/>
              </w:rPr>
              <w:t>，载明违法事实和证据、处罚依据和内容、申请行政复议或提起行政诉讼的途径和期限等内容。</w:t>
            </w:r>
          </w:p>
        </w:tc>
        <w:tc>
          <w:tcPr>
            <w:tcW w:w="2125" w:type="dxa"/>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周口市园林管理处</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40" w:lineRule="exact"/>
              <w:rPr>
                <w:rFonts w:hint="eastAsia" w:ascii="宋体" w:hAnsi="宋体" w:cs="宋体"/>
                <w:sz w:val="20"/>
              </w:rPr>
            </w:pPr>
            <w:r>
              <w:rPr>
                <w:rFonts w:hint="eastAsia" w:asciiTheme="minorEastAsia" w:hAnsiTheme="minorEastAsia" w:eastAsiaTheme="minorEastAsia" w:cstheme="minorEastAsia"/>
                <w:sz w:val="20"/>
                <w:szCs w:val="20"/>
              </w:rPr>
              <w:t>周口市城市管理执法支队</w:t>
            </w:r>
          </w:p>
        </w:tc>
        <w:tc>
          <w:tcPr>
            <w:tcW w:w="625" w:type="dxa"/>
            <w:tcBorders>
              <w:bottom w:val="single" w:color="auto" w:sz="4" w:space="0"/>
            </w:tcBorders>
            <w:vAlign w:val="center"/>
          </w:tcPr>
          <w:p>
            <w:pPr>
              <w:spacing w:line="240" w:lineRule="exact"/>
              <w:ind w:firstLine="400" w:firstLineChars="200"/>
              <w:rPr>
                <w:rFonts w:hint="eastAsia" w:ascii="宋体" w:hAnsi="宋体" w:cs="宋体"/>
                <w:sz w:val="20"/>
              </w:rPr>
            </w:pPr>
          </w:p>
        </w:tc>
        <w:tc>
          <w:tcPr>
            <w:tcW w:w="650" w:type="dxa"/>
            <w:tcBorders>
              <w:bottom w:val="single" w:color="auto" w:sz="4" w:space="0"/>
            </w:tcBorders>
            <w:vAlign w:val="center"/>
          </w:tcPr>
          <w:p>
            <w:pPr>
              <w:spacing w:line="240" w:lineRule="exact"/>
              <w:ind w:firstLine="400" w:firstLineChars="200"/>
              <w:rPr>
                <w:rFonts w:hint="eastAsia" w:ascii="宋体" w:hAnsi="宋体" w:cs="宋体"/>
                <w:sz w:val="20"/>
              </w:rPr>
            </w:pPr>
          </w:p>
        </w:tc>
        <w:tc>
          <w:tcPr>
            <w:tcW w:w="616" w:type="dxa"/>
            <w:vMerge w:val="continue"/>
            <w:vAlign w:val="center"/>
          </w:tcPr>
          <w:p>
            <w:pPr>
              <w:spacing w:line="240" w:lineRule="exact"/>
              <w:ind w:firstLine="400" w:firstLineChars="200"/>
              <w:rPr>
                <w:rFonts w:hint="eastAsia" w:ascii="宋体" w:hAnsi="宋体" w:cs="宋体"/>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9" w:hRule="atLeast"/>
          <w:jc w:val="center"/>
        </w:trPr>
        <w:tc>
          <w:tcPr>
            <w:tcW w:w="507" w:type="dxa"/>
            <w:vMerge w:val="continue"/>
            <w:vAlign w:val="center"/>
          </w:tcPr>
          <w:p>
            <w:pPr>
              <w:spacing w:line="240" w:lineRule="exact"/>
              <w:ind w:firstLine="400" w:firstLineChars="200"/>
              <w:rPr>
                <w:rFonts w:hint="eastAsia" w:ascii="宋体" w:hAnsi="宋体" w:cs="宋体"/>
                <w:sz w:val="20"/>
              </w:rPr>
            </w:pPr>
          </w:p>
        </w:tc>
        <w:tc>
          <w:tcPr>
            <w:tcW w:w="1111" w:type="dxa"/>
            <w:vMerge w:val="continue"/>
            <w:vAlign w:val="center"/>
          </w:tcPr>
          <w:p>
            <w:pPr>
              <w:spacing w:line="240" w:lineRule="exact"/>
              <w:ind w:firstLine="400" w:firstLineChars="200"/>
              <w:rPr>
                <w:rFonts w:hint="eastAsia" w:ascii="宋体" w:hAnsi="宋体" w:cs="宋体"/>
                <w:sz w:val="20"/>
              </w:rPr>
            </w:pPr>
          </w:p>
        </w:tc>
        <w:tc>
          <w:tcPr>
            <w:tcW w:w="450" w:type="dxa"/>
            <w:vMerge w:val="continue"/>
            <w:vAlign w:val="center"/>
          </w:tcPr>
          <w:p>
            <w:pPr>
              <w:spacing w:line="240" w:lineRule="exact"/>
              <w:ind w:firstLine="400" w:firstLineChars="200"/>
              <w:rPr>
                <w:rFonts w:hint="eastAsia" w:ascii="宋体" w:hAnsi="宋体" w:cs="宋体"/>
                <w:sz w:val="20"/>
              </w:rPr>
            </w:pPr>
          </w:p>
        </w:tc>
        <w:tc>
          <w:tcPr>
            <w:tcW w:w="3178" w:type="dxa"/>
            <w:vMerge w:val="continue"/>
            <w:vAlign w:val="center"/>
          </w:tcPr>
          <w:p>
            <w:pPr>
              <w:spacing w:line="240" w:lineRule="exact"/>
              <w:ind w:firstLine="400" w:firstLineChars="200"/>
              <w:rPr>
                <w:rFonts w:hint="eastAsia" w:ascii="宋体" w:hAnsi="宋体" w:cs="宋体"/>
                <w:sz w:val="20"/>
              </w:rPr>
            </w:pPr>
          </w:p>
        </w:tc>
        <w:tc>
          <w:tcPr>
            <w:tcW w:w="626" w:type="dxa"/>
            <w:tcBorders>
              <w:top w:val="single" w:color="auto" w:sz="4" w:space="0"/>
              <w:bottom w:val="single" w:color="auto" w:sz="4" w:space="0"/>
            </w:tcBorders>
            <w:vAlign w:val="center"/>
          </w:tcPr>
          <w:p>
            <w:pPr>
              <w:spacing w:line="240" w:lineRule="exact"/>
              <w:rPr>
                <w:rFonts w:hint="eastAsia" w:ascii="宋体" w:hAnsi="宋体" w:cs="宋体"/>
                <w:sz w:val="20"/>
              </w:rPr>
            </w:pPr>
            <w:r>
              <w:rPr>
                <w:rFonts w:hint="eastAsia" w:ascii="宋体" w:hAnsi="宋体" w:cs="宋体"/>
                <w:sz w:val="20"/>
              </w:rPr>
              <w:t>送达</w:t>
            </w:r>
          </w:p>
        </w:tc>
        <w:tc>
          <w:tcPr>
            <w:tcW w:w="4285" w:type="dxa"/>
            <w:tcBorders>
              <w:top w:val="single" w:color="auto" w:sz="4" w:space="0"/>
              <w:bottom w:val="single" w:color="auto" w:sz="4" w:space="0"/>
            </w:tcBorders>
            <w:vAlign w:val="center"/>
          </w:tcPr>
          <w:p>
            <w:pPr>
              <w:spacing w:line="240" w:lineRule="exact"/>
              <w:ind w:firstLine="400" w:firstLineChars="200"/>
              <w:rPr>
                <w:rFonts w:hint="eastAsia" w:ascii="宋体" w:hAnsi="宋体" w:cs="宋体"/>
                <w:sz w:val="20"/>
              </w:rPr>
            </w:pPr>
            <w:r>
              <w:rPr>
                <w:rFonts w:hint="eastAsia" w:ascii="宋体" w:hAnsi="宋体" w:cs="宋体"/>
                <w:sz w:val="20"/>
              </w:rPr>
              <w:t>6.送达责任：行政处罚决定书在7日内送达当事人。</w:t>
            </w:r>
          </w:p>
        </w:tc>
        <w:tc>
          <w:tcPr>
            <w:tcW w:w="2125" w:type="dxa"/>
            <w:vAlign w:val="center"/>
          </w:tcPr>
          <w:p>
            <w:pPr>
              <w:spacing w:line="200" w:lineRule="exact"/>
              <w:jc w:val="center"/>
              <w:rPr>
                <w:rFonts w:hint="eastAsia" w:ascii="宋体" w:hAnsi="宋体" w:cs="宋体"/>
                <w:sz w:val="20"/>
              </w:rPr>
            </w:pPr>
            <w:r>
              <w:rPr>
                <w:rFonts w:hint="eastAsia" w:asciiTheme="minorEastAsia" w:hAnsiTheme="minorEastAsia" w:eastAsiaTheme="minorEastAsia" w:cstheme="minorEastAsia"/>
                <w:sz w:val="20"/>
                <w:szCs w:val="20"/>
              </w:rPr>
              <w:t>周口市城市管理执法支队</w:t>
            </w:r>
          </w:p>
        </w:tc>
        <w:tc>
          <w:tcPr>
            <w:tcW w:w="625" w:type="dxa"/>
            <w:tcBorders>
              <w:top w:val="single" w:color="auto" w:sz="4" w:space="0"/>
              <w:bottom w:val="single" w:color="auto" w:sz="4" w:space="0"/>
            </w:tcBorders>
            <w:vAlign w:val="center"/>
          </w:tcPr>
          <w:p>
            <w:pPr>
              <w:spacing w:line="240" w:lineRule="exact"/>
              <w:rPr>
                <w:rFonts w:hint="eastAsia" w:ascii="宋体" w:hAnsi="宋体" w:cs="宋体"/>
                <w:sz w:val="20"/>
              </w:rPr>
            </w:pPr>
            <w:r>
              <w:rPr>
                <w:rFonts w:hint="eastAsia" w:ascii="宋体" w:hAnsi="宋体" w:cs="宋体"/>
                <w:sz w:val="20"/>
              </w:rPr>
              <w:t>7日</w:t>
            </w:r>
          </w:p>
        </w:tc>
        <w:tc>
          <w:tcPr>
            <w:tcW w:w="650" w:type="dxa"/>
            <w:tcBorders>
              <w:top w:val="single" w:color="auto" w:sz="4" w:space="0"/>
              <w:bottom w:val="single" w:color="auto" w:sz="4" w:space="0"/>
            </w:tcBorders>
            <w:vAlign w:val="center"/>
          </w:tcPr>
          <w:p>
            <w:pPr>
              <w:spacing w:line="240" w:lineRule="exact"/>
              <w:rPr>
                <w:rFonts w:hint="eastAsia" w:ascii="宋体" w:hAnsi="宋体" w:cs="宋体"/>
                <w:sz w:val="20"/>
              </w:rPr>
            </w:pPr>
            <w:r>
              <w:rPr>
                <w:rFonts w:hint="eastAsia" w:ascii="宋体" w:hAnsi="宋体" w:cs="宋体"/>
                <w:sz w:val="20"/>
              </w:rPr>
              <w:t>7日</w:t>
            </w:r>
          </w:p>
        </w:tc>
        <w:tc>
          <w:tcPr>
            <w:tcW w:w="616" w:type="dxa"/>
            <w:vMerge w:val="continue"/>
            <w:vAlign w:val="center"/>
          </w:tcPr>
          <w:p>
            <w:pPr>
              <w:spacing w:line="240" w:lineRule="exact"/>
              <w:ind w:firstLine="400" w:firstLineChars="200"/>
              <w:rPr>
                <w:rFonts w:hint="eastAsia" w:ascii="宋体" w:hAnsi="宋体" w:cs="宋体"/>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900" w:hRule="atLeast"/>
          <w:jc w:val="center"/>
        </w:trPr>
        <w:tc>
          <w:tcPr>
            <w:tcW w:w="507" w:type="dxa"/>
            <w:vMerge w:val="continue"/>
            <w:vAlign w:val="center"/>
          </w:tcPr>
          <w:p>
            <w:pPr>
              <w:spacing w:line="240" w:lineRule="exact"/>
              <w:ind w:firstLine="400" w:firstLineChars="200"/>
              <w:rPr>
                <w:rFonts w:hint="eastAsia" w:ascii="宋体" w:hAnsi="宋体" w:cs="宋体"/>
                <w:sz w:val="20"/>
              </w:rPr>
            </w:pPr>
          </w:p>
        </w:tc>
        <w:tc>
          <w:tcPr>
            <w:tcW w:w="1111" w:type="dxa"/>
            <w:vMerge w:val="continue"/>
            <w:vAlign w:val="center"/>
          </w:tcPr>
          <w:p>
            <w:pPr>
              <w:spacing w:line="240" w:lineRule="exact"/>
              <w:ind w:firstLine="400" w:firstLineChars="200"/>
              <w:rPr>
                <w:rFonts w:hint="eastAsia" w:ascii="宋体" w:hAnsi="宋体" w:cs="宋体"/>
                <w:sz w:val="20"/>
              </w:rPr>
            </w:pPr>
          </w:p>
        </w:tc>
        <w:tc>
          <w:tcPr>
            <w:tcW w:w="450" w:type="dxa"/>
            <w:vMerge w:val="continue"/>
            <w:vAlign w:val="center"/>
          </w:tcPr>
          <w:p>
            <w:pPr>
              <w:spacing w:line="240" w:lineRule="exact"/>
              <w:ind w:firstLine="400" w:firstLineChars="200"/>
              <w:rPr>
                <w:rFonts w:hint="eastAsia" w:ascii="宋体" w:hAnsi="宋体" w:cs="宋体"/>
                <w:sz w:val="20"/>
              </w:rPr>
            </w:pPr>
          </w:p>
        </w:tc>
        <w:tc>
          <w:tcPr>
            <w:tcW w:w="3178" w:type="dxa"/>
            <w:vMerge w:val="continue"/>
            <w:vAlign w:val="center"/>
          </w:tcPr>
          <w:p>
            <w:pPr>
              <w:spacing w:line="240" w:lineRule="exact"/>
              <w:ind w:firstLine="400" w:firstLineChars="200"/>
              <w:rPr>
                <w:rFonts w:hint="eastAsia" w:ascii="宋体" w:hAnsi="宋体" w:cs="宋体"/>
                <w:sz w:val="20"/>
              </w:rPr>
            </w:pPr>
          </w:p>
        </w:tc>
        <w:tc>
          <w:tcPr>
            <w:tcW w:w="626" w:type="dxa"/>
            <w:tcBorders>
              <w:top w:val="single" w:color="auto" w:sz="4" w:space="0"/>
              <w:bottom w:val="single" w:color="auto" w:sz="4" w:space="0"/>
            </w:tcBorders>
            <w:vAlign w:val="center"/>
          </w:tcPr>
          <w:p>
            <w:pPr>
              <w:spacing w:line="240" w:lineRule="exact"/>
              <w:rPr>
                <w:rFonts w:hint="eastAsia" w:ascii="宋体" w:hAnsi="宋体" w:cs="宋体"/>
                <w:sz w:val="20"/>
              </w:rPr>
            </w:pPr>
            <w:r>
              <w:rPr>
                <w:rFonts w:hint="eastAsia" w:ascii="宋体" w:hAnsi="宋体" w:cs="宋体"/>
                <w:sz w:val="20"/>
              </w:rPr>
              <w:t>执行</w:t>
            </w:r>
          </w:p>
        </w:tc>
        <w:tc>
          <w:tcPr>
            <w:tcW w:w="4285" w:type="dxa"/>
            <w:tcBorders>
              <w:top w:val="single" w:color="auto" w:sz="4" w:space="0"/>
              <w:bottom w:val="single" w:color="auto" w:sz="4" w:space="0"/>
            </w:tcBorders>
            <w:vAlign w:val="center"/>
          </w:tcPr>
          <w:p>
            <w:pPr>
              <w:spacing w:line="240" w:lineRule="exact"/>
              <w:ind w:firstLine="400" w:firstLineChars="200"/>
              <w:rPr>
                <w:rFonts w:hint="eastAsia" w:ascii="宋体" w:hAnsi="宋体" w:cs="宋体"/>
                <w:sz w:val="20"/>
              </w:rPr>
            </w:pPr>
            <w:r>
              <w:rPr>
                <w:rFonts w:hint="eastAsia" w:ascii="宋体" w:hAnsi="宋体" w:cs="宋体"/>
                <w:sz w:val="20"/>
              </w:rPr>
              <w:t>7.执行责任：监督当事人在决定的期限内，履行生效的行政处罚决定。当事人在法定期限内不申请行政复议或提起行政诉讼，又不履行的，可依法采取强制执行或者申请人民法院强制执行。</w:t>
            </w:r>
          </w:p>
        </w:tc>
        <w:tc>
          <w:tcPr>
            <w:tcW w:w="2125" w:type="dxa"/>
            <w:tcBorders>
              <w:bottom w:val="single" w:color="auto" w:sz="4" w:space="0"/>
            </w:tcBorders>
            <w:vAlign w:val="center"/>
          </w:tcPr>
          <w:p>
            <w:pPr>
              <w:spacing w:line="200" w:lineRule="exact"/>
              <w:jc w:val="center"/>
              <w:rPr>
                <w:rFonts w:hint="eastAsia" w:ascii="宋体" w:hAnsi="宋体" w:cs="宋体"/>
                <w:sz w:val="20"/>
              </w:rPr>
            </w:pPr>
            <w:r>
              <w:rPr>
                <w:rFonts w:hint="eastAsia" w:asciiTheme="minorEastAsia" w:hAnsiTheme="minorEastAsia" w:eastAsiaTheme="minorEastAsia" w:cstheme="minorEastAsia"/>
                <w:sz w:val="20"/>
                <w:szCs w:val="20"/>
              </w:rPr>
              <w:t>周口市城市管理执法支队</w:t>
            </w:r>
          </w:p>
        </w:tc>
        <w:tc>
          <w:tcPr>
            <w:tcW w:w="625" w:type="dxa"/>
            <w:tcBorders>
              <w:top w:val="single" w:color="auto" w:sz="4" w:space="0"/>
              <w:bottom w:val="single" w:color="auto" w:sz="4" w:space="0"/>
            </w:tcBorders>
            <w:vAlign w:val="center"/>
          </w:tcPr>
          <w:p>
            <w:pPr>
              <w:spacing w:line="240" w:lineRule="exact"/>
              <w:ind w:firstLine="400" w:firstLineChars="200"/>
              <w:rPr>
                <w:rFonts w:hint="eastAsia" w:ascii="宋体" w:hAnsi="宋体" w:cs="宋体"/>
                <w:sz w:val="20"/>
              </w:rPr>
            </w:pPr>
          </w:p>
        </w:tc>
        <w:tc>
          <w:tcPr>
            <w:tcW w:w="650" w:type="dxa"/>
            <w:tcBorders>
              <w:top w:val="single" w:color="auto" w:sz="4" w:space="0"/>
              <w:bottom w:val="single" w:color="auto" w:sz="4" w:space="0"/>
            </w:tcBorders>
            <w:vAlign w:val="center"/>
          </w:tcPr>
          <w:p>
            <w:pPr>
              <w:spacing w:line="240" w:lineRule="exact"/>
              <w:ind w:firstLine="400" w:firstLineChars="200"/>
              <w:rPr>
                <w:rFonts w:hint="eastAsia" w:ascii="宋体" w:hAnsi="宋体" w:cs="宋体"/>
                <w:sz w:val="20"/>
              </w:rPr>
            </w:pPr>
          </w:p>
        </w:tc>
        <w:tc>
          <w:tcPr>
            <w:tcW w:w="616" w:type="dxa"/>
            <w:vMerge w:val="continue"/>
            <w:vAlign w:val="center"/>
          </w:tcPr>
          <w:p>
            <w:pPr>
              <w:spacing w:line="240" w:lineRule="exact"/>
              <w:ind w:firstLine="400" w:firstLineChars="200"/>
              <w:rPr>
                <w:rFonts w:hint="eastAsia" w:ascii="宋体" w:hAnsi="宋体" w:cs="宋体"/>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510" w:hRule="atLeast"/>
          <w:jc w:val="center"/>
        </w:trPr>
        <w:tc>
          <w:tcPr>
            <w:tcW w:w="507" w:type="dxa"/>
            <w:vMerge w:val="continue"/>
            <w:vAlign w:val="center"/>
          </w:tcPr>
          <w:p>
            <w:pPr>
              <w:spacing w:line="240" w:lineRule="exact"/>
              <w:ind w:firstLine="400" w:firstLineChars="200"/>
              <w:rPr>
                <w:rFonts w:hint="eastAsia" w:ascii="宋体" w:hAnsi="宋体" w:cs="宋体"/>
                <w:sz w:val="20"/>
              </w:rPr>
            </w:pPr>
          </w:p>
        </w:tc>
        <w:tc>
          <w:tcPr>
            <w:tcW w:w="1111" w:type="dxa"/>
            <w:vMerge w:val="continue"/>
            <w:vAlign w:val="center"/>
          </w:tcPr>
          <w:p>
            <w:pPr>
              <w:spacing w:line="240" w:lineRule="exact"/>
              <w:ind w:firstLine="400" w:firstLineChars="200"/>
              <w:rPr>
                <w:rFonts w:hint="eastAsia" w:ascii="宋体" w:hAnsi="宋体" w:cs="宋体"/>
                <w:sz w:val="20"/>
              </w:rPr>
            </w:pPr>
          </w:p>
        </w:tc>
        <w:tc>
          <w:tcPr>
            <w:tcW w:w="450" w:type="dxa"/>
            <w:vMerge w:val="continue"/>
            <w:vAlign w:val="center"/>
          </w:tcPr>
          <w:p>
            <w:pPr>
              <w:spacing w:line="240" w:lineRule="exact"/>
              <w:ind w:firstLine="400" w:firstLineChars="200"/>
              <w:rPr>
                <w:rFonts w:hint="eastAsia" w:ascii="宋体" w:hAnsi="宋体" w:cs="宋体"/>
                <w:sz w:val="20"/>
              </w:rPr>
            </w:pPr>
          </w:p>
        </w:tc>
        <w:tc>
          <w:tcPr>
            <w:tcW w:w="3178" w:type="dxa"/>
            <w:vMerge w:val="continue"/>
            <w:vAlign w:val="center"/>
          </w:tcPr>
          <w:p>
            <w:pPr>
              <w:spacing w:line="240" w:lineRule="exact"/>
              <w:ind w:firstLine="400" w:firstLineChars="200"/>
              <w:rPr>
                <w:rFonts w:hint="eastAsia" w:ascii="宋体" w:hAnsi="宋体" w:cs="宋体"/>
                <w:sz w:val="20"/>
              </w:rPr>
            </w:pPr>
          </w:p>
        </w:tc>
        <w:tc>
          <w:tcPr>
            <w:tcW w:w="626" w:type="dxa"/>
            <w:tcBorders>
              <w:top w:val="single" w:color="auto" w:sz="4" w:space="0"/>
            </w:tcBorders>
            <w:vAlign w:val="center"/>
          </w:tcPr>
          <w:p>
            <w:pPr>
              <w:spacing w:line="240" w:lineRule="exact"/>
              <w:ind w:firstLine="400" w:firstLineChars="200"/>
              <w:rPr>
                <w:rFonts w:hint="eastAsia" w:ascii="宋体" w:hAnsi="宋体" w:cs="宋体"/>
                <w:sz w:val="20"/>
              </w:rPr>
            </w:pPr>
          </w:p>
        </w:tc>
        <w:tc>
          <w:tcPr>
            <w:tcW w:w="4285" w:type="dxa"/>
            <w:tcBorders>
              <w:top w:val="single" w:color="auto" w:sz="4" w:space="0"/>
            </w:tcBorders>
            <w:vAlign w:val="center"/>
          </w:tcPr>
          <w:p>
            <w:pPr>
              <w:spacing w:line="240" w:lineRule="exact"/>
              <w:ind w:firstLine="400" w:firstLineChars="200"/>
              <w:rPr>
                <w:rFonts w:hint="eastAsia" w:ascii="宋体" w:hAnsi="宋体" w:cs="宋体"/>
                <w:sz w:val="20"/>
              </w:rPr>
            </w:pPr>
            <w:r>
              <w:rPr>
                <w:rFonts w:hint="eastAsia" w:ascii="宋体" w:hAnsi="宋体" w:cs="宋体"/>
                <w:sz w:val="20"/>
              </w:rPr>
              <w:t>8.其他法律法规规章文件规定应履行的责任。</w:t>
            </w:r>
          </w:p>
        </w:tc>
        <w:tc>
          <w:tcPr>
            <w:tcW w:w="2125" w:type="dxa"/>
            <w:tcBorders>
              <w:top w:val="single" w:color="auto" w:sz="4" w:space="0"/>
            </w:tcBorders>
            <w:vAlign w:val="center"/>
          </w:tcPr>
          <w:p>
            <w:pPr>
              <w:spacing w:line="240" w:lineRule="exact"/>
              <w:ind w:firstLine="400" w:firstLineChars="200"/>
              <w:rPr>
                <w:rFonts w:hint="eastAsia" w:ascii="宋体" w:hAnsi="宋体" w:cs="宋体"/>
                <w:sz w:val="20"/>
              </w:rPr>
            </w:pPr>
          </w:p>
        </w:tc>
        <w:tc>
          <w:tcPr>
            <w:tcW w:w="625" w:type="dxa"/>
            <w:tcBorders>
              <w:top w:val="single" w:color="auto" w:sz="4" w:space="0"/>
            </w:tcBorders>
            <w:vAlign w:val="center"/>
          </w:tcPr>
          <w:p>
            <w:pPr>
              <w:spacing w:line="240" w:lineRule="exact"/>
              <w:ind w:firstLine="400" w:firstLineChars="200"/>
              <w:rPr>
                <w:rFonts w:hint="eastAsia" w:ascii="宋体" w:hAnsi="宋体" w:cs="宋体"/>
                <w:sz w:val="20"/>
              </w:rPr>
            </w:pPr>
          </w:p>
        </w:tc>
        <w:tc>
          <w:tcPr>
            <w:tcW w:w="650" w:type="dxa"/>
            <w:tcBorders>
              <w:top w:val="single" w:color="auto" w:sz="4" w:space="0"/>
            </w:tcBorders>
            <w:vAlign w:val="center"/>
          </w:tcPr>
          <w:p>
            <w:pPr>
              <w:spacing w:line="240" w:lineRule="exact"/>
              <w:ind w:firstLine="400" w:firstLineChars="200"/>
              <w:rPr>
                <w:rFonts w:hint="eastAsia" w:ascii="宋体" w:hAnsi="宋体" w:cs="宋体"/>
                <w:sz w:val="20"/>
              </w:rPr>
            </w:pPr>
          </w:p>
        </w:tc>
        <w:tc>
          <w:tcPr>
            <w:tcW w:w="616" w:type="dxa"/>
            <w:vMerge w:val="continue"/>
            <w:vAlign w:val="center"/>
          </w:tcPr>
          <w:p>
            <w:pPr>
              <w:spacing w:line="240" w:lineRule="exact"/>
              <w:ind w:firstLine="400" w:firstLineChars="200"/>
              <w:rPr>
                <w:rFonts w:hint="eastAsia" w:ascii="宋体" w:hAnsi="宋体" w:cs="宋体"/>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40" w:lineRule="exact"/>
              <w:ind w:firstLine="400" w:firstLineChars="200"/>
              <w:rPr>
                <w:rFonts w:hint="eastAsia" w:ascii="宋体" w:hAnsi="宋体" w:cs="宋体"/>
                <w:sz w:val="20"/>
              </w:rPr>
            </w:pPr>
            <w:r>
              <w:rPr>
                <w:rFonts w:hint="eastAsia" w:ascii="宋体" w:hAnsi="宋体" w:cs="宋体"/>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40" w:lineRule="exact"/>
              <w:ind w:firstLine="400" w:firstLineChars="200"/>
              <w:rPr>
                <w:rFonts w:hint="default" w:ascii="宋体" w:hAnsi="宋体" w:cs="宋体"/>
                <w:sz w:val="20"/>
                <w:lang w:val="en"/>
              </w:rPr>
            </w:pPr>
            <w:r>
              <w:rPr>
                <w:rFonts w:hint="eastAsia" w:ascii="宋体" w:hAnsi="宋体" w:cs="宋体"/>
                <w:sz w:val="20"/>
              </w:rPr>
              <w:t>受理地点：周口市川汇区</w:t>
            </w:r>
            <w:r>
              <w:rPr>
                <w:rFonts w:hint="default" w:ascii="宋体" w:hAnsi="宋体" w:cs="宋体"/>
                <w:sz w:val="20"/>
                <w:lang w:val="en"/>
              </w:rPr>
              <w:t>七一路89号周口市城市管理执法支队</w:t>
            </w:r>
          </w:p>
        </w:tc>
      </w:tr>
    </w:tbl>
    <w:p>
      <w:pPr>
        <w:spacing w:line="400" w:lineRule="exact"/>
        <w:jc w:val="lef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b/>
          <w:szCs w:val="21"/>
        </w:rPr>
        <w:br w:type="page"/>
      </w: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0"/>
        </w:rPr>
        <w:t>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28"/>
        <w:gridCol w:w="1275"/>
        <w:gridCol w:w="707"/>
        <w:gridCol w:w="1647"/>
        <w:gridCol w:w="825"/>
        <w:gridCol w:w="4450"/>
        <w:gridCol w:w="2213"/>
        <w:gridCol w:w="632"/>
        <w:gridCol w:w="729"/>
        <w:gridCol w:w="116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6" w:hRule="atLeast"/>
          <w:jc w:val="center"/>
        </w:trPr>
        <w:tc>
          <w:tcPr>
            <w:tcW w:w="528"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27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707"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647"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2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w:t>
            </w:r>
          </w:p>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环节</w:t>
            </w:r>
          </w:p>
        </w:tc>
        <w:tc>
          <w:tcPr>
            <w:tcW w:w="4450"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213"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32"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729"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7"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0" w:hRule="atLeast"/>
          <w:jc w:val="center"/>
        </w:trPr>
        <w:tc>
          <w:tcPr>
            <w:tcW w:w="528" w:type="dxa"/>
            <w:vMerge w:val="restart"/>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4</w:t>
            </w:r>
          </w:p>
        </w:tc>
        <w:tc>
          <w:tcPr>
            <w:tcW w:w="1275" w:type="dxa"/>
            <w:vMerge w:val="restart"/>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未经批准或者未按照批准的绿化工程设计方案施工的</w:t>
            </w:r>
            <w:r>
              <w:rPr>
                <w:rFonts w:hint="eastAsia" w:asciiTheme="minorEastAsia" w:hAnsiTheme="minorEastAsia" w:eastAsiaTheme="minorEastAsia" w:cstheme="minorEastAsia"/>
                <w:sz w:val="20"/>
              </w:rPr>
              <w:t>处罚</w:t>
            </w:r>
          </w:p>
        </w:tc>
        <w:tc>
          <w:tcPr>
            <w:tcW w:w="707" w:type="dxa"/>
            <w:vMerge w:val="restart"/>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647" w:type="dxa"/>
            <w:vMerge w:val="restart"/>
            <w:vAlign w:val="center"/>
          </w:tcPr>
          <w:p>
            <w:pPr>
              <w:spacing w:line="22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《城市绿化条例》（国务院令第100号 ）第二十五条　工程建设项目的附属绿化工程设计方案，未经批准或者未按照批准的设计方案施工的，由城市人民政府城市绿化行政主管部门责令停止施工、限期改正或者采取其他补救措施。</w:t>
            </w:r>
          </w:p>
        </w:tc>
        <w:tc>
          <w:tcPr>
            <w:tcW w:w="82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4450" w:type="dxa"/>
            <w:vAlign w:val="center"/>
          </w:tcPr>
          <w:p>
            <w:pPr>
              <w:widowControl/>
              <w:spacing w:line="220" w:lineRule="exact"/>
              <w:jc w:val="left"/>
              <w:rPr>
                <w:rFonts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1.立案责任：检查中发现或者接到举报投诉的违法行为或有关部门移送的案件，予以审查，决定是否立案。</w:t>
            </w:r>
          </w:p>
        </w:tc>
        <w:tc>
          <w:tcPr>
            <w:tcW w:w="2213"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32"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29" w:type="dxa"/>
            <w:vAlign w:val="center"/>
          </w:tcPr>
          <w:p>
            <w:pPr>
              <w:spacing w:line="220" w:lineRule="exact"/>
              <w:jc w:val="center"/>
              <w:rPr>
                <w:rFonts w:asciiTheme="minorEastAsia" w:hAnsiTheme="minorEastAsia" w:eastAsiaTheme="minorEastAsia" w:cstheme="minorEastAsia"/>
                <w:sz w:val="20"/>
              </w:rPr>
            </w:pPr>
          </w:p>
        </w:tc>
        <w:tc>
          <w:tcPr>
            <w:tcW w:w="1167" w:type="dxa"/>
            <w:vMerge w:val="restart"/>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71" w:hRule="atLeast"/>
          <w:jc w:val="center"/>
        </w:trPr>
        <w:tc>
          <w:tcPr>
            <w:tcW w:w="528" w:type="dxa"/>
            <w:vMerge w:val="continue"/>
            <w:vAlign w:val="center"/>
          </w:tcPr>
          <w:p>
            <w:pPr>
              <w:spacing w:line="220" w:lineRule="exact"/>
              <w:jc w:val="center"/>
              <w:rPr>
                <w:rFonts w:asciiTheme="minorEastAsia" w:hAnsiTheme="minorEastAsia" w:eastAsiaTheme="minorEastAsia" w:cstheme="minorEastAsia"/>
                <w:sz w:val="20"/>
              </w:rPr>
            </w:pPr>
          </w:p>
        </w:tc>
        <w:tc>
          <w:tcPr>
            <w:tcW w:w="1275" w:type="dxa"/>
            <w:vMerge w:val="continue"/>
            <w:vAlign w:val="center"/>
          </w:tcPr>
          <w:p>
            <w:pPr>
              <w:spacing w:line="220" w:lineRule="exact"/>
              <w:jc w:val="center"/>
              <w:rPr>
                <w:rFonts w:asciiTheme="minorEastAsia" w:hAnsiTheme="minorEastAsia" w:eastAsiaTheme="minorEastAsia" w:cstheme="minorEastAsia"/>
                <w:sz w:val="20"/>
              </w:rPr>
            </w:pPr>
          </w:p>
        </w:tc>
        <w:tc>
          <w:tcPr>
            <w:tcW w:w="707" w:type="dxa"/>
            <w:vMerge w:val="continue"/>
            <w:vAlign w:val="center"/>
          </w:tcPr>
          <w:p>
            <w:pPr>
              <w:spacing w:line="220" w:lineRule="exact"/>
              <w:jc w:val="center"/>
              <w:rPr>
                <w:rFonts w:asciiTheme="minorEastAsia" w:hAnsiTheme="minorEastAsia" w:eastAsiaTheme="minorEastAsia" w:cstheme="minorEastAsia"/>
                <w:sz w:val="20"/>
              </w:rPr>
            </w:pPr>
          </w:p>
        </w:tc>
        <w:tc>
          <w:tcPr>
            <w:tcW w:w="1647" w:type="dxa"/>
            <w:vMerge w:val="continue"/>
            <w:vAlign w:val="center"/>
          </w:tcPr>
          <w:p>
            <w:pPr>
              <w:spacing w:line="220" w:lineRule="exact"/>
              <w:jc w:val="center"/>
              <w:rPr>
                <w:rFonts w:asciiTheme="minorEastAsia" w:hAnsiTheme="minorEastAsia" w:eastAsiaTheme="minorEastAsia" w:cstheme="minorEastAsia"/>
                <w:sz w:val="20"/>
              </w:rPr>
            </w:pPr>
          </w:p>
        </w:tc>
        <w:tc>
          <w:tcPr>
            <w:tcW w:w="82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4450" w:type="dxa"/>
            <w:vAlign w:val="center"/>
          </w:tcPr>
          <w:p>
            <w:pPr>
              <w:widowControl/>
              <w:spacing w:line="220" w:lineRule="exact"/>
              <w:jc w:val="left"/>
              <w:rPr>
                <w:rFonts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213"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32"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29" w:type="dxa"/>
            <w:vAlign w:val="center"/>
          </w:tcPr>
          <w:p>
            <w:pPr>
              <w:spacing w:line="220" w:lineRule="exact"/>
              <w:jc w:val="center"/>
              <w:rPr>
                <w:rFonts w:asciiTheme="minorEastAsia" w:hAnsiTheme="minorEastAsia" w:eastAsiaTheme="minorEastAsia" w:cstheme="minorEastAsia"/>
                <w:sz w:val="20"/>
              </w:rPr>
            </w:pPr>
          </w:p>
        </w:tc>
        <w:tc>
          <w:tcPr>
            <w:tcW w:w="1167"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25" w:hRule="atLeast"/>
          <w:jc w:val="center"/>
        </w:trPr>
        <w:tc>
          <w:tcPr>
            <w:tcW w:w="528" w:type="dxa"/>
            <w:vMerge w:val="continue"/>
            <w:vAlign w:val="center"/>
          </w:tcPr>
          <w:p>
            <w:pPr>
              <w:spacing w:line="220" w:lineRule="exact"/>
              <w:jc w:val="center"/>
              <w:rPr>
                <w:rFonts w:asciiTheme="minorEastAsia" w:hAnsiTheme="minorEastAsia" w:eastAsiaTheme="minorEastAsia" w:cstheme="minorEastAsia"/>
                <w:sz w:val="20"/>
              </w:rPr>
            </w:pPr>
          </w:p>
        </w:tc>
        <w:tc>
          <w:tcPr>
            <w:tcW w:w="1275" w:type="dxa"/>
            <w:vMerge w:val="continue"/>
            <w:vAlign w:val="center"/>
          </w:tcPr>
          <w:p>
            <w:pPr>
              <w:spacing w:line="220" w:lineRule="exact"/>
              <w:jc w:val="center"/>
              <w:rPr>
                <w:rFonts w:asciiTheme="minorEastAsia" w:hAnsiTheme="minorEastAsia" w:eastAsiaTheme="minorEastAsia" w:cstheme="minorEastAsia"/>
                <w:sz w:val="20"/>
              </w:rPr>
            </w:pPr>
          </w:p>
        </w:tc>
        <w:tc>
          <w:tcPr>
            <w:tcW w:w="707" w:type="dxa"/>
            <w:vMerge w:val="continue"/>
            <w:vAlign w:val="center"/>
          </w:tcPr>
          <w:p>
            <w:pPr>
              <w:spacing w:line="220" w:lineRule="exact"/>
              <w:jc w:val="center"/>
              <w:rPr>
                <w:rFonts w:asciiTheme="minorEastAsia" w:hAnsiTheme="minorEastAsia" w:eastAsiaTheme="minorEastAsia" w:cstheme="minorEastAsia"/>
                <w:sz w:val="20"/>
              </w:rPr>
            </w:pPr>
          </w:p>
        </w:tc>
        <w:tc>
          <w:tcPr>
            <w:tcW w:w="1647" w:type="dxa"/>
            <w:vMerge w:val="continue"/>
            <w:vAlign w:val="center"/>
          </w:tcPr>
          <w:p>
            <w:pPr>
              <w:spacing w:line="220" w:lineRule="exact"/>
              <w:jc w:val="center"/>
              <w:rPr>
                <w:rFonts w:asciiTheme="minorEastAsia" w:hAnsiTheme="minorEastAsia" w:eastAsiaTheme="minorEastAsia" w:cstheme="minorEastAsia"/>
                <w:sz w:val="20"/>
              </w:rPr>
            </w:pPr>
          </w:p>
        </w:tc>
        <w:tc>
          <w:tcPr>
            <w:tcW w:w="82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4450" w:type="dxa"/>
            <w:vAlign w:val="center"/>
          </w:tcPr>
          <w:p>
            <w:pPr>
              <w:widowControl/>
              <w:spacing w:line="220" w:lineRule="exact"/>
              <w:jc w:val="left"/>
              <w:rPr>
                <w:rFonts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3.审查责任：对案件违法事实、证据、调查取证程序、法律适用、处罚种类和幅度、当事人陈述和申辩理由等方面进行审查，提出处理意见。</w:t>
            </w:r>
          </w:p>
        </w:tc>
        <w:tc>
          <w:tcPr>
            <w:tcW w:w="2213"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32" w:type="dxa"/>
            <w:vAlign w:val="center"/>
          </w:tcPr>
          <w:p>
            <w:pPr>
              <w:spacing w:line="200" w:lineRule="exact"/>
              <w:jc w:val="center"/>
              <w:rPr>
                <w:rFonts w:asciiTheme="minorEastAsia" w:hAnsiTheme="minorEastAsia" w:eastAsiaTheme="minorEastAsia" w:cstheme="minorEastAsia"/>
                <w:sz w:val="20"/>
              </w:rPr>
            </w:pPr>
          </w:p>
        </w:tc>
        <w:tc>
          <w:tcPr>
            <w:tcW w:w="729" w:type="dxa"/>
            <w:vAlign w:val="center"/>
          </w:tcPr>
          <w:p>
            <w:pPr>
              <w:spacing w:line="220" w:lineRule="exact"/>
              <w:jc w:val="center"/>
              <w:rPr>
                <w:rFonts w:asciiTheme="minorEastAsia" w:hAnsiTheme="minorEastAsia" w:eastAsiaTheme="minorEastAsia" w:cstheme="minorEastAsia"/>
                <w:sz w:val="20"/>
              </w:rPr>
            </w:pPr>
          </w:p>
        </w:tc>
        <w:tc>
          <w:tcPr>
            <w:tcW w:w="1167"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1" w:hRule="atLeast"/>
          <w:jc w:val="center"/>
        </w:trPr>
        <w:tc>
          <w:tcPr>
            <w:tcW w:w="528" w:type="dxa"/>
            <w:vMerge w:val="continue"/>
            <w:vAlign w:val="center"/>
          </w:tcPr>
          <w:p>
            <w:pPr>
              <w:spacing w:line="220" w:lineRule="exact"/>
              <w:jc w:val="center"/>
              <w:rPr>
                <w:rFonts w:asciiTheme="minorEastAsia" w:hAnsiTheme="minorEastAsia" w:eastAsiaTheme="minorEastAsia" w:cstheme="minorEastAsia"/>
                <w:sz w:val="20"/>
              </w:rPr>
            </w:pPr>
          </w:p>
        </w:tc>
        <w:tc>
          <w:tcPr>
            <w:tcW w:w="1275" w:type="dxa"/>
            <w:vMerge w:val="continue"/>
            <w:vAlign w:val="center"/>
          </w:tcPr>
          <w:p>
            <w:pPr>
              <w:spacing w:line="220" w:lineRule="exact"/>
              <w:jc w:val="center"/>
              <w:rPr>
                <w:rFonts w:asciiTheme="minorEastAsia" w:hAnsiTheme="minorEastAsia" w:eastAsiaTheme="minorEastAsia" w:cstheme="minorEastAsia"/>
                <w:sz w:val="20"/>
              </w:rPr>
            </w:pPr>
          </w:p>
        </w:tc>
        <w:tc>
          <w:tcPr>
            <w:tcW w:w="707" w:type="dxa"/>
            <w:vMerge w:val="continue"/>
            <w:vAlign w:val="center"/>
          </w:tcPr>
          <w:p>
            <w:pPr>
              <w:spacing w:line="220" w:lineRule="exact"/>
              <w:jc w:val="center"/>
              <w:rPr>
                <w:rFonts w:asciiTheme="minorEastAsia" w:hAnsiTheme="minorEastAsia" w:eastAsiaTheme="minorEastAsia" w:cstheme="minorEastAsia"/>
                <w:sz w:val="20"/>
              </w:rPr>
            </w:pPr>
          </w:p>
        </w:tc>
        <w:tc>
          <w:tcPr>
            <w:tcW w:w="1647" w:type="dxa"/>
            <w:vMerge w:val="continue"/>
            <w:vAlign w:val="center"/>
          </w:tcPr>
          <w:p>
            <w:pPr>
              <w:spacing w:line="220" w:lineRule="exact"/>
              <w:jc w:val="center"/>
              <w:rPr>
                <w:rFonts w:asciiTheme="minorEastAsia" w:hAnsiTheme="minorEastAsia" w:eastAsiaTheme="minorEastAsia" w:cstheme="minorEastAsia"/>
                <w:sz w:val="20"/>
              </w:rPr>
            </w:pPr>
          </w:p>
        </w:tc>
        <w:tc>
          <w:tcPr>
            <w:tcW w:w="825"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4450" w:type="dxa"/>
            <w:vAlign w:val="center"/>
          </w:tcPr>
          <w:p>
            <w:pPr>
              <w:widowControl/>
              <w:spacing w:line="220" w:lineRule="exact"/>
              <w:jc w:val="left"/>
              <w:rPr>
                <w:rFonts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4.告知责任：在做出行政处罚决定前，书面告知当事人拟作出处罚决定的事实、理由、依据、处罚内容，以及当事人享有的陈述权、申辩权或听证权。</w:t>
            </w:r>
          </w:p>
        </w:tc>
        <w:tc>
          <w:tcPr>
            <w:tcW w:w="2213"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32" w:type="dxa"/>
            <w:vAlign w:val="center"/>
          </w:tcPr>
          <w:p>
            <w:pPr>
              <w:spacing w:line="200" w:lineRule="exact"/>
              <w:jc w:val="center"/>
              <w:rPr>
                <w:rFonts w:asciiTheme="minorEastAsia" w:hAnsiTheme="minorEastAsia" w:eastAsiaTheme="minorEastAsia" w:cstheme="minorEastAsia"/>
                <w:sz w:val="20"/>
              </w:rPr>
            </w:pPr>
          </w:p>
        </w:tc>
        <w:tc>
          <w:tcPr>
            <w:tcW w:w="729" w:type="dxa"/>
            <w:vAlign w:val="center"/>
          </w:tcPr>
          <w:p>
            <w:pPr>
              <w:spacing w:line="220" w:lineRule="exact"/>
              <w:jc w:val="center"/>
              <w:rPr>
                <w:rFonts w:asciiTheme="minorEastAsia" w:hAnsiTheme="minorEastAsia" w:eastAsiaTheme="minorEastAsia" w:cstheme="minorEastAsia"/>
                <w:sz w:val="20"/>
              </w:rPr>
            </w:pPr>
          </w:p>
        </w:tc>
        <w:tc>
          <w:tcPr>
            <w:tcW w:w="1167"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51" w:hRule="atLeast"/>
          <w:jc w:val="center"/>
        </w:trPr>
        <w:tc>
          <w:tcPr>
            <w:tcW w:w="528" w:type="dxa"/>
            <w:vMerge w:val="continue"/>
            <w:vAlign w:val="center"/>
          </w:tcPr>
          <w:p>
            <w:pPr>
              <w:spacing w:line="220" w:lineRule="exact"/>
              <w:jc w:val="center"/>
              <w:rPr>
                <w:rFonts w:asciiTheme="minorEastAsia" w:hAnsiTheme="minorEastAsia" w:eastAsiaTheme="minorEastAsia" w:cstheme="minorEastAsia"/>
                <w:sz w:val="20"/>
              </w:rPr>
            </w:pPr>
          </w:p>
        </w:tc>
        <w:tc>
          <w:tcPr>
            <w:tcW w:w="1275" w:type="dxa"/>
            <w:vMerge w:val="continue"/>
            <w:vAlign w:val="center"/>
          </w:tcPr>
          <w:p>
            <w:pPr>
              <w:spacing w:line="220" w:lineRule="exact"/>
              <w:jc w:val="center"/>
              <w:rPr>
                <w:rFonts w:asciiTheme="minorEastAsia" w:hAnsiTheme="minorEastAsia" w:eastAsiaTheme="minorEastAsia" w:cstheme="minorEastAsia"/>
                <w:sz w:val="20"/>
              </w:rPr>
            </w:pPr>
          </w:p>
        </w:tc>
        <w:tc>
          <w:tcPr>
            <w:tcW w:w="707" w:type="dxa"/>
            <w:vMerge w:val="continue"/>
            <w:vAlign w:val="center"/>
          </w:tcPr>
          <w:p>
            <w:pPr>
              <w:spacing w:line="220" w:lineRule="exact"/>
              <w:jc w:val="center"/>
              <w:rPr>
                <w:rFonts w:asciiTheme="minorEastAsia" w:hAnsiTheme="minorEastAsia" w:eastAsiaTheme="minorEastAsia" w:cstheme="minorEastAsia"/>
                <w:sz w:val="20"/>
              </w:rPr>
            </w:pPr>
          </w:p>
        </w:tc>
        <w:tc>
          <w:tcPr>
            <w:tcW w:w="1647" w:type="dxa"/>
            <w:vMerge w:val="continue"/>
            <w:vAlign w:val="center"/>
          </w:tcPr>
          <w:p>
            <w:pPr>
              <w:spacing w:line="220" w:lineRule="exact"/>
              <w:jc w:val="center"/>
              <w:rPr>
                <w:rFonts w:asciiTheme="minorEastAsia" w:hAnsiTheme="minorEastAsia" w:eastAsiaTheme="minorEastAsia" w:cstheme="minorEastAsia"/>
                <w:sz w:val="20"/>
              </w:rPr>
            </w:pPr>
          </w:p>
        </w:tc>
        <w:tc>
          <w:tcPr>
            <w:tcW w:w="825" w:type="dxa"/>
            <w:tcBorders>
              <w:top w:val="single" w:color="auto" w:sz="4" w:space="0"/>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4450" w:type="dxa"/>
            <w:tcBorders>
              <w:bottom w:val="single" w:color="auto" w:sz="4" w:space="0"/>
            </w:tcBorders>
            <w:vAlign w:val="center"/>
          </w:tcPr>
          <w:p>
            <w:pPr>
              <w:spacing w:line="220" w:lineRule="exact"/>
              <w:rPr>
                <w:rFonts w:asciiTheme="minorEastAsia" w:hAnsiTheme="minorEastAsia" w:eastAsiaTheme="minorEastAsia" w:cstheme="minorEastAsia"/>
                <w:spacing w:val="-6"/>
                <w:sz w:val="18"/>
                <w:szCs w:val="18"/>
              </w:rPr>
            </w:pPr>
            <w:r>
              <w:rPr>
                <w:rFonts w:hint="eastAsia" w:asciiTheme="minorEastAsia" w:hAnsiTheme="minorEastAsia" w:eastAsiaTheme="minorEastAsia" w:cstheme="minorEastAsia"/>
                <w:spacing w:val="-6"/>
                <w:kern w:val="0"/>
                <w:sz w:val="18"/>
                <w:szCs w:val="18"/>
              </w:rPr>
              <w:t>5.决定责任：依法需要给予行政处罚的，应制作</w:t>
            </w:r>
            <w:r>
              <w:rPr>
                <w:rFonts w:hint="eastAsia" w:asciiTheme="minorEastAsia" w:hAnsiTheme="minorEastAsia" w:eastAsiaTheme="minorEastAsia" w:cstheme="minorEastAsia"/>
                <w:spacing w:val="-6"/>
                <w:kern w:val="0"/>
                <w:sz w:val="18"/>
                <w:szCs w:val="18"/>
                <w:lang w:eastAsia="zh-CN"/>
              </w:rPr>
              <w:t>《行政处罚决定书》</w:t>
            </w:r>
            <w:r>
              <w:rPr>
                <w:rFonts w:hint="eastAsia" w:asciiTheme="minorEastAsia" w:hAnsiTheme="minorEastAsia" w:eastAsiaTheme="minorEastAsia" w:cstheme="minorEastAsia"/>
                <w:spacing w:val="-6"/>
                <w:kern w:val="0"/>
                <w:sz w:val="18"/>
                <w:szCs w:val="18"/>
              </w:rPr>
              <w:t>，载明违法事实和证据、处罚依据和内容、申请行政复议或提起行政诉讼的途径和期限等内容。</w:t>
            </w:r>
          </w:p>
        </w:tc>
        <w:tc>
          <w:tcPr>
            <w:tcW w:w="2213"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32"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29"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1167"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5" w:hRule="atLeast"/>
          <w:jc w:val="center"/>
        </w:trPr>
        <w:tc>
          <w:tcPr>
            <w:tcW w:w="528" w:type="dxa"/>
            <w:vMerge w:val="continue"/>
            <w:vAlign w:val="center"/>
          </w:tcPr>
          <w:p>
            <w:pPr>
              <w:spacing w:line="220" w:lineRule="exact"/>
              <w:jc w:val="center"/>
              <w:rPr>
                <w:rFonts w:asciiTheme="minorEastAsia" w:hAnsiTheme="minorEastAsia" w:eastAsiaTheme="minorEastAsia" w:cstheme="minorEastAsia"/>
                <w:sz w:val="20"/>
              </w:rPr>
            </w:pPr>
          </w:p>
        </w:tc>
        <w:tc>
          <w:tcPr>
            <w:tcW w:w="1275" w:type="dxa"/>
            <w:vMerge w:val="continue"/>
            <w:vAlign w:val="center"/>
          </w:tcPr>
          <w:p>
            <w:pPr>
              <w:spacing w:line="220" w:lineRule="exact"/>
              <w:jc w:val="center"/>
              <w:rPr>
                <w:rFonts w:asciiTheme="minorEastAsia" w:hAnsiTheme="minorEastAsia" w:eastAsiaTheme="minorEastAsia" w:cstheme="minorEastAsia"/>
                <w:sz w:val="20"/>
              </w:rPr>
            </w:pPr>
          </w:p>
        </w:tc>
        <w:tc>
          <w:tcPr>
            <w:tcW w:w="707" w:type="dxa"/>
            <w:vMerge w:val="continue"/>
            <w:vAlign w:val="center"/>
          </w:tcPr>
          <w:p>
            <w:pPr>
              <w:spacing w:line="220" w:lineRule="exact"/>
              <w:jc w:val="center"/>
              <w:rPr>
                <w:rFonts w:asciiTheme="minorEastAsia" w:hAnsiTheme="minorEastAsia" w:eastAsiaTheme="minorEastAsia" w:cstheme="minorEastAsia"/>
                <w:sz w:val="20"/>
              </w:rPr>
            </w:pPr>
          </w:p>
        </w:tc>
        <w:tc>
          <w:tcPr>
            <w:tcW w:w="1647" w:type="dxa"/>
            <w:vMerge w:val="continue"/>
            <w:vAlign w:val="center"/>
          </w:tcPr>
          <w:p>
            <w:pPr>
              <w:spacing w:line="220" w:lineRule="exact"/>
              <w:jc w:val="center"/>
              <w:rPr>
                <w:rFonts w:asciiTheme="minorEastAsia" w:hAnsiTheme="minorEastAsia" w:eastAsiaTheme="minorEastAsia" w:cstheme="minorEastAsia"/>
                <w:sz w:val="20"/>
              </w:rPr>
            </w:pPr>
          </w:p>
        </w:tc>
        <w:tc>
          <w:tcPr>
            <w:tcW w:w="825" w:type="dxa"/>
            <w:tcBorders>
              <w:top w:val="single" w:color="auto" w:sz="4" w:space="0"/>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4450" w:type="dxa"/>
            <w:tcBorders>
              <w:top w:val="single" w:color="auto" w:sz="4" w:space="0"/>
              <w:bottom w:val="single" w:color="auto" w:sz="4" w:space="0"/>
            </w:tcBorders>
            <w:vAlign w:val="center"/>
          </w:tcPr>
          <w:p>
            <w:pPr>
              <w:widowControl/>
              <w:spacing w:line="220" w:lineRule="exact"/>
              <w:jc w:val="left"/>
              <w:rPr>
                <w:rFonts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6.送达责任：行政处罚决定书在7日内送达当事人。</w:t>
            </w:r>
          </w:p>
        </w:tc>
        <w:tc>
          <w:tcPr>
            <w:tcW w:w="2213"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32" w:type="dxa"/>
            <w:tcBorders>
              <w:top w:val="single" w:color="auto" w:sz="4" w:space="0"/>
              <w:bottom w:val="single" w:color="auto" w:sz="4" w:space="0"/>
            </w:tcBorders>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729"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1167"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951" w:hRule="atLeast"/>
          <w:jc w:val="center"/>
        </w:trPr>
        <w:tc>
          <w:tcPr>
            <w:tcW w:w="528" w:type="dxa"/>
            <w:vMerge w:val="continue"/>
            <w:vAlign w:val="center"/>
          </w:tcPr>
          <w:p>
            <w:pPr>
              <w:spacing w:line="220" w:lineRule="exact"/>
              <w:jc w:val="center"/>
              <w:rPr>
                <w:rFonts w:asciiTheme="minorEastAsia" w:hAnsiTheme="minorEastAsia" w:eastAsiaTheme="minorEastAsia" w:cstheme="minorEastAsia"/>
                <w:sz w:val="20"/>
              </w:rPr>
            </w:pPr>
          </w:p>
        </w:tc>
        <w:tc>
          <w:tcPr>
            <w:tcW w:w="1275" w:type="dxa"/>
            <w:vMerge w:val="continue"/>
            <w:vAlign w:val="center"/>
          </w:tcPr>
          <w:p>
            <w:pPr>
              <w:spacing w:line="220" w:lineRule="exact"/>
              <w:jc w:val="center"/>
              <w:rPr>
                <w:rFonts w:asciiTheme="minorEastAsia" w:hAnsiTheme="minorEastAsia" w:eastAsiaTheme="minorEastAsia" w:cstheme="minorEastAsia"/>
                <w:sz w:val="20"/>
              </w:rPr>
            </w:pPr>
          </w:p>
        </w:tc>
        <w:tc>
          <w:tcPr>
            <w:tcW w:w="707" w:type="dxa"/>
            <w:vMerge w:val="continue"/>
            <w:vAlign w:val="center"/>
          </w:tcPr>
          <w:p>
            <w:pPr>
              <w:spacing w:line="220" w:lineRule="exact"/>
              <w:jc w:val="center"/>
              <w:rPr>
                <w:rFonts w:asciiTheme="minorEastAsia" w:hAnsiTheme="minorEastAsia" w:eastAsiaTheme="minorEastAsia" w:cstheme="minorEastAsia"/>
                <w:sz w:val="20"/>
              </w:rPr>
            </w:pPr>
          </w:p>
        </w:tc>
        <w:tc>
          <w:tcPr>
            <w:tcW w:w="1647" w:type="dxa"/>
            <w:vMerge w:val="continue"/>
            <w:vAlign w:val="center"/>
          </w:tcPr>
          <w:p>
            <w:pPr>
              <w:spacing w:line="220" w:lineRule="exact"/>
              <w:jc w:val="center"/>
              <w:rPr>
                <w:rFonts w:asciiTheme="minorEastAsia" w:hAnsiTheme="minorEastAsia" w:eastAsiaTheme="minorEastAsia" w:cstheme="minorEastAsia"/>
                <w:sz w:val="20"/>
              </w:rPr>
            </w:pPr>
          </w:p>
        </w:tc>
        <w:tc>
          <w:tcPr>
            <w:tcW w:w="825" w:type="dxa"/>
            <w:tcBorders>
              <w:top w:val="single" w:color="auto" w:sz="4" w:space="0"/>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4450" w:type="dxa"/>
            <w:tcBorders>
              <w:top w:val="single" w:color="auto" w:sz="4" w:space="0"/>
              <w:bottom w:val="single" w:color="auto" w:sz="4" w:space="0"/>
            </w:tcBorders>
            <w:vAlign w:val="center"/>
          </w:tcPr>
          <w:p>
            <w:pPr>
              <w:widowControl/>
              <w:spacing w:line="220" w:lineRule="exact"/>
              <w:jc w:val="left"/>
              <w:rPr>
                <w:rFonts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213"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32"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29" w:type="dxa"/>
            <w:tcBorders>
              <w:top w:val="single" w:color="auto" w:sz="4" w:space="0"/>
              <w:bottom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1167"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3" w:hRule="atLeast"/>
          <w:jc w:val="center"/>
        </w:trPr>
        <w:tc>
          <w:tcPr>
            <w:tcW w:w="528" w:type="dxa"/>
            <w:vMerge w:val="continue"/>
            <w:vAlign w:val="center"/>
          </w:tcPr>
          <w:p>
            <w:pPr>
              <w:spacing w:line="220" w:lineRule="exact"/>
              <w:jc w:val="center"/>
              <w:rPr>
                <w:rFonts w:asciiTheme="minorEastAsia" w:hAnsiTheme="minorEastAsia" w:eastAsiaTheme="minorEastAsia" w:cstheme="minorEastAsia"/>
                <w:sz w:val="20"/>
              </w:rPr>
            </w:pPr>
          </w:p>
        </w:tc>
        <w:tc>
          <w:tcPr>
            <w:tcW w:w="1275" w:type="dxa"/>
            <w:vMerge w:val="continue"/>
            <w:vAlign w:val="center"/>
          </w:tcPr>
          <w:p>
            <w:pPr>
              <w:spacing w:line="220" w:lineRule="exact"/>
              <w:jc w:val="center"/>
              <w:rPr>
                <w:rFonts w:asciiTheme="minorEastAsia" w:hAnsiTheme="minorEastAsia" w:eastAsiaTheme="minorEastAsia" w:cstheme="minorEastAsia"/>
                <w:sz w:val="20"/>
              </w:rPr>
            </w:pPr>
          </w:p>
        </w:tc>
        <w:tc>
          <w:tcPr>
            <w:tcW w:w="707" w:type="dxa"/>
            <w:vMerge w:val="continue"/>
            <w:vAlign w:val="center"/>
          </w:tcPr>
          <w:p>
            <w:pPr>
              <w:spacing w:line="220" w:lineRule="exact"/>
              <w:jc w:val="center"/>
              <w:rPr>
                <w:rFonts w:asciiTheme="minorEastAsia" w:hAnsiTheme="minorEastAsia" w:eastAsiaTheme="minorEastAsia" w:cstheme="minorEastAsia"/>
                <w:sz w:val="20"/>
              </w:rPr>
            </w:pPr>
          </w:p>
        </w:tc>
        <w:tc>
          <w:tcPr>
            <w:tcW w:w="1647" w:type="dxa"/>
            <w:vMerge w:val="continue"/>
            <w:vAlign w:val="center"/>
          </w:tcPr>
          <w:p>
            <w:pPr>
              <w:spacing w:line="220" w:lineRule="exact"/>
              <w:jc w:val="center"/>
              <w:rPr>
                <w:rFonts w:asciiTheme="minorEastAsia" w:hAnsiTheme="minorEastAsia" w:eastAsiaTheme="minorEastAsia" w:cstheme="minorEastAsia"/>
                <w:sz w:val="20"/>
              </w:rPr>
            </w:pPr>
          </w:p>
        </w:tc>
        <w:tc>
          <w:tcPr>
            <w:tcW w:w="825" w:type="dxa"/>
            <w:tcBorders>
              <w:top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4450" w:type="dxa"/>
            <w:tcBorders>
              <w:top w:val="single" w:color="auto" w:sz="4" w:space="0"/>
            </w:tcBorders>
            <w:vAlign w:val="center"/>
          </w:tcPr>
          <w:p>
            <w:pPr>
              <w:spacing w:line="220" w:lineRule="exact"/>
              <w:jc w:val="left"/>
              <w:rPr>
                <w:rFonts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8.其他法律法规规章文件规定应履行的责任。</w:t>
            </w:r>
          </w:p>
        </w:tc>
        <w:tc>
          <w:tcPr>
            <w:tcW w:w="2213" w:type="dxa"/>
            <w:tcBorders>
              <w:top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632" w:type="dxa"/>
            <w:tcBorders>
              <w:top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729" w:type="dxa"/>
            <w:tcBorders>
              <w:top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1167"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9" w:hRule="exact"/>
          <w:jc w:val="center"/>
        </w:trPr>
        <w:tc>
          <w:tcPr>
            <w:tcW w:w="14173" w:type="dxa"/>
            <w:gridSpan w:val="10"/>
            <w:vAlign w:val="center"/>
          </w:tcPr>
          <w:p>
            <w:pPr>
              <w:spacing w:line="22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4" w:hRule="exact"/>
          <w:jc w:val="center"/>
        </w:trPr>
        <w:tc>
          <w:tcPr>
            <w:tcW w:w="14173" w:type="dxa"/>
            <w:gridSpan w:val="10"/>
            <w:vAlign w:val="center"/>
          </w:tcPr>
          <w:p>
            <w:pPr>
              <w:spacing w:line="22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jc w:val="lef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b/>
          <w:szCs w:val="21"/>
        </w:rPr>
        <w:br w:type="page"/>
      </w: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0"/>
        </w:rPr>
        <w:t>行政处罚</w:t>
      </w:r>
    </w:p>
    <w:tbl>
      <w:tblPr>
        <w:tblStyle w:val="7"/>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34"/>
        <w:gridCol w:w="722"/>
        <w:gridCol w:w="500"/>
        <w:gridCol w:w="3416"/>
        <w:gridCol w:w="675"/>
        <w:gridCol w:w="3759"/>
        <w:gridCol w:w="2900"/>
        <w:gridCol w:w="375"/>
        <w:gridCol w:w="550"/>
        <w:gridCol w:w="74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20" w:hRule="atLeast"/>
          <w:jc w:val="center"/>
        </w:trPr>
        <w:tc>
          <w:tcPr>
            <w:tcW w:w="534"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722"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500"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3416" w:type="dxa"/>
            <w:vAlign w:val="center"/>
          </w:tcPr>
          <w:p>
            <w:pPr>
              <w:spacing w:line="220" w:lineRule="exact"/>
              <w:ind w:firstLine="1000" w:firstLineChars="500"/>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75"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759" w:type="dxa"/>
            <w:tcBorders>
              <w:bottom w:val="single" w:color="auto" w:sz="4" w:space="0"/>
            </w:tcBorders>
            <w:vAlign w:val="center"/>
          </w:tcPr>
          <w:p>
            <w:pPr>
              <w:spacing w:line="220" w:lineRule="exact"/>
              <w:ind w:firstLine="1200" w:firstLineChars="600"/>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00" w:type="dxa"/>
            <w:tcBorders>
              <w:bottom w:val="single" w:color="auto" w:sz="4" w:space="0"/>
            </w:tcBorders>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375" w:type="dxa"/>
            <w:tcBorders>
              <w:bottom w:val="single" w:color="auto" w:sz="4" w:space="0"/>
            </w:tcBorders>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550"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742"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534" w:type="dxa"/>
            <w:vMerge w:val="restart"/>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5</w:t>
            </w:r>
          </w:p>
        </w:tc>
        <w:tc>
          <w:tcPr>
            <w:tcW w:w="722" w:type="dxa"/>
            <w:vMerge w:val="restart"/>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未经同意擅自占用城市绿化用地的处罚</w:t>
            </w:r>
          </w:p>
        </w:tc>
        <w:tc>
          <w:tcPr>
            <w:tcW w:w="500" w:type="dxa"/>
            <w:vMerge w:val="restart"/>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3416" w:type="dxa"/>
            <w:vMerge w:val="restart"/>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《城市绿化条例（国务院令第100号 ）》第二十</w:t>
            </w:r>
            <w:r>
              <w:rPr>
                <w:rFonts w:hint="eastAsia" w:asciiTheme="minorEastAsia" w:hAnsiTheme="minorEastAsia" w:eastAsiaTheme="minorEastAsia" w:cstheme="minorEastAsia"/>
                <w:sz w:val="20"/>
                <w:lang w:val="en-US" w:eastAsia="zh-CN"/>
              </w:rPr>
              <w:t>七</w:t>
            </w:r>
            <w:r>
              <w:rPr>
                <w:rFonts w:hint="eastAsia" w:asciiTheme="minorEastAsia" w:hAnsiTheme="minorEastAsia" w:eastAsiaTheme="minorEastAsia" w:cstheme="minorEastAsia"/>
                <w:sz w:val="20"/>
              </w:rPr>
              <w:t>条：“未经同意擅自占用城市绿化用地的，由城市人民政府城市绿化行政主管部门责令限期退还、恢复原状，可以并处罚款；造成损失的，应当负赔偿责任”。</w:t>
            </w:r>
          </w:p>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《河南省城市绿化实施办法》第二十二条：“违反本办法的，由城市绿化行政主管部门，依据下列规定处理：（三）违反本办法第十七条规定的现令其恢复原状，并处10000元以上30000元以下罚款</w:t>
            </w: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rPr>
              <w:t>”</w:t>
            </w:r>
          </w:p>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第十七条 任何单位和个人都不得擅自占用城市绿化用地，占用城市绿化用地的应限期归还。因建设或特殊原因，确需临时占用城市绿地的，须经城市绿化行政主管部门同意，并按规定办理临时用地手续。临时占用城市绿地1000平方米以下的，由负责城市绿化的行政主管部门审批，1000平方米以上的报省建设行政主管部门审批。临时占用城市绿地应规定期限恢复原状。</w:t>
            </w:r>
          </w:p>
          <w:p>
            <w:pPr>
              <w:spacing w:line="220" w:lineRule="exact"/>
              <w:ind w:firstLine="400" w:firstLineChars="200"/>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《周口市城市绿化条例》第三十四条第一款 任何单位和个人不得擅自占用城市绿地。</w:t>
            </w:r>
          </w:p>
          <w:p>
            <w:pPr>
              <w:spacing w:line="220" w:lineRule="exact"/>
              <w:ind w:firstLine="400" w:firstLineChars="200"/>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第四十二条 违反本条例第三十四条第一款规定的，责令限期退还、恢复原状；逾期不恢复的，处每平方米一千元以上五千元以下罚款。</w:t>
            </w:r>
          </w:p>
        </w:tc>
        <w:tc>
          <w:tcPr>
            <w:tcW w:w="67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立案</w:t>
            </w:r>
          </w:p>
        </w:tc>
        <w:tc>
          <w:tcPr>
            <w:tcW w:w="3759"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1.立案责任：检查中发现或者接到举报投诉的违法行为或有关部门移送的案件，予以审查，决定是否立案。</w:t>
            </w:r>
          </w:p>
        </w:tc>
        <w:tc>
          <w:tcPr>
            <w:tcW w:w="290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375" w:type="dxa"/>
            <w:tcBorders>
              <w:bottom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550" w:type="dxa"/>
            <w:vAlign w:val="center"/>
          </w:tcPr>
          <w:p>
            <w:pPr>
              <w:spacing w:line="220" w:lineRule="exact"/>
              <w:rPr>
                <w:rFonts w:hint="eastAsia" w:asciiTheme="minorEastAsia" w:hAnsiTheme="minorEastAsia" w:eastAsiaTheme="minorEastAsia" w:cstheme="minorEastAsia"/>
                <w:sz w:val="20"/>
              </w:rPr>
            </w:pPr>
          </w:p>
        </w:tc>
        <w:tc>
          <w:tcPr>
            <w:tcW w:w="742" w:type="dxa"/>
            <w:vMerge w:val="restart"/>
            <w:vAlign w:val="center"/>
          </w:tcPr>
          <w:p>
            <w:pPr>
              <w:spacing w:line="220" w:lineRule="exac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1160" w:hRule="atLeast"/>
          <w:jc w:val="center"/>
        </w:trPr>
        <w:tc>
          <w:tcPr>
            <w:tcW w:w="534" w:type="dxa"/>
            <w:vMerge w:val="continue"/>
            <w:vAlign w:val="center"/>
          </w:tcPr>
          <w:p>
            <w:pPr>
              <w:spacing w:line="220" w:lineRule="exact"/>
              <w:rPr>
                <w:rFonts w:hint="eastAsia" w:asciiTheme="minorEastAsia" w:hAnsiTheme="minorEastAsia" w:eastAsiaTheme="minorEastAsia" w:cstheme="minorEastAsia"/>
                <w:sz w:val="20"/>
              </w:rPr>
            </w:pPr>
          </w:p>
        </w:tc>
        <w:tc>
          <w:tcPr>
            <w:tcW w:w="722" w:type="dxa"/>
            <w:vMerge w:val="continue"/>
            <w:vAlign w:val="center"/>
          </w:tcPr>
          <w:p>
            <w:pPr>
              <w:spacing w:line="220" w:lineRule="exact"/>
              <w:rPr>
                <w:rFonts w:hint="eastAsia" w:asciiTheme="minorEastAsia" w:hAnsiTheme="minorEastAsia" w:eastAsiaTheme="minorEastAsia" w:cstheme="minorEastAsia"/>
                <w:sz w:val="20"/>
              </w:rPr>
            </w:pPr>
          </w:p>
        </w:tc>
        <w:tc>
          <w:tcPr>
            <w:tcW w:w="500" w:type="dxa"/>
            <w:vMerge w:val="continue"/>
            <w:vAlign w:val="center"/>
          </w:tcPr>
          <w:p>
            <w:pPr>
              <w:spacing w:line="220" w:lineRule="exact"/>
              <w:rPr>
                <w:rFonts w:hint="eastAsia" w:asciiTheme="minorEastAsia" w:hAnsiTheme="minorEastAsia" w:eastAsiaTheme="minorEastAsia" w:cstheme="minorEastAsia"/>
                <w:sz w:val="20"/>
              </w:rPr>
            </w:pPr>
          </w:p>
        </w:tc>
        <w:tc>
          <w:tcPr>
            <w:tcW w:w="3416" w:type="dxa"/>
            <w:vMerge w:val="continue"/>
            <w:vAlign w:val="center"/>
          </w:tcPr>
          <w:p>
            <w:pPr>
              <w:spacing w:line="220" w:lineRule="exact"/>
              <w:rPr>
                <w:rFonts w:hint="eastAsia" w:asciiTheme="minorEastAsia" w:hAnsiTheme="minorEastAsia" w:eastAsiaTheme="minorEastAsia" w:cstheme="minorEastAsia"/>
                <w:sz w:val="20"/>
              </w:rPr>
            </w:pPr>
          </w:p>
        </w:tc>
        <w:tc>
          <w:tcPr>
            <w:tcW w:w="67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调查</w:t>
            </w:r>
          </w:p>
        </w:tc>
        <w:tc>
          <w:tcPr>
            <w:tcW w:w="3759"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0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375" w:type="dxa"/>
            <w:tcBorders>
              <w:top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550" w:type="dxa"/>
            <w:vAlign w:val="center"/>
          </w:tcPr>
          <w:p>
            <w:pPr>
              <w:spacing w:line="220" w:lineRule="exact"/>
              <w:rPr>
                <w:rFonts w:hint="eastAsia" w:asciiTheme="minorEastAsia" w:hAnsiTheme="minorEastAsia" w:eastAsiaTheme="minorEastAsia" w:cstheme="minorEastAsia"/>
                <w:sz w:val="20"/>
              </w:rPr>
            </w:pPr>
          </w:p>
        </w:tc>
        <w:tc>
          <w:tcPr>
            <w:tcW w:w="742" w:type="dxa"/>
            <w:vMerge w:val="continue"/>
            <w:vAlign w:val="center"/>
          </w:tcPr>
          <w:p>
            <w:pPr>
              <w:spacing w:line="220" w:lineRule="exac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534" w:type="dxa"/>
            <w:vMerge w:val="continue"/>
            <w:vAlign w:val="center"/>
          </w:tcPr>
          <w:p>
            <w:pPr>
              <w:spacing w:line="220" w:lineRule="exact"/>
              <w:rPr>
                <w:rFonts w:hint="eastAsia" w:asciiTheme="minorEastAsia" w:hAnsiTheme="minorEastAsia" w:eastAsiaTheme="minorEastAsia" w:cstheme="minorEastAsia"/>
                <w:sz w:val="20"/>
              </w:rPr>
            </w:pPr>
          </w:p>
        </w:tc>
        <w:tc>
          <w:tcPr>
            <w:tcW w:w="722" w:type="dxa"/>
            <w:vMerge w:val="continue"/>
            <w:vAlign w:val="center"/>
          </w:tcPr>
          <w:p>
            <w:pPr>
              <w:spacing w:line="220" w:lineRule="exact"/>
              <w:rPr>
                <w:rFonts w:hint="eastAsia" w:asciiTheme="minorEastAsia" w:hAnsiTheme="minorEastAsia" w:eastAsiaTheme="minorEastAsia" w:cstheme="minorEastAsia"/>
                <w:sz w:val="20"/>
              </w:rPr>
            </w:pPr>
          </w:p>
        </w:tc>
        <w:tc>
          <w:tcPr>
            <w:tcW w:w="500" w:type="dxa"/>
            <w:vMerge w:val="continue"/>
            <w:vAlign w:val="center"/>
          </w:tcPr>
          <w:p>
            <w:pPr>
              <w:spacing w:line="220" w:lineRule="exact"/>
              <w:rPr>
                <w:rFonts w:hint="eastAsia" w:asciiTheme="minorEastAsia" w:hAnsiTheme="minorEastAsia" w:eastAsiaTheme="minorEastAsia" w:cstheme="minorEastAsia"/>
                <w:sz w:val="20"/>
              </w:rPr>
            </w:pPr>
          </w:p>
        </w:tc>
        <w:tc>
          <w:tcPr>
            <w:tcW w:w="3416" w:type="dxa"/>
            <w:vMerge w:val="continue"/>
            <w:vAlign w:val="center"/>
          </w:tcPr>
          <w:p>
            <w:pPr>
              <w:spacing w:line="220" w:lineRule="exact"/>
              <w:rPr>
                <w:rFonts w:hint="eastAsia" w:asciiTheme="minorEastAsia" w:hAnsiTheme="minorEastAsia" w:eastAsiaTheme="minorEastAsia" w:cstheme="minorEastAsia"/>
                <w:sz w:val="20"/>
              </w:rPr>
            </w:pPr>
          </w:p>
        </w:tc>
        <w:tc>
          <w:tcPr>
            <w:tcW w:w="67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审查</w:t>
            </w:r>
          </w:p>
        </w:tc>
        <w:tc>
          <w:tcPr>
            <w:tcW w:w="3759"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3.审查责任：对案件违法事实、证据、调查取证程序、法律适用、处罚种类和幅度、当事人陈述和申辩理由等方面进行审查，提出处理意见。</w:t>
            </w:r>
          </w:p>
        </w:tc>
        <w:tc>
          <w:tcPr>
            <w:tcW w:w="290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375" w:type="dxa"/>
            <w:vAlign w:val="center"/>
          </w:tcPr>
          <w:p>
            <w:pPr>
              <w:spacing w:line="220" w:lineRule="exact"/>
              <w:rPr>
                <w:rFonts w:hint="eastAsia" w:asciiTheme="minorEastAsia" w:hAnsiTheme="minorEastAsia" w:eastAsiaTheme="minorEastAsia" w:cstheme="minorEastAsia"/>
                <w:sz w:val="20"/>
              </w:rPr>
            </w:pPr>
          </w:p>
        </w:tc>
        <w:tc>
          <w:tcPr>
            <w:tcW w:w="550" w:type="dxa"/>
            <w:vAlign w:val="center"/>
          </w:tcPr>
          <w:p>
            <w:pPr>
              <w:spacing w:line="220" w:lineRule="exact"/>
              <w:rPr>
                <w:rFonts w:hint="eastAsia" w:asciiTheme="minorEastAsia" w:hAnsiTheme="minorEastAsia" w:eastAsiaTheme="minorEastAsia" w:cstheme="minorEastAsia"/>
                <w:sz w:val="20"/>
              </w:rPr>
            </w:pPr>
          </w:p>
        </w:tc>
        <w:tc>
          <w:tcPr>
            <w:tcW w:w="742" w:type="dxa"/>
            <w:vMerge w:val="continue"/>
            <w:vAlign w:val="center"/>
          </w:tcPr>
          <w:p>
            <w:pPr>
              <w:spacing w:line="220" w:lineRule="exac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20" w:hRule="atLeast"/>
          <w:jc w:val="center"/>
        </w:trPr>
        <w:tc>
          <w:tcPr>
            <w:tcW w:w="534" w:type="dxa"/>
            <w:vMerge w:val="continue"/>
            <w:vAlign w:val="center"/>
          </w:tcPr>
          <w:p>
            <w:pPr>
              <w:spacing w:line="220" w:lineRule="exact"/>
              <w:rPr>
                <w:rFonts w:hint="eastAsia" w:asciiTheme="minorEastAsia" w:hAnsiTheme="minorEastAsia" w:eastAsiaTheme="minorEastAsia" w:cstheme="minorEastAsia"/>
                <w:sz w:val="20"/>
              </w:rPr>
            </w:pPr>
          </w:p>
        </w:tc>
        <w:tc>
          <w:tcPr>
            <w:tcW w:w="722" w:type="dxa"/>
            <w:vMerge w:val="continue"/>
            <w:vAlign w:val="center"/>
          </w:tcPr>
          <w:p>
            <w:pPr>
              <w:spacing w:line="220" w:lineRule="exact"/>
              <w:rPr>
                <w:rFonts w:hint="eastAsia" w:asciiTheme="minorEastAsia" w:hAnsiTheme="minorEastAsia" w:eastAsiaTheme="minorEastAsia" w:cstheme="minorEastAsia"/>
                <w:sz w:val="20"/>
              </w:rPr>
            </w:pPr>
          </w:p>
        </w:tc>
        <w:tc>
          <w:tcPr>
            <w:tcW w:w="500" w:type="dxa"/>
            <w:vMerge w:val="continue"/>
            <w:vAlign w:val="center"/>
          </w:tcPr>
          <w:p>
            <w:pPr>
              <w:spacing w:line="220" w:lineRule="exact"/>
              <w:rPr>
                <w:rFonts w:hint="eastAsia" w:asciiTheme="minorEastAsia" w:hAnsiTheme="minorEastAsia" w:eastAsiaTheme="minorEastAsia" w:cstheme="minorEastAsia"/>
                <w:sz w:val="20"/>
              </w:rPr>
            </w:pPr>
          </w:p>
        </w:tc>
        <w:tc>
          <w:tcPr>
            <w:tcW w:w="3416" w:type="dxa"/>
            <w:vMerge w:val="continue"/>
            <w:vAlign w:val="center"/>
          </w:tcPr>
          <w:p>
            <w:pPr>
              <w:spacing w:line="220" w:lineRule="exact"/>
              <w:rPr>
                <w:rFonts w:hint="eastAsia" w:asciiTheme="minorEastAsia" w:hAnsiTheme="minorEastAsia" w:eastAsiaTheme="minorEastAsia" w:cstheme="minorEastAsia"/>
                <w:sz w:val="20"/>
              </w:rPr>
            </w:pPr>
          </w:p>
        </w:tc>
        <w:tc>
          <w:tcPr>
            <w:tcW w:w="675"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告知</w:t>
            </w:r>
          </w:p>
        </w:tc>
        <w:tc>
          <w:tcPr>
            <w:tcW w:w="3759"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4.告知责任：在做出行政处罚决定前，书面告知当事人拟作出处罚决定的事实、理由、依据、处罚内容，以及当事人享有的陈述权、申辩权或听证权。</w:t>
            </w:r>
          </w:p>
        </w:tc>
        <w:tc>
          <w:tcPr>
            <w:tcW w:w="290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375" w:type="dxa"/>
            <w:vAlign w:val="center"/>
          </w:tcPr>
          <w:p>
            <w:pPr>
              <w:spacing w:line="220" w:lineRule="exact"/>
              <w:rPr>
                <w:rFonts w:hint="eastAsia" w:asciiTheme="minorEastAsia" w:hAnsiTheme="minorEastAsia" w:eastAsiaTheme="minorEastAsia" w:cstheme="minorEastAsia"/>
                <w:sz w:val="20"/>
              </w:rPr>
            </w:pPr>
          </w:p>
        </w:tc>
        <w:tc>
          <w:tcPr>
            <w:tcW w:w="550" w:type="dxa"/>
            <w:vAlign w:val="center"/>
          </w:tcPr>
          <w:p>
            <w:pPr>
              <w:spacing w:line="220" w:lineRule="exact"/>
              <w:rPr>
                <w:rFonts w:hint="eastAsia" w:asciiTheme="minorEastAsia" w:hAnsiTheme="minorEastAsia" w:eastAsiaTheme="minorEastAsia" w:cstheme="minorEastAsia"/>
                <w:sz w:val="20"/>
              </w:rPr>
            </w:pPr>
          </w:p>
        </w:tc>
        <w:tc>
          <w:tcPr>
            <w:tcW w:w="742" w:type="dxa"/>
            <w:vMerge w:val="continue"/>
            <w:vAlign w:val="center"/>
          </w:tcPr>
          <w:p>
            <w:pPr>
              <w:spacing w:line="220" w:lineRule="exac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534" w:type="dxa"/>
            <w:vMerge w:val="continue"/>
            <w:vAlign w:val="center"/>
          </w:tcPr>
          <w:p>
            <w:pPr>
              <w:spacing w:line="220" w:lineRule="exact"/>
              <w:rPr>
                <w:rFonts w:hint="eastAsia" w:asciiTheme="minorEastAsia" w:hAnsiTheme="minorEastAsia" w:eastAsiaTheme="minorEastAsia" w:cstheme="minorEastAsia"/>
                <w:sz w:val="20"/>
              </w:rPr>
            </w:pPr>
          </w:p>
        </w:tc>
        <w:tc>
          <w:tcPr>
            <w:tcW w:w="722" w:type="dxa"/>
            <w:vMerge w:val="continue"/>
            <w:vAlign w:val="center"/>
          </w:tcPr>
          <w:p>
            <w:pPr>
              <w:spacing w:line="220" w:lineRule="exact"/>
              <w:rPr>
                <w:rFonts w:hint="eastAsia" w:asciiTheme="minorEastAsia" w:hAnsiTheme="minorEastAsia" w:eastAsiaTheme="minorEastAsia" w:cstheme="minorEastAsia"/>
                <w:sz w:val="20"/>
              </w:rPr>
            </w:pPr>
          </w:p>
        </w:tc>
        <w:tc>
          <w:tcPr>
            <w:tcW w:w="500" w:type="dxa"/>
            <w:vMerge w:val="continue"/>
            <w:vAlign w:val="center"/>
          </w:tcPr>
          <w:p>
            <w:pPr>
              <w:spacing w:line="220" w:lineRule="exact"/>
              <w:rPr>
                <w:rFonts w:hint="eastAsia" w:asciiTheme="minorEastAsia" w:hAnsiTheme="minorEastAsia" w:eastAsiaTheme="minorEastAsia" w:cstheme="minorEastAsia"/>
                <w:sz w:val="20"/>
              </w:rPr>
            </w:pPr>
          </w:p>
        </w:tc>
        <w:tc>
          <w:tcPr>
            <w:tcW w:w="3416" w:type="dxa"/>
            <w:vMerge w:val="continue"/>
            <w:vAlign w:val="center"/>
          </w:tcPr>
          <w:p>
            <w:pPr>
              <w:spacing w:line="220" w:lineRule="exact"/>
              <w:rPr>
                <w:rFonts w:hint="eastAsia" w:asciiTheme="minorEastAsia" w:hAnsiTheme="minorEastAsia" w:eastAsiaTheme="minorEastAsia" w:cstheme="minorEastAsia"/>
                <w:sz w:val="20"/>
              </w:rPr>
            </w:pPr>
          </w:p>
        </w:tc>
        <w:tc>
          <w:tcPr>
            <w:tcW w:w="675"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决定</w:t>
            </w:r>
          </w:p>
        </w:tc>
        <w:tc>
          <w:tcPr>
            <w:tcW w:w="3759"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5.决定责任：依法需要给予行政处罚的，应制作《行政处罚决定书》，载明违法事实和证据、处罚依据和内容、申请行政复议或提起行政诉讼的途径和期限等内容。</w:t>
            </w:r>
          </w:p>
        </w:tc>
        <w:tc>
          <w:tcPr>
            <w:tcW w:w="290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375" w:type="dxa"/>
            <w:tcBorders>
              <w:bottom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550" w:type="dxa"/>
            <w:tcBorders>
              <w:bottom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742" w:type="dxa"/>
            <w:vMerge w:val="continue"/>
            <w:vAlign w:val="center"/>
          </w:tcPr>
          <w:p>
            <w:pPr>
              <w:spacing w:line="220" w:lineRule="exac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534" w:type="dxa"/>
            <w:vMerge w:val="continue"/>
            <w:vAlign w:val="center"/>
          </w:tcPr>
          <w:p>
            <w:pPr>
              <w:spacing w:line="220" w:lineRule="exact"/>
              <w:rPr>
                <w:rFonts w:hint="eastAsia" w:asciiTheme="minorEastAsia" w:hAnsiTheme="minorEastAsia" w:eastAsiaTheme="minorEastAsia" w:cstheme="minorEastAsia"/>
                <w:sz w:val="20"/>
              </w:rPr>
            </w:pPr>
          </w:p>
        </w:tc>
        <w:tc>
          <w:tcPr>
            <w:tcW w:w="722" w:type="dxa"/>
            <w:vMerge w:val="continue"/>
            <w:vAlign w:val="center"/>
          </w:tcPr>
          <w:p>
            <w:pPr>
              <w:spacing w:line="220" w:lineRule="exact"/>
              <w:rPr>
                <w:rFonts w:hint="eastAsia" w:asciiTheme="minorEastAsia" w:hAnsiTheme="minorEastAsia" w:eastAsiaTheme="minorEastAsia" w:cstheme="minorEastAsia"/>
                <w:sz w:val="20"/>
              </w:rPr>
            </w:pPr>
          </w:p>
        </w:tc>
        <w:tc>
          <w:tcPr>
            <w:tcW w:w="500" w:type="dxa"/>
            <w:vMerge w:val="continue"/>
            <w:vAlign w:val="center"/>
          </w:tcPr>
          <w:p>
            <w:pPr>
              <w:spacing w:line="220" w:lineRule="exact"/>
              <w:rPr>
                <w:rFonts w:hint="eastAsia" w:asciiTheme="minorEastAsia" w:hAnsiTheme="minorEastAsia" w:eastAsiaTheme="minorEastAsia" w:cstheme="minorEastAsia"/>
                <w:sz w:val="20"/>
              </w:rPr>
            </w:pPr>
          </w:p>
        </w:tc>
        <w:tc>
          <w:tcPr>
            <w:tcW w:w="3416" w:type="dxa"/>
            <w:vMerge w:val="continue"/>
            <w:vAlign w:val="center"/>
          </w:tcPr>
          <w:p>
            <w:pPr>
              <w:spacing w:line="220" w:lineRule="exact"/>
              <w:rPr>
                <w:rFonts w:hint="eastAsia" w:asciiTheme="minorEastAsia" w:hAnsiTheme="minorEastAsia" w:eastAsiaTheme="minorEastAsia" w:cstheme="minorEastAsia"/>
                <w:sz w:val="20"/>
              </w:rPr>
            </w:pPr>
          </w:p>
        </w:tc>
        <w:tc>
          <w:tcPr>
            <w:tcW w:w="675"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送达</w:t>
            </w:r>
          </w:p>
        </w:tc>
        <w:tc>
          <w:tcPr>
            <w:tcW w:w="3759"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6.送达责任：行政处罚决定书在7日内送达当事人。</w:t>
            </w:r>
          </w:p>
        </w:tc>
        <w:tc>
          <w:tcPr>
            <w:tcW w:w="2900" w:type="dxa"/>
            <w:vAlign w:val="center"/>
          </w:tcPr>
          <w:p>
            <w:pPr>
              <w:widowControl/>
              <w:spacing w:line="22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375" w:type="dxa"/>
            <w:tcBorders>
              <w:top w:val="single" w:color="auto" w:sz="4" w:space="0"/>
              <w:bottom w:val="single" w:color="auto" w:sz="4" w:space="0"/>
            </w:tcBorders>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7日</w:t>
            </w:r>
          </w:p>
        </w:tc>
        <w:tc>
          <w:tcPr>
            <w:tcW w:w="550" w:type="dxa"/>
            <w:tcBorders>
              <w:top w:val="single" w:color="auto" w:sz="4" w:space="0"/>
              <w:bottom w:val="single" w:color="auto" w:sz="4" w:space="0"/>
            </w:tcBorders>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7日</w:t>
            </w:r>
          </w:p>
        </w:tc>
        <w:tc>
          <w:tcPr>
            <w:tcW w:w="742" w:type="dxa"/>
            <w:vMerge w:val="continue"/>
            <w:vAlign w:val="center"/>
          </w:tcPr>
          <w:p>
            <w:pPr>
              <w:spacing w:line="220" w:lineRule="exac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534" w:type="dxa"/>
            <w:vMerge w:val="continue"/>
            <w:vAlign w:val="center"/>
          </w:tcPr>
          <w:p>
            <w:pPr>
              <w:spacing w:line="220" w:lineRule="exact"/>
              <w:rPr>
                <w:rFonts w:hint="eastAsia" w:asciiTheme="minorEastAsia" w:hAnsiTheme="minorEastAsia" w:eastAsiaTheme="minorEastAsia" w:cstheme="minorEastAsia"/>
                <w:sz w:val="20"/>
              </w:rPr>
            </w:pPr>
          </w:p>
        </w:tc>
        <w:tc>
          <w:tcPr>
            <w:tcW w:w="722" w:type="dxa"/>
            <w:vMerge w:val="continue"/>
            <w:vAlign w:val="center"/>
          </w:tcPr>
          <w:p>
            <w:pPr>
              <w:spacing w:line="220" w:lineRule="exact"/>
              <w:rPr>
                <w:rFonts w:hint="eastAsia" w:asciiTheme="minorEastAsia" w:hAnsiTheme="minorEastAsia" w:eastAsiaTheme="minorEastAsia" w:cstheme="minorEastAsia"/>
                <w:sz w:val="20"/>
              </w:rPr>
            </w:pPr>
          </w:p>
        </w:tc>
        <w:tc>
          <w:tcPr>
            <w:tcW w:w="500" w:type="dxa"/>
            <w:vMerge w:val="continue"/>
            <w:vAlign w:val="center"/>
          </w:tcPr>
          <w:p>
            <w:pPr>
              <w:spacing w:line="220" w:lineRule="exact"/>
              <w:rPr>
                <w:rFonts w:hint="eastAsia" w:asciiTheme="minorEastAsia" w:hAnsiTheme="minorEastAsia" w:eastAsiaTheme="minorEastAsia" w:cstheme="minorEastAsia"/>
                <w:sz w:val="20"/>
              </w:rPr>
            </w:pPr>
          </w:p>
        </w:tc>
        <w:tc>
          <w:tcPr>
            <w:tcW w:w="3416" w:type="dxa"/>
            <w:vMerge w:val="continue"/>
            <w:vAlign w:val="center"/>
          </w:tcPr>
          <w:p>
            <w:pPr>
              <w:spacing w:line="220" w:lineRule="exact"/>
              <w:rPr>
                <w:rFonts w:hint="eastAsia" w:asciiTheme="minorEastAsia" w:hAnsiTheme="minorEastAsia" w:eastAsiaTheme="minorEastAsia" w:cstheme="minorEastAsia"/>
                <w:sz w:val="20"/>
              </w:rPr>
            </w:pPr>
          </w:p>
        </w:tc>
        <w:tc>
          <w:tcPr>
            <w:tcW w:w="675"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执行</w:t>
            </w:r>
          </w:p>
        </w:tc>
        <w:tc>
          <w:tcPr>
            <w:tcW w:w="3759"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7.执行责任：监督当事人在决定的期限内，履行生效的行政处罚决定。当事人在法定期限内不申请行政复议或提起行政诉讼，又不履行的，可依法采取强制执行或者申请人民法院强制执行。</w:t>
            </w:r>
          </w:p>
        </w:tc>
        <w:tc>
          <w:tcPr>
            <w:tcW w:w="2900"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375" w:type="dxa"/>
            <w:tcBorders>
              <w:top w:val="single" w:color="auto" w:sz="4" w:space="0"/>
              <w:bottom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550" w:type="dxa"/>
            <w:tcBorders>
              <w:top w:val="single" w:color="auto" w:sz="4" w:space="0"/>
              <w:bottom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742" w:type="dxa"/>
            <w:vMerge w:val="continue"/>
            <w:vAlign w:val="center"/>
          </w:tcPr>
          <w:p>
            <w:pPr>
              <w:spacing w:line="220" w:lineRule="exac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6" w:hRule="exact"/>
          <w:jc w:val="center"/>
        </w:trPr>
        <w:tc>
          <w:tcPr>
            <w:tcW w:w="534" w:type="dxa"/>
            <w:vMerge w:val="continue"/>
            <w:vAlign w:val="center"/>
          </w:tcPr>
          <w:p>
            <w:pPr>
              <w:spacing w:line="220" w:lineRule="exact"/>
              <w:rPr>
                <w:rFonts w:hint="eastAsia" w:asciiTheme="minorEastAsia" w:hAnsiTheme="minorEastAsia" w:eastAsiaTheme="minorEastAsia" w:cstheme="minorEastAsia"/>
                <w:sz w:val="20"/>
              </w:rPr>
            </w:pPr>
          </w:p>
        </w:tc>
        <w:tc>
          <w:tcPr>
            <w:tcW w:w="722" w:type="dxa"/>
            <w:vMerge w:val="continue"/>
            <w:vAlign w:val="center"/>
          </w:tcPr>
          <w:p>
            <w:pPr>
              <w:spacing w:line="220" w:lineRule="exact"/>
              <w:rPr>
                <w:rFonts w:hint="eastAsia" w:asciiTheme="minorEastAsia" w:hAnsiTheme="minorEastAsia" w:eastAsiaTheme="minorEastAsia" w:cstheme="minorEastAsia"/>
                <w:sz w:val="20"/>
              </w:rPr>
            </w:pPr>
          </w:p>
        </w:tc>
        <w:tc>
          <w:tcPr>
            <w:tcW w:w="500" w:type="dxa"/>
            <w:vMerge w:val="continue"/>
            <w:vAlign w:val="center"/>
          </w:tcPr>
          <w:p>
            <w:pPr>
              <w:spacing w:line="220" w:lineRule="exact"/>
              <w:rPr>
                <w:rFonts w:hint="eastAsia" w:asciiTheme="minorEastAsia" w:hAnsiTheme="minorEastAsia" w:eastAsiaTheme="minorEastAsia" w:cstheme="minorEastAsia"/>
                <w:sz w:val="20"/>
              </w:rPr>
            </w:pPr>
          </w:p>
        </w:tc>
        <w:tc>
          <w:tcPr>
            <w:tcW w:w="3416" w:type="dxa"/>
            <w:vMerge w:val="continue"/>
            <w:vAlign w:val="center"/>
          </w:tcPr>
          <w:p>
            <w:pPr>
              <w:spacing w:line="220" w:lineRule="exact"/>
              <w:rPr>
                <w:rFonts w:hint="eastAsia" w:asciiTheme="minorEastAsia" w:hAnsiTheme="minorEastAsia" w:eastAsiaTheme="minorEastAsia" w:cstheme="minorEastAsia"/>
                <w:sz w:val="20"/>
              </w:rPr>
            </w:pPr>
          </w:p>
        </w:tc>
        <w:tc>
          <w:tcPr>
            <w:tcW w:w="67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tc>
        <w:tc>
          <w:tcPr>
            <w:tcW w:w="3759"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val="en-US" w:eastAsia="zh-CN"/>
              </w:rPr>
              <w:t>8.</w:t>
            </w:r>
            <w:r>
              <w:rPr>
                <w:rFonts w:hint="eastAsia" w:asciiTheme="minorEastAsia" w:hAnsiTheme="minorEastAsia" w:eastAsiaTheme="minorEastAsia" w:cstheme="minorEastAsia"/>
                <w:spacing w:val="-6"/>
                <w:kern w:val="0"/>
                <w:sz w:val="18"/>
                <w:szCs w:val="18"/>
                <w:lang w:eastAsia="zh-CN"/>
              </w:rPr>
              <w:t>其他法律法规规章文件规定应履行的责</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任。</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p>
        </w:tc>
        <w:tc>
          <w:tcPr>
            <w:tcW w:w="2900" w:type="dxa"/>
            <w:tcBorders>
              <w:top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375" w:type="dxa"/>
            <w:tcBorders>
              <w:top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550" w:type="dxa"/>
            <w:tcBorders>
              <w:top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742" w:type="dxa"/>
            <w:vMerge w:val="continue"/>
            <w:vAlign w:val="center"/>
          </w:tcPr>
          <w:p>
            <w:pPr>
              <w:spacing w:line="220" w:lineRule="exac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97" w:hRule="exact"/>
          <w:jc w:val="center"/>
        </w:trPr>
        <w:tc>
          <w:tcPr>
            <w:tcW w:w="14173" w:type="dxa"/>
            <w:gridSpan w:val="10"/>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exact"/>
          <w:jc w:val="center"/>
        </w:trPr>
        <w:tc>
          <w:tcPr>
            <w:tcW w:w="14173" w:type="dxa"/>
            <w:gridSpan w:val="10"/>
            <w:vAlign w:val="center"/>
          </w:tcPr>
          <w:p>
            <w:pPr>
              <w:spacing w:line="22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0"/>
        </w:rPr>
        <w:t>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25"/>
        <w:gridCol w:w="830"/>
        <w:gridCol w:w="452"/>
        <w:gridCol w:w="1850"/>
        <w:gridCol w:w="725"/>
        <w:gridCol w:w="4799"/>
        <w:gridCol w:w="2876"/>
        <w:gridCol w:w="650"/>
        <w:gridCol w:w="700"/>
        <w:gridCol w:w="76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0" w:hRule="atLeast"/>
          <w:jc w:val="center"/>
        </w:trPr>
        <w:tc>
          <w:tcPr>
            <w:tcW w:w="52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30"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52"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850"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2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799"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876"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0"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700"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w:t>
            </w:r>
          </w:p>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66"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96" w:hRule="atLeast"/>
          <w:jc w:val="center"/>
        </w:trPr>
        <w:tc>
          <w:tcPr>
            <w:tcW w:w="525" w:type="dxa"/>
            <w:vMerge w:val="restart"/>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6</w:t>
            </w:r>
          </w:p>
        </w:tc>
        <w:tc>
          <w:tcPr>
            <w:tcW w:w="830" w:type="dxa"/>
            <w:vMerge w:val="restart"/>
            <w:vAlign w:val="center"/>
          </w:tcPr>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就树盖房，在绿地内或树木下搭灶生火的处罚</w:t>
            </w:r>
          </w:p>
        </w:tc>
        <w:tc>
          <w:tcPr>
            <w:tcW w:w="452" w:type="dxa"/>
            <w:vMerge w:val="restart"/>
            <w:vAlign w:val="center"/>
          </w:tcPr>
          <w:p>
            <w:pPr>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850" w:type="dxa"/>
            <w:vMerge w:val="restart"/>
            <w:vAlign w:val="center"/>
          </w:tcPr>
          <w:p>
            <w:pPr>
              <w:rPr>
                <w:rFonts w:asciiTheme="minorEastAsia" w:hAnsiTheme="minorEastAsia" w:eastAsiaTheme="minorEastAsia" w:cstheme="minorEastAsia"/>
                <w:color w:val="000000"/>
                <w:sz w:val="20"/>
                <w:szCs w:val="20"/>
                <w:shd w:val="clear" w:color="auto" w:fill="FFFFFF"/>
              </w:rPr>
            </w:pPr>
            <w:r>
              <w:rPr>
                <w:rFonts w:hint="eastAsia" w:asciiTheme="minorEastAsia" w:hAnsiTheme="minorEastAsia" w:eastAsiaTheme="minorEastAsia" w:cstheme="minorEastAsia"/>
                <w:sz w:val="20"/>
              </w:rPr>
              <w:t xml:space="preserve">   《河南省城市绿化实施办法》（</w:t>
            </w:r>
            <w:r>
              <w:rPr>
                <w:rFonts w:hint="eastAsia" w:asciiTheme="minorEastAsia" w:hAnsiTheme="minorEastAsia" w:eastAsiaTheme="minorEastAsia" w:cstheme="minorEastAsia"/>
                <w:color w:val="000000"/>
                <w:sz w:val="20"/>
                <w:szCs w:val="20"/>
                <w:shd w:val="clear" w:color="auto" w:fill="FFFFFF"/>
              </w:rPr>
              <w:t> 河南省人民政府令[第41号] ）</w:t>
            </w:r>
            <w:r>
              <w:rPr>
                <w:rFonts w:hint="eastAsia" w:asciiTheme="minorEastAsia" w:hAnsiTheme="minorEastAsia" w:eastAsiaTheme="minorEastAsia" w:cstheme="minorEastAsia"/>
                <w:sz w:val="20"/>
              </w:rPr>
              <w:t>第十八条 禁止下列损害城市绿化及其设施的行为：</w:t>
            </w:r>
            <w:r>
              <w:rPr>
                <w:rFonts w:hint="eastAsia" w:asciiTheme="minorEastAsia" w:hAnsiTheme="minorEastAsia" w:eastAsiaTheme="minorEastAsia" w:cstheme="minorEastAsia"/>
                <w:color w:val="000000"/>
                <w:sz w:val="20"/>
              </w:rPr>
              <w:t>（二）就树盖房，在绿地内或树木下搭灶生火，倾倒有害物质的；</w:t>
            </w:r>
          </w:p>
          <w:p>
            <w:pPr>
              <w:ind w:firstLine="400" w:firstLineChars="2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第二十二条：“违反本办法的，由城市绿化行政主管部门，依据下列规定处理：（四）违反本办法第十八条规定行为之一的，责令停止侵害，可以并处100元以上2000元以下罚款，造成损失的，应当负赔偿责任；”</w:t>
            </w:r>
          </w:p>
          <w:p>
            <w:pPr>
              <w:rPr>
                <w:rFonts w:asciiTheme="minorEastAsia" w:hAnsiTheme="minorEastAsia" w:eastAsiaTheme="minorEastAsia" w:cstheme="minorEastAsia"/>
                <w:color w:val="000000"/>
                <w:sz w:val="20"/>
              </w:rPr>
            </w:pPr>
            <w:r>
              <w:rPr>
                <w:rFonts w:hint="eastAsia" w:asciiTheme="minorEastAsia" w:hAnsiTheme="minorEastAsia" w:eastAsiaTheme="minorEastAsia" w:cstheme="minorEastAsia"/>
                <w:sz w:val="20"/>
              </w:rPr>
              <w:t xml:space="preserve">    </w:t>
            </w:r>
          </w:p>
          <w:p>
            <w:pPr>
              <w:rPr>
                <w:rFonts w:asciiTheme="minorEastAsia" w:hAnsiTheme="minorEastAsia" w:eastAsiaTheme="minorEastAsia" w:cstheme="minorEastAsia"/>
                <w:sz w:val="20"/>
              </w:rPr>
            </w:pPr>
          </w:p>
        </w:tc>
        <w:tc>
          <w:tcPr>
            <w:tcW w:w="72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立案</w:t>
            </w:r>
          </w:p>
        </w:tc>
        <w:tc>
          <w:tcPr>
            <w:tcW w:w="4799"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1.立案责任：检查中发现或者接到举报投诉的违法行为或有关部门移送的案件，予以审查，决定是否立案。</w:t>
            </w:r>
          </w:p>
        </w:tc>
        <w:tc>
          <w:tcPr>
            <w:tcW w:w="2876"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00" w:type="dxa"/>
            <w:vAlign w:val="center"/>
          </w:tcPr>
          <w:p>
            <w:pPr>
              <w:spacing w:line="220" w:lineRule="exact"/>
              <w:jc w:val="center"/>
              <w:rPr>
                <w:rFonts w:asciiTheme="minorEastAsia" w:hAnsiTheme="minorEastAsia" w:eastAsiaTheme="minorEastAsia" w:cstheme="minorEastAsia"/>
                <w:sz w:val="20"/>
              </w:rPr>
            </w:pPr>
          </w:p>
        </w:tc>
        <w:tc>
          <w:tcPr>
            <w:tcW w:w="766" w:type="dxa"/>
            <w:vMerge w:val="restart"/>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76" w:hRule="atLeast"/>
          <w:jc w:val="center"/>
        </w:trPr>
        <w:tc>
          <w:tcPr>
            <w:tcW w:w="525" w:type="dxa"/>
            <w:vMerge w:val="continue"/>
            <w:vAlign w:val="center"/>
          </w:tcPr>
          <w:p>
            <w:pPr>
              <w:spacing w:line="220" w:lineRule="exact"/>
              <w:jc w:val="center"/>
              <w:rPr>
                <w:rFonts w:asciiTheme="minorEastAsia" w:hAnsiTheme="minorEastAsia" w:eastAsiaTheme="minorEastAsia" w:cstheme="minorEastAsia"/>
                <w:sz w:val="20"/>
              </w:rPr>
            </w:pPr>
          </w:p>
        </w:tc>
        <w:tc>
          <w:tcPr>
            <w:tcW w:w="830" w:type="dxa"/>
            <w:vMerge w:val="continue"/>
            <w:vAlign w:val="center"/>
          </w:tcPr>
          <w:p>
            <w:pPr>
              <w:spacing w:line="220" w:lineRule="exact"/>
              <w:jc w:val="center"/>
              <w:rPr>
                <w:rFonts w:asciiTheme="minorEastAsia" w:hAnsiTheme="minorEastAsia" w:eastAsiaTheme="minorEastAsia" w:cstheme="minorEastAsia"/>
                <w:sz w:val="20"/>
              </w:rPr>
            </w:pPr>
          </w:p>
        </w:tc>
        <w:tc>
          <w:tcPr>
            <w:tcW w:w="452" w:type="dxa"/>
            <w:vMerge w:val="continue"/>
            <w:vAlign w:val="center"/>
          </w:tcPr>
          <w:p>
            <w:pPr>
              <w:spacing w:line="220" w:lineRule="exact"/>
              <w:jc w:val="center"/>
              <w:rPr>
                <w:rFonts w:asciiTheme="minorEastAsia" w:hAnsiTheme="minorEastAsia" w:eastAsiaTheme="minorEastAsia" w:cstheme="minorEastAsia"/>
                <w:sz w:val="20"/>
              </w:rPr>
            </w:pPr>
          </w:p>
        </w:tc>
        <w:tc>
          <w:tcPr>
            <w:tcW w:w="1850" w:type="dxa"/>
            <w:vMerge w:val="continue"/>
            <w:vAlign w:val="center"/>
          </w:tcPr>
          <w:p>
            <w:pPr>
              <w:spacing w:line="220" w:lineRule="exact"/>
              <w:jc w:val="center"/>
              <w:rPr>
                <w:rFonts w:asciiTheme="minorEastAsia" w:hAnsiTheme="minorEastAsia" w:eastAsiaTheme="minorEastAsia" w:cstheme="minorEastAsia"/>
                <w:sz w:val="20"/>
              </w:rPr>
            </w:pPr>
          </w:p>
        </w:tc>
        <w:tc>
          <w:tcPr>
            <w:tcW w:w="72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调查</w:t>
            </w:r>
          </w:p>
        </w:tc>
        <w:tc>
          <w:tcPr>
            <w:tcW w:w="4799"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876"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00" w:type="dxa"/>
            <w:vAlign w:val="center"/>
          </w:tcPr>
          <w:p>
            <w:pPr>
              <w:spacing w:line="220" w:lineRule="exact"/>
              <w:jc w:val="center"/>
              <w:rPr>
                <w:rFonts w:asciiTheme="minorEastAsia" w:hAnsiTheme="minorEastAsia" w:eastAsiaTheme="minorEastAsia" w:cstheme="minorEastAsia"/>
                <w:sz w:val="20"/>
              </w:rPr>
            </w:pPr>
          </w:p>
        </w:tc>
        <w:tc>
          <w:tcPr>
            <w:tcW w:w="766"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21" w:hRule="atLeast"/>
          <w:jc w:val="center"/>
        </w:trPr>
        <w:tc>
          <w:tcPr>
            <w:tcW w:w="525" w:type="dxa"/>
            <w:vMerge w:val="continue"/>
            <w:vAlign w:val="center"/>
          </w:tcPr>
          <w:p>
            <w:pPr>
              <w:spacing w:line="220" w:lineRule="exact"/>
              <w:jc w:val="center"/>
              <w:rPr>
                <w:rFonts w:asciiTheme="minorEastAsia" w:hAnsiTheme="minorEastAsia" w:eastAsiaTheme="minorEastAsia" w:cstheme="minorEastAsia"/>
                <w:sz w:val="20"/>
              </w:rPr>
            </w:pPr>
          </w:p>
        </w:tc>
        <w:tc>
          <w:tcPr>
            <w:tcW w:w="830" w:type="dxa"/>
            <w:vMerge w:val="continue"/>
            <w:vAlign w:val="center"/>
          </w:tcPr>
          <w:p>
            <w:pPr>
              <w:spacing w:line="220" w:lineRule="exact"/>
              <w:jc w:val="center"/>
              <w:rPr>
                <w:rFonts w:asciiTheme="minorEastAsia" w:hAnsiTheme="minorEastAsia" w:eastAsiaTheme="minorEastAsia" w:cstheme="minorEastAsia"/>
                <w:sz w:val="20"/>
              </w:rPr>
            </w:pPr>
          </w:p>
        </w:tc>
        <w:tc>
          <w:tcPr>
            <w:tcW w:w="452" w:type="dxa"/>
            <w:vMerge w:val="continue"/>
            <w:vAlign w:val="center"/>
          </w:tcPr>
          <w:p>
            <w:pPr>
              <w:spacing w:line="220" w:lineRule="exact"/>
              <w:jc w:val="center"/>
              <w:rPr>
                <w:rFonts w:asciiTheme="minorEastAsia" w:hAnsiTheme="minorEastAsia" w:eastAsiaTheme="minorEastAsia" w:cstheme="minorEastAsia"/>
                <w:sz w:val="20"/>
              </w:rPr>
            </w:pPr>
          </w:p>
        </w:tc>
        <w:tc>
          <w:tcPr>
            <w:tcW w:w="1850" w:type="dxa"/>
            <w:vMerge w:val="continue"/>
            <w:vAlign w:val="center"/>
          </w:tcPr>
          <w:p>
            <w:pPr>
              <w:spacing w:line="220" w:lineRule="exact"/>
              <w:jc w:val="center"/>
              <w:rPr>
                <w:rFonts w:asciiTheme="minorEastAsia" w:hAnsiTheme="minorEastAsia" w:eastAsiaTheme="minorEastAsia" w:cstheme="minorEastAsia"/>
                <w:sz w:val="20"/>
              </w:rPr>
            </w:pPr>
          </w:p>
        </w:tc>
        <w:tc>
          <w:tcPr>
            <w:tcW w:w="72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审查</w:t>
            </w:r>
          </w:p>
        </w:tc>
        <w:tc>
          <w:tcPr>
            <w:tcW w:w="4799"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3.审查责任：对案件违法事实、证据、调查取证程序、法律适用、处罚种类和幅度、当事人陈述和申辩理由等方面进行审查，提出处理意见。</w:t>
            </w:r>
          </w:p>
        </w:tc>
        <w:tc>
          <w:tcPr>
            <w:tcW w:w="2876"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vAlign w:val="center"/>
          </w:tcPr>
          <w:p>
            <w:pPr>
              <w:spacing w:line="200" w:lineRule="exact"/>
              <w:jc w:val="center"/>
              <w:rPr>
                <w:rFonts w:asciiTheme="minorEastAsia" w:hAnsiTheme="minorEastAsia" w:eastAsiaTheme="minorEastAsia" w:cstheme="minorEastAsia"/>
                <w:sz w:val="20"/>
              </w:rPr>
            </w:pPr>
          </w:p>
        </w:tc>
        <w:tc>
          <w:tcPr>
            <w:tcW w:w="700" w:type="dxa"/>
            <w:vAlign w:val="center"/>
          </w:tcPr>
          <w:p>
            <w:pPr>
              <w:spacing w:line="220" w:lineRule="exact"/>
              <w:jc w:val="center"/>
              <w:rPr>
                <w:rFonts w:asciiTheme="minorEastAsia" w:hAnsiTheme="minorEastAsia" w:eastAsiaTheme="minorEastAsia" w:cstheme="minorEastAsia"/>
                <w:sz w:val="20"/>
              </w:rPr>
            </w:pPr>
          </w:p>
        </w:tc>
        <w:tc>
          <w:tcPr>
            <w:tcW w:w="766"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21" w:hRule="atLeast"/>
          <w:jc w:val="center"/>
        </w:trPr>
        <w:tc>
          <w:tcPr>
            <w:tcW w:w="525" w:type="dxa"/>
            <w:vMerge w:val="continue"/>
            <w:vAlign w:val="center"/>
          </w:tcPr>
          <w:p>
            <w:pPr>
              <w:spacing w:line="220" w:lineRule="exact"/>
              <w:jc w:val="center"/>
              <w:rPr>
                <w:rFonts w:asciiTheme="minorEastAsia" w:hAnsiTheme="minorEastAsia" w:eastAsiaTheme="minorEastAsia" w:cstheme="minorEastAsia"/>
                <w:sz w:val="20"/>
              </w:rPr>
            </w:pPr>
          </w:p>
        </w:tc>
        <w:tc>
          <w:tcPr>
            <w:tcW w:w="830" w:type="dxa"/>
            <w:vMerge w:val="continue"/>
            <w:vAlign w:val="center"/>
          </w:tcPr>
          <w:p>
            <w:pPr>
              <w:spacing w:line="220" w:lineRule="exact"/>
              <w:jc w:val="center"/>
              <w:rPr>
                <w:rFonts w:asciiTheme="minorEastAsia" w:hAnsiTheme="minorEastAsia" w:eastAsiaTheme="minorEastAsia" w:cstheme="minorEastAsia"/>
                <w:sz w:val="20"/>
              </w:rPr>
            </w:pPr>
          </w:p>
        </w:tc>
        <w:tc>
          <w:tcPr>
            <w:tcW w:w="452" w:type="dxa"/>
            <w:vMerge w:val="continue"/>
            <w:vAlign w:val="center"/>
          </w:tcPr>
          <w:p>
            <w:pPr>
              <w:spacing w:line="220" w:lineRule="exact"/>
              <w:jc w:val="center"/>
              <w:rPr>
                <w:rFonts w:asciiTheme="minorEastAsia" w:hAnsiTheme="minorEastAsia" w:eastAsiaTheme="minorEastAsia" w:cstheme="minorEastAsia"/>
                <w:sz w:val="20"/>
              </w:rPr>
            </w:pPr>
          </w:p>
        </w:tc>
        <w:tc>
          <w:tcPr>
            <w:tcW w:w="1850" w:type="dxa"/>
            <w:vMerge w:val="continue"/>
            <w:vAlign w:val="center"/>
          </w:tcPr>
          <w:p>
            <w:pPr>
              <w:spacing w:line="220" w:lineRule="exact"/>
              <w:jc w:val="center"/>
              <w:rPr>
                <w:rFonts w:asciiTheme="minorEastAsia" w:hAnsiTheme="minorEastAsia" w:eastAsiaTheme="minorEastAsia" w:cstheme="minorEastAsia"/>
                <w:sz w:val="20"/>
              </w:rPr>
            </w:pPr>
          </w:p>
        </w:tc>
        <w:tc>
          <w:tcPr>
            <w:tcW w:w="725"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告知</w:t>
            </w:r>
          </w:p>
        </w:tc>
        <w:tc>
          <w:tcPr>
            <w:tcW w:w="4799"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4.告知责任：在做出行政处罚决定前，书面告知当事人拟作出处罚决定的事实、理由、依据、处罚内容，以及当事人享有的陈述权、申辩权或听证权。</w:t>
            </w:r>
          </w:p>
        </w:tc>
        <w:tc>
          <w:tcPr>
            <w:tcW w:w="2876"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vAlign w:val="center"/>
          </w:tcPr>
          <w:p>
            <w:pPr>
              <w:spacing w:line="200" w:lineRule="exact"/>
              <w:jc w:val="center"/>
              <w:rPr>
                <w:rFonts w:asciiTheme="minorEastAsia" w:hAnsiTheme="minorEastAsia" w:eastAsiaTheme="minorEastAsia" w:cstheme="minorEastAsia"/>
                <w:sz w:val="20"/>
              </w:rPr>
            </w:pPr>
          </w:p>
        </w:tc>
        <w:tc>
          <w:tcPr>
            <w:tcW w:w="700" w:type="dxa"/>
            <w:vAlign w:val="center"/>
          </w:tcPr>
          <w:p>
            <w:pPr>
              <w:spacing w:line="220" w:lineRule="exact"/>
              <w:jc w:val="center"/>
              <w:rPr>
                <w:rFonts w:asciiTheme="minorEastAsia" w:hAnsiTheme="minorEastAsia" w:eastAsiaTheme="minorEastAsia" w:cstheme="minorEastAsia"/>
                <w:sz w:val="20"/>
              </w:rPr>
            </w:pPr>
          </w:p>
        </w:tc>
        <w:tc>
          <w:tcPr>
            <w:tcW w:w="766"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5" w:hRule="atLeast"/>
          <w:jc w:val="center"/>
        </w:trPr>
        <w:tc>
          <w:tcPr>
            <w:tcW w:w="525" w:type="dxa"/>
            <w:vMerge w:val="continue"/>
            <w:vAlign w:val="center"/>
          </w:tcPr>
          <w:p>
            <w:pPr>
              <w:spacing w:line="220" w:lineRule="exact"/>
              <w:jc w:val="center"/>
              <w:rPr>
                <w:rFonts w:asciiTheme="minorEastAsia" w:hAnsiTheme="minorEastAsia" w:eastAsiaTheme="minorEastAsia" w:cstheme="minorEastAsia"/>
                <w:sz w:val="20"/>
              </w:rPr>
            </w:pPr>
          </w:p>
        </w:tc>
        <w:tc>
          <w:tcPr>
            <w:tcW w:w="830" w:type="dxa"/>
            <w:vMerge w:val="continue"/>
            <w:vAlign w:val="center"/>
          </w:tcPr>
          <w:p>
            <w:pPr>
              <w:spacing w:line="220" w:lineRule="exact"/>
              <w:jc w:val="center"/>
              <w:rPr>
                <w:rFonts w:asciiTheme="minorEastAsia" w:hAnsiTheme="minorEastAsia" w:eastAsiaTheme="minorEastAsia" w:cstheme="minorEastAsia"/>
                <w:sz w:val="20"/>
              </w:rPr>
            </w:pPr>
          </w:p>
        </w:tc>
        <w:tc>
          <w:tcPr>
            <w:tcW w:w="452" w:type="dxa"/>
            <w:vMerge w:val="continue"/>
            <w:vAlign w:val="center"/>
          </w:tcPr>
          <w:p>
            <w:pPr>
              <w:spacing w:line="220" w:lineRule="exact"/>
              <w:jc w:val="center"/>
              <w:rPr>
                <w:rFonts w:asciiTheme="minorEastAsia" w:hAnsiTheme="minorEastAsia" w:eastAsiaTheme="minorEastAsia" w:cstheme="minorEastAsia"/>
                <w:sz w:val="20"/>
              </w:rPr>
            </w:pPr>
          </w:p>
        </w:tc>
        <w:tc>
          <w:tcPr>
            <w:tcW w:w="1850" w:type="dxa"/>
            <w:vMerge w:val="continue"/>
            <w:vAlign w:val="center"/>
          </w:tcPr>
          <w:p>
            <w:pPr>
              <w:spacing w:line="220" w:lineRule="exact"/>
              <w:jc w:val="center"/>
              <w:rPr>
                <w:rFonts w:asciiTheme="minorEastAsia" w:hAnsiTheme="minorEastAsia" w:eastAsiaTheme="minorEastAsia" w:cstheme="minorEastAsia"/>
                <w:sz w:val="20"/>
              </w:rPr>
            </w:pPr>
          </w:p>
        </w:tc>
        <w:tc>
          <w:tcPr>
            <w:tcW w:w="725"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决定</w:t>
            </w:r>
          </w:p>
        </w:tc>
        <w:tc>
          <w:tcPr>
            <w:tcW w:w="4799"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5.决定责任：依法需要给予行政处罚的，应制作</w:t>
            </w:r>
            <w:r>
              <w:rPr>
                <w:rFonts w:hint="eastAsia" w:asciiTheme="minorEastAsia" w:hAnsiTheme="minorEastAsia" w:eastAsiaTheme="minorEastAsia" w:cstheme="minorEastAsia"/>
                <w:spacing w:val="-6"/>
                <w:kern w:val="0"/>
                <w:sz w:val="18"/>
                <w:szCs w:val="18"/>
                <w:lang w:eastAsia="zh-CN"/>
              </w:rPr>
              <w:t>《行政处罚决定书》</w:t>
            </w:r>
            <w:r>
              <w:rPr>
                <w:rFonts w:hint="eastAsia" w:asciiTheme="minorEastAsia" w:hAnsiTheme="minorEastAsia" w:eastAsiaTheme="minorEastAsia" w:cstheme="minorEastAsia"/>
                <w:spacing w:val="-6"/>
                <w:kern w:val="0"/>
                <w:sz w:val="18"/>
                <w:szCs w:val="18"/>
              </w:rPr>
              <w:t>，载明违法事实和证据、处罚依据和内容、申请行政复议或提起行政诉讼的途径和期限等内容。</w:t>
            </w:r>
          </w:p>
        </w:tc>
        <w:tc>
          <w:tcPr>
            <w:tcW w:w="2876"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00"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766"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0" w:hRule="atLeast"/>
          <w:jc w:val="center"/>
        </w:trPr>
        <w:tc>
          <w:tcPr>
            <w:tcW w:w="525" w:type="dxa"/>
            <w:vMerge w:val="continue"/>
            <w:vAlign w:val="center"/>
          </w:tcPr>
          <w:p>
            <w:pPr>
              <w:spacing w:line="220" w:lineRule="exact"/>
              <w:jc w:val="center"/>
              <w:rPr>
                <w:rFonts w:asciiTheme="minorEastAsia" w:hAnsiTheme="minorEastAsia" w:eastAsiaTheme="minorEastAsia" w:cstheme="minorEastAsia"/>
                <w:sz w:val="20"/>
              </w:rPr>
            </w:pPr>
          </w:p>
        </w:tc>
        <w:tc>
          <w:tcPr>
            <w:tcW w:w="830" w:type="dxa"/>
            <w:vMerge w:val="continue"/>
            <w:vAlign w:val="center"/>
          </w:tcPr>
          <w:p>
            <w:pPr>
              <w:spacing w:line="220" w:lineRule="exact"/>
              <w:jc w:val="center"/>
              <w:rPr>
                <w:rFonts w:asciiTheme="minorEastAsia" w:hAnsiTheme="minorEastAsia" w:eastAsiaTheme="minorEastAsia" w:cstheme="minorEastAsia"/>
                <w:sz w:val="20"/>
              </w:rPr>
            </w:pPr>
          </w:p>
        </w:tc>
        <w:tc>
          <w:tcPr>
            <w:tcW w:w="452" w:type="dxa"/>
            <w:vMerge w:val="continue"/>
            <w:vAlign w:val="center"/>
          </w:tcPr>
          <w:p>
            <w:pPr>
              <w:spacing w:line="220" w:lineRule="exact"/>
              <w:jc w:val="center"/>
              <w:rPr>
                <w:rFonts w:asciiTheme="minorEastAsia" w:hAnsiTheme="minorEastAsia" w:eastAsiaTheme="minorEastAsia" w:cstheme="minorEastAsia"/>
                <w:sz w:val="20"/>
              </w:rPr>
            </w:pPr>
          </w:p>
        </w:tc>
        <w:tc>
          <w:tcPr>
            <w:tcW w:w="1850" w:type="dxa"/>
            <w:vMerge w:val="continue"/>
            <w:vAlign w:val="center"/>
          </w:tcPr>
          <w:p>
            <w:pPr>
              <w:spacing w:line="220" w:lineRule="exact"/>
              <w:jc w:val="center"/>
              <w:rPr>
                <w:rFonts w:asciiTheme="minorEastAsia" w:hAnsiTheme="minorEastAsia" w:eastAsiaTheme="minorEastAsia" w:cstheme="minorEastAsia"/>
                <w:sz w:val="20"/>
              </w:rPr>
            </w:pPr>
          </w:p>
        </w:tc>
        <w:tc>
          <w:tcPr>
            <w:tcW w:w="725"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送达</w:t>
            </w:r>
          </w:p>
        </w:tc>
        <w:tc>
          <w:tcPr>
            <w:tcW w:w="4799"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6.送达责任：行政处罚决定书在7日内送达当事人。</w:t>
            </w:r>
          </w:p>
        </w:tc>
        <w:tc>
          <w:tcPr>
            <w:tcW w:w="2876" w:type="dxa"/>
            <w:vAlign w:val="center"/>
          </w:tcPr>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bottom w:val="single" w:color="auto" w:sz="4" w:space="0"/>
            </w:tcBorders>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700"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766"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73" w:hRule="atLeast"/>
          <w:jc w:val="center"/>
        </w:trPr>
        <w:tc>
          <w:tcPr>
            <w:tcW w:w="525" w:type="dxa"/>
            <w:vMerge w:val="continue"/>
            <w:vAlign w:val="center"/>
          </w:tcPr>
          <w:p>
            <w:pPr>
              <w:spacing w:line="220" w:lineRule="exact"/>
              <w:jc w:val="center"/>
              <w:rPr>
                <w:rFonts w:asciiTheme="minorEastAsia" w:hAnsiTheme="minorEastAsia" w:eastAsiaTheme="minorEastAsia" w:cstheme="minorEastAsia"/>
                <w:sz w:val="20"/>
              </w:rPr>
            </w:pPr>
          </w:p>
        </w:tc>
        <w:tc>
          <w:tcPr>
            <w:tcW w:w="830" w:type="dxa"/>
            <w:vMerge w:val="continue"/>
            <w:vAlign w:val="center"/>
          </w:tcPr>
          <w:p>
            <w:pPr>
              <w:spacing w:line="220" w:lineRule="exact"/>
              <w:jc w:val="center"/>
              <w:rPr>
                <w:rFonts w:asciiTheme="minorEastAsia" w:hAnsiTheme="minorEastAsia" w:eastAsiaTheme="minorEastAsia" w:cstheme="minorEastAsia"/>
                <w:sz w:val="20"/>
              </w:rPr>
            </w:pPr>
          </w:p>
        </w:tc>
        <w:tc>
          <w:tcPr>
            <w:tcW w:w="452" w:type="dxa"/>
            <w:vMerge w:val="continue"/>
            <w:vAlign w:val="center"/>
          </w:tcPr>
          <w:p>
            <w:pPr>
              <w:spacing w:line="220" w:lineRule="exact"/>
              <w:jc w:val="center"/>
              <w:rPr>
                <w:rFonts w:asciiTheme="minorEastAsia" w:hAnsiTheme="minorEastAsia" w:eastAsiaTheme="minorEastAsia" w:cstheme="minorEastAsia"/>
                <w:sz w:val="20"/>
              </w:rPr>
            </w:pPr>
          </w:p>
        </w:tc>
        <w:tc>
          <w:tcPr>
            <w:tcW w:w="1850" w:type="dxa"/>
            <w:vMerge w:val="continue"/>
            <w:vAlign w:val="center"/>
          </w:tcPr>
          <w:p>
            <w:pPr>
              <w:spacing w:line="220" w:lineRule="exact"/>
              <w:jc w:val="center"/>
              <w:rPr>
                <w:rFonts w:asciiTheme="minorEastAsia" w:hAnsiTheme="minorEastAsia" w:eastAsiaTheme="minorEastAsia" w:cstheme="minorEastAsia"/>
                <w:sz w:val="20"/>
              </w:rPr>
            </w:pPr>
          </w:p>
        </w:tc>
        <w:tc>
          <w:tcPr>
            <w:tcW w:w="725"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执行</w:t>
            </w:r>
          </w:p>
        </w:tc>
        <w:tc>
          <w:tcPr>
            <w:tcW w:w="4799"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876" w:type="dxa"/>
            <w:tcBorders>
              <w:bottom w:val="single" w:color="auto" w:sz="4" w:space="0"/>
            </w:tcBorders>
            <w:vAlign w:val="center"/>
          </w:tcPr>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00" w:type="dxa"/>
            <w:tcBorders>
              <w:top w:val="single" w:color="auto" w:sz="4" w:space="0"/>
              <w:bottom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766"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8" w:hRule="atLeast"/>
          <w:jc w:val="center"/>
        </w:trPr>
        <w:tc>
          <w:tcPr>
            <w:tcW w:w="525" w:type="dxa"/>
            <w:vMerge w:val="continue"/>
            <w:vAlign w:val="center"/>
          </w:tcPr>
          <w:p>
            <w:pPr>
              <w:spacing w:line="220" w:lineRule="exact"/>
              <w:jc w:val="center"/>
              <w:rPr>
                <w:rFonts w:asciiTheme="minorEastAsia" w:hAnsiTheme="minorEastAsia" w:eastAsiaTheme="minorEastAsia" w:cstheme="minorEastAsia"/>
                <w:sz w:val="20"/>
              </w:rPr>
            </w:pPr>
          </w:p>
        </w:tc>
        <w:tc>
          <w:tcPr>
            <w:tcW w:w="830" w:type="dxa"/>
            <w:vMerge w:val="continue"/>
            <w:vAlign w:val="center"/>
          </w:tcPr>
          <w:p>
            <w:pPr>
              <w:spacing w:line="220" w:lineRule="exact"/>
              <w:jc w:val="center"/>
              <w:rPr>
                <w:rFonts w:asciiTheme="minorEastAsia" w:hAnsiTheme="minorEastAsia" w:eastAsiaTheme="minorEastAsia" w:cstheme="minorEastAsia"/>
                <w:sz w:val="20"/>
              </w:rPr>
            </w:pPr>
          </w:p>
        </w:tc>
        <w:tc>
          <w:tcPr>
            <w:tcW w:w="452" w:type="dxa"/>
            <w:vMerge w:val="continue"/>
            <w:vAlign w:val="center"/>
          </w:tcPr>
          <w:p>
            <w:pPr>
              <w:spacing w:line="220" w:lineRule="exact"/>
              <w:jc w:val="center"/>
              <w:rPr>
                <w:rFonts w:asciiTheme="minorEastAsia" w:hAnsiTheme="minorEastAsia" w:eastAsiaTheme="minorEastAsia" w:cstheme="minorEastAsia"/>
                <w:sz w:val="20"/>
              </w:rPr>
            </w:pPr>
          </w:p>
        </w:tc>
        <w:tc>
          <w:tcPr>
            <w:tcW w:w="1850" w:type="dxa"/>
            <w:vMerge w:val="continue"/>
            <w:vAlign w:val="center"/>
          </w:tcPr>
          <w:p>
            <w:pPr>
              <w:spacing w:line="220" w:lineRule="exact"/>
              <w:jc w:val="center"/>
              <w:rPr>
                <w:rFonts w:asciiTheme="minorEastAsia" w:hAnsiTheme="minorEastAsia" w:eastAsiaTheme="minorEastAsia" w:cstheme="minorEastAsia"/>
                <w:sz w:val="20"/>
              </w:rPr>
            </w:pPr>
          </w:p>
        </w:tc>
        <w:tc>
          <w:tcPr>
            <w:tcW w:w="72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p>
        </w:tc>
        <w:tc>
          <w:tcPr>
            <w:tcW w:w="4799"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8.其他法律法规规章文件规定应履行的责任。</w:t>
            </w:r>
          </w:p>
        </w:tc>
        <w:tc>
          <w:tcPr>
            <w:tcW w:w="2876" w:type="dxa"/>
            <w:tcBorders>
              <w:top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650" w:type="dxa"/>
            <w:tcBorders>
              <w:top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700" w:type="dxa"/>
            <w:tcBorders>
              <w:top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766"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exact"/>
          <w:jc w:val="center"/>
        </w:trPr>
        <w:tc>
          <w:tcPr>
            <w:tcW w:w="14173" w:type="dxa"/>
            <w:gridSpan w:val="10"/>
            <w:vAlign w:val="center"/>
          </w:tcPr>
          <w:p>
            <w:pPr>
              <w:spacing w:line="22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exact"/>
          <w:jc w:val="center"/>
        </w:trPr>
        <w:tc>
          <w:tcPr>
            <w:tcW w:w="14173" w:type="dxa"/>
            <w:gridSpan w:val="10"/>
            <w:vAlign w:val="center"/>
          </w:tcPr>
          <w:p>
            <w:pPr>
              <w:spacing w:line="22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jc w:val="lef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b/>
          <w:szCs w:val="21"/>
        </w:rPr>
        <w:br w:type="page"/>
      </w:r>
    </w:p>
    <w:p>
      <w:pPr>
        <w:spacing w:line="20" w:lineRule="exact"/>
        <w:rPr>
          <w:rFonts w:asciiTheme="minorEastAsia" w:hAnsiTheme="minorEastAsia" w:eastAsiaTheme="minorEastAsia" w:cstheme="minorEastAsia"/>
          <w:sz w:val="2"/>
          <w:szCs w:val="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0"/>
        </w:rPr>
        <w:t>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782"/>
        <w:gridCol w:w="855"/>
        <w:gridCol w:w="569"/>
        <w:gridCol w:w="1725"/>
        <w:gridCol w:w="800"/>
        <w:gridCol w:w="4775"/>
        <w:gridCol w:w="2600"/>
        <w:gridCol w:w="650"/>
        <w:gridCol w:w="637"/>
        <w:gridCol w:w="78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0" w:hRule="atLeast"/>
          <w:jc w:val="center"/>
        </w:trPr>
        <w:tc>
          <w:tcPr>
            <w:tcW w:w="782"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55"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569"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725"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00"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77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60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37"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780"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5" w:hRule="atLeast"/>
          <w:jc w:val="center"/>
        </w:trPr>
        <w:tc>
          <w:tcPr>
            <w:tcW w:w="782" w:type="dxa"/>
            <w:vMerge w:val="restart"/>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7</w:t>
            </w:r>
          </w:p>
        </w:tc>
        <w:tc>
          <w:tcPr>
            <w:tcW w:w="855" w:type="dxa"/>
            <w:vMerge w:val="restart"/>
            <w:vAlign w:val="center"/>
          </w:tcPr>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在树木上架设电线，在绿地和道路两侧绿篱内挖坑取土的处罚</w:t>
            </w:r>
          </w:p>
        </w:tc>
        <w:tc>
          <w:tcPr>
            <w:tcW w:w="569" w:type="dxa"/>
            <w:vMerge w:val="restart"/>
            <w:vAlign w:val="center"/>
          </w:tcPr>
          <w:p>
            <w:pPr>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725" w:type="dxa"/>
            <w:vMerge w:val="restart"/>
            <w:vAlign w:val="center"/>
          </w:tcPr>
          <w:p>
            <w:pPr>
              <w:spacing w:line="220" w:lineRule="exact"/>
              <w:rPr>
                <w:rFonts w:asciiTheme="minorEastAsia" w:hAnsiTheme="minorEastAsia" w:eastAsiaTheme="minorEastAsia" w:cstheme="minorEastAsia"/>
                <w:sz w:val="20"/>
                <w:szCs w:val="20"/>
                <w:shd w:val="clear" w:color="auto" w:fill="FFFFFF"/>
              </w:rPr>
            </w:pPr>
            <w:r>
              <w:rPr>
                <w:rFonts w:hint="eastAsia" w:asciiTheme="minorEastAsia" w:hAnsiTheme="minorEastAsia" w:eastAsiaTheme="minorEastAsia" w:cstheme="minorEastAsia"/>
                <w:sz w:val="20"/>
              </w:rPr>
              <w:t xml:space="preserve">   《河南省城市绿化实施办法》（</w:t>
            </w:r>
            <w:r>
              <w:rPr>
                <w:rFonts w:hint="eastAsia" w:asciiTheme="minorEastAsia" w:hAnsiTheme="minorEastAsia" w:eastAsiaTheme="minorEastAsia" w:cstheme="minorEastAsia"/>
                <w:sz w:val="20"/>
                <w:szCs w:val="20"/>
                <w:shd w:val="clear" w:color="auto" w:fill="FFFFFF"/>
              </w:rPr>
              <w:t> 河南省人民政府令[第41号] ）</w:t>
            </w:r>
          </w:p>
          <w:p>
            <w:pPr>
              <w:spacing w:line="220" w:lineRule="exact"/>
              <w:ind w:firstLine="400" w:firstLineChars="200"/>
              <w:rPr>
                <w:rFonts w:asciiTheme="minorEastAsia" w:hAnsiTheme="minorEastAsia" w:eastAsiaTheme="minorEastAsia" w:cstheme="minorEastAsia"/>
                <w:sz w:val="20"/>
                <w:szCs w:val="20"/>
                <w:shd w:val="clear" w:color="auto" w:fill="FFFFFF"/>
              </w:rPr>
            </w:pPr>
            <w:r>
              <w:rPr>
                <w:rFonts w:hint="eastAsia" w:asciiTheme="minorEastAsia" w:hAnsiTheme="minorEastAsia" w:eastAsiaTheme="minorEastAsia" w:cstheme="minorEastAsia"/>
                <w:sz w:val="20"/>
              </w:rPr>
              <w:t>第十八条 禁止下列损害城市绿化及其设施的行为：（四）在树木上架设电线，在绿地内停放车辆、放牧或乱扔废弃物，在绿地和道路两侧绿篱内挖坑取土的；</w:t>
            </w:r>
          </w:p>
          <w:p>
            <w:pPr>
              <w:spacing w:line="220" w:lineRule="exact"/>
              <w:ind w:firstLine="400" w:firstLineChars="2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第二十二条：“违反本办法的，由城市绿化行政主管部门，依据下列规定处理：（四）违反本办法第十八条规定行为之一的，责令停止侵害，可以并处100元以上2000元以下罚款，造成损失的，应当负赔偿责任；”</w:t>
            </w:r>
          </w:p>
          <w:p>
            <w:pPr>
              <w:spacing w:line="22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w:t>
            </w:r>
          </w:p>
        </w:tc>
        <w:tc>
          <w:tcPr>
            <w:tcW w:w="80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立案</w:t>
            </w:r>
          </w:p>
        </w:tc>
        <w:tc>
          <w:tcPr>
            <w:tcW w:w="477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1.立案责任：检查中发现或者接到举报投诉的违法行为或有关部门移送的案件，予以审查，决定是否立案。</w:t>
            </w:r>
          </w:p>
        </w:tc>
        <w:tc>
          <w:tcPr>
            <w:tcW w:w="260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37" w:type="dxa"/>
            <w:vAlign w:val="center"/>
          </w:tcPr>
          <w:p>
            <w:pPr>
              <w:spacing w:line="200" w:lineRule="exact"/>
              <w:jc w:val="center"/>
              <w:rPr>
                <w:rFonts w:asciiTheme="minorEastAsia" w:hAnsiTheme="minorEastAsia" w:eastAsiaTheme="minorEastAsia" w:cstheme="minorEastAsia"/>
                <w:sz w:val="20"/>
              </w:rPr>
            </w:pPr>
          </w:p>
        </w:tc>
        <w:tc>
          <w:tcPr>
            <w:tcW w:w="780" w:type="dxa"/>
            <w:vMerge w:val="restart"/>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90" w:hRule="atLeast"/>
          <w:jc w:val="center"/>
        </w:trPr>
        <w:tc>
          <w:tcPr>
            <w:tcW w:w="782" w:type="dxa"/>
            <w:vMerge w:val="continue"/>
            <w:vAlign w:val="center"/>
          </w:tcPr>
          <w:p>
            <w:pPr>
              <w:spacing w:line="200" w:lineRule="exact"/>
              <w:jc w:val="center"/>
              <w:rPr>
                <w:rFonts w:asciiTheme="minorEastAsia" w:hAnsiTheme="minorEastAsia" w:eastAsiaTheme="minorEastAsia" w:cstheme="minorEastAsia"/>
                <w:sz w:val="20"/>
              </w:rPr>
            </w:pPr>
          </w:p>
        </w:tc>
        <w:tc>
          <w:tcPr>
            <w:tcW w:w="855" w:type="dxa"/>
            <w:vMerge w:val="continue"/>
            <w:vAlign w:val="center"/>
          </w:tcPr>
          <w:p>
            <w:pPr>
              <w:spacing w:line="200" w:lineRule="exact"/>
              <w:jc w:val="center"/>
              <w:rPr>
                <w:rFonts w:asciiTheme="minorEastAsia" w:hAnsiTheme="minorEastAsia" w:eastAsiaTheme="minorEastAsia" w:cstheme="minorEastAsia"/>
                <w:sz w:val="20"/>
              </w:rPr>
            </w:pPr>
          </w:p>
        </w:tc>
        <w:tc>
          <w:tcPr>
            <w:tcW w:w="569" w:type="dxa"/>
            <w:vMerge w:val="continue"/>
            <w:vAlign w:val="center"/>
          </w:tcPr>
          <w:p>
            <w:pPr>
              <w:spacing w:line="200" w:lineRule="exact"/>
              <w:jc w:val="center"/>
              <w:rPr>
                <w:rFonts w:asciiTheme="minorEastAsia" w:hAnsiTheme="minorEastAsia" w:eastAsiaTheme="minorEastAsia" w:cstheme="minorEastAsia"/>
                <w:sz w:val="20"/>
              </w:rPr>
            </w:pPr>
          </w:p>
        </w:tc>
        <w:tc>
          <w:tcPr>
            <w:tcW w:w="1725" w:type="dxa"/>
            <w:vMerge w:val="continue"/>
            <w:vAlign w:val="center"/>
          </w:tcPr>
          <w:p>
            <w:pPr>
              <w:spacing w:line="200" w:lineRule="exact"/>
              <w:jc w:val="center"/>
              <w:rPr>
                <w:rFonts w:asciiTheme="minorEastAsia" w:hAnsiTheme="minorEastAsia" w:eastAsiaTheme="minorEastAsia" w:cstheme="minorEastAsia"/>
                <w:sz w:val="20"/>
              </w:rPr>
            </w:pPr>
          </w:p>
        </w:tc>
        <w:tc>
          <w:tcPr>
            <w:tcW w:w="80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调查</w:t>
            </w:r>
          </w:p>
        </w:tc>
        <w:tc>
          <w:tcPr>
            <w:tcW w:w="477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60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37" w:type="dxa"/>
            <w:vAlign w:val="center"/>
          </w:tcPr>
          <w:p>
            <w:pPr>
              <w:spacing w:line="200" w:lineRule="exact"/>
              <w:jc w:val="center"/>
              <w:rPr>
                <w:rFonts w:asciiTheme="minorEastAsia" w:hAnsiTheme="minorEastAsia" w:eastAsiaTheme="minorEastAsia" w:cstheme="minorEastAsia"/>
                <w:sz w:val="20"/>
              </w:rPr>
            </w:pPr>
          </w:p>
        </w:tc>
        <w:tc>
          <w:tcPr>
            <w:tcW w:w="780"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782" w:type="dxa"/>
            <w:vMerge w:val="continue"/>
            <w:vAlign w:val="center"/>
          </w:tcPr>
          <w:p>
            <w:pPr>
              <w:spacing w:line="200" w:lineRule="exact"/>
              <w:jc w:val="center"/>
              <w:rPr>
                <w:rFonts w:asciiTheme="minorEastAsia" w:hAnsiTheme="minorEastAsia" w:eastAsiaTheme="minorEastAsia" w:cstheme="minorEastAsia"/>
                <w:sz w:val="20"/>
              </w:rPr>
            </w:pPr>
          </w:p>
        </w:tc>
        <w:tc>
          <w:tcPr>
            <w:tcW w:w="855" w:type="dxa"/>
            <w:vMerge w:val="continue"/>
            <w:vAlign w:val="center"/>
          </w:tcPr>
          <w:p>
            <w:pPr>
              <w:spacing w:line="200" w:lineRule="exact"/>
              <w:jc w:val="center"/>
              <w:rPr>
                <w:rFonts w:asciiTheme="minorEastAsia" w:hAnsiTheme="minorEastAsia" w:eastAsiaTheme="minorEastAsia" w:cstheme="minorEastAsia"/>
                <w:sz w:val="20"/>
              </w:rPr>
            </w:pPr>
          </w:p>
        </w:tc>
        <w:tc>
          <w:tcPr>
            <w:tcW w:w="569" w:type="dxa"/>
            <w:vMerge w:val="continue"/>
            <w:vAlign w:val="center"/>
          </w:tcPr>
          <w:p>
            <w:pPr>
              <w:spacing w:line="200" w:lineRule="exact"/>
              <w:jc w:val="center"/>
              <w:rPr>
                <w:rFonts w:asciiTheme="minorEastAsia" w:hAnsiTheme="minorEastAsia" w:eastAsiaTheme="minorEastAsia" w:cstheme="minorEastAsia"/>
                <w:sz w:val="20"/>
              </w:rPr>
            </w:pPr>
          </w:p>
        </w:tc>
        <w:tc>
          <w:tcPr>
            <w:tcW w:w="1725" w:type="dxa"/>
            <w:vMerge w:val="continue"/>
            <w:vAlign w:val="center"/>
          </w:tcPr>
          <w:p>
            <w:pPr>
              <w:spacing w:line="200" w:lineRule="exact"/>
              <w:jc w:val="center"/>
              <w:rPr>
                <w:rFonts w:asciiTheme="minorEastAsia" w:hAnsiTheme="minorEastAsia" w:eastAsiaTheme="minorEastAsia" w:cstheme="minorEastAsia"/>
                <w:sz w:val="20"/>
              </w:rPr>
            </w:pPr>
          </w:p>
        </w:tc>
        <w:tc>
          <w:tcPr>
            <w:tcW w:w="80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审查</w:t>
            </w:r>
          </w:p>
        </w:tc>
        <w:tc>
          <w:tcPr>
            <w:tcW w:w="477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3.审查责任：对案件违法事实、证据、调查取证程序、法律适用、处罚种类和幅度、当事人陈述和申辩理由等方面进行审查，提出处理意见。</w:t>
            </w:r>
          </w:p>
        </w:tc>
        <w:tc>
          <w:tcPr>
            <w:tcW w:w="260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vAlign w:val="center"/>
          </w:tcPr>
          <w:p>
            <w:pPr>
              <w:spacing w:line="200" w:lineRule="exact"/>
              <w:jc w:val="center"/>
              <w:rPr>
                <w:rFonts w:asciiTheme="minorEastAsia" w:hAnsiTheme="minorEastAsia" w:eastAsiaTheme="minorEastAsia" w:cstheme="minorEastAsia"/>
                <w:sz w:val="20"/>
              </w:rPr>
            </w:pPr>
          </w:p>
        </w:tc>
        <w:tc>
          <w:tcPr>
            <w:tcW w:w="637" w:type="dxa"/>
            <w:vAlign w:val="center"/>
          </w:tcPr>
          <w:p>
            <w:pPr>
              <w:spacing w:line="200" w:lineRule="exact"/>
              <w:jc w:val="center"/>
              <w:rPr>
                <w:rFonts w:asciiTheme="minorEastAsia" w:hAnsiTheme="minorEastAsia" w:eastAsiaTheme="minorEastAsia" w:cstheme="minorEastAsia"/>
                <w:sz w:val="20"/>
              </w:rPr>
            </w:pPr>
          </w:p>
        </w:tc>
        <w:tc>
          <w:tcPr>
            <w:tcW w:w="780"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782" w:type="dxa"/>
            <w:vMerge w:val="continue"/>
            <w:vAlign w:val="center"/>
          </w:tcPr>
          <w:p>
            <w:pPr>
              <w:spacing w:line="200" w:lineRule="exact"/>
              <w:jc w:val="center"/>
              <w:rPr>
                <w:rFonts w:asciiTheme="minorEastAsia" w:hAnsiTheme="minorEastAsia" w:eastAsiaTheme="minorEastAsia" w:cstheme="minorEastAsia"/>
                <w:sz w:val="20"/>
              </w:rPr>
            </w:pPr>
          </w:p>
        </w:tc>
        <w:tc>
          <w:tcPr>
            <w:tcW w:w="855" w:type="dxa"/>
            <w:vMerge w:val="continue"/>
            <w:vAlign w:val="center"/>
          </w:tcPr>
          <w:p>
            <w:pPr>
              <w:spacing w:line="200" w:lineRule="exact"/>
              <w:jc w:val="center"/>
              <w:rPr>
                <w:rFonts w:asciiTheme="minorEastAsia" w:hAnsiTheme="minorEastAsia" w:eastAsiaTheme="minorEastAsia" w:cstheme="minorEastAsia"/>
                <w:sz w:val="20"/>
              </w:rPr>
            </w:pPr>
          </w:p>
        </w:tc>
        <w:tc>
          <w:tcPr>
            <w:tcW w:w="569" w:type="dxa"/>
            <w:vMerge w:val="continue"/>
            <w:vAlign w:val="center"/>
          </w:tcPr>
          <w:p>
            <w:pPr>
              <w:spacing w:line="200" w:lineRule="exact"/>
              <w:jc w:val="center"/>
              <w:rPr>
                <w:rFonts w:asciiTheme="minorEastAsia" w:hAnsiTheme="minorEastAsia" w:eastAsiaTheme="minorEastAsia" w:cstheme="minorEastAsia"/>
                <w:sz w:val="20"/>
              </w:rPr>
            </w:pPr>
          </w:p>
        </w:tc>
        <w:tc>
          <w:tcPr>
            <w:tcW w:w="1725" w:type="dxa"/>
            <w:vMerge w:val="continue"/>
            <w:vAlign w:val="center"/>
          </w:tcPr>
          <w:p>
            <w:pPr>
              <w:spacing w:line="200" w:lineRule="exact"/>
              <w:jc w:val="center"/>
              <w:rPr>
                <w:rFonts w:asciiTheme="minorEastAsia" w:hAnsiTheme="minorEastAsia" w:eastAsiaTheme="minorEastAsia" w:cstheme="minorEastAsia"/>
                <w:sz w:val="20"/>
              </w:rPr>
            </w:pPr>
          </w:p>
        </w:tc>
        <w:tc>
          <w:tcPr>
            <w:tcW w:w="800"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告知</w:t>
            </w:r>
          </w:p>
        </w:tc>
        <w:tc>
          <w:tcPr>
            <w:tcW w:w="477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4.告知责任：在做出行政处罚决定前，书面告知当事人拟作出处罚决定的事实、理由、依据、处罚内容，以及当事人享有的陈述权、申辩权或听证权。</w:t>
            </w:r>
          </w:p>
        </w:tc>
        <w:tc>
          <w:tcPr>
            <w:tcW w:w="260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vAlign w:val="center"/>
          </w:tcPr>
          <w:p>
            <w:pPr>
              <w:spacing w:line="200" w:lineRule="exact"/>
              <w:jc w:val="center"/>
              <w:rPr>
                <w:rFonts w:asciiTheme="minorEastAsia" w:hAnsiTheme="minorEastAsia" w:eastAsiaTheme="minorEastAsia" w:cstheme="minorEastAsia"/>
                <w:sz w:val="20"/>
              </w:rPr>
            </w:pPr>
          </w:p>
        </w:tc>
        <w:tc>
          <w:tcPr>
            <w:tcW w:w="637" w:type="dxa"/>
            <w:vAlign w:val="center"/>
          </w:tcPr>
          <w:p>
            <w:pPr>
              <w:spacing w:line="200" w:lineRule="exact"/>
              <w:jc w:val="center"/>
              <w:rPr>
                <w:rFonts w:asciiTheme="minorEastAsia" w:hAnsiTheme="minorEastAsia" w:eastAsiaTheme="minorEastAsia" w:cstheme="minorEastAsia"/>
                <w:sz w:val="20"/>
              </w:rPr>
            </w:pPr>
          </w:p>
        </w:tc>
        <w:tc>
          <w:tcPr>
            <w:tcW w:w="780"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782" w:type="dxa"/>
            <w:vMerge w:val="continue"/>
            <w:vAlign w:val="center"/>
          </w:tcPr>
          <w:p>
            <w:pPr>
              <w:spacing w:line="200" w:lineRule="exact"/>
              <w:jc w:val="center"/>
              <w:rPr>
                <w:rFonts w:asciiTheme="minorEastAsia" w:hAnsiTheme="minorEastAsia" w:eastAsiaTheme="minorEastAsia" w:cstheme="minorEastAsia"/>
                <w:sz w:val="20"/>
              </w:rPr>
            </w:pPr>
          </w:p>
        </w:tc>
        <w:tc>
          <w:tcPr>
            <w:tcW w:w="855" w:type="dxa"/>
            <w:vMerge w:val="continue"/>
            <w:vAlign w:val="center"/>
          </w:tcPr>
          <w:p>
            <w:pPr>
              <w:spacing w:line="200" w:lineRule="exact"/>
              <w:jc w:val="center"/>
              <w:rPr>
                <w:rFonts w:asciiTheme="minorEastAsia" w:hAnsiTheme="minorEastAsia" w:eastAsiaTheme="minorEastAsia" w:cstheme="minorEastAsia"/>
                <w:sz w:val="20"/>
              </w:rPr>
            </w:pPr>
          </w:p>
        </w:tc>
        <w:tc>
          <w:tcPr>
            <w:tcW w:w="569" w:type="dxa"/>
            <w:vMerge w:val="continue"/>
            <w:vAlign w:val="center"/>
          </w:tcPr>
          <w:p>
            <w:pPr>
              <w:spacing w:line="200" w:lineRule="exact"/>
              <w:jc w:val="center"/>
              <w:rPr>
                <w:rFonts w:asciiTheme="minorEastAsia" w:hAnsiTheme="minorEastAsia" w:eastAsiaTheme="minorEastAsia" w:cstheme="minorEastAsia"/>
                <w:sz w:val="20"/>
              </w:rPr>
            </w:pPr>
          </w:p>
        </w:tc>
        <w:tc>
          <w:tcPr>
            <w:tcW w:w="1725" w:type="dxa"/>
            <w:vMerge w:val="continue"/>
            <w:vAlign w:val="center"/>
          </w:tcPr>
          <w:p>
            <w:pPr>
              <w:spacing w:line="200" w:lineRule="exact"/>
              <w:jc w:val="center"/>
              <w:rPr>
                <w:rFonts w:asciiTheme="minorEastAsia" w:hAnsiTheme="minorEastAsia" w:eastAsiaTheme="minorEastAsia" w:cstheme="minorEastAsia"/>
                <w:sz w:val="20"/>
              </w:rPr>
            </w:pPr>
          </w:p>
        </w:tc>
        <w:tc>
          <w:tcPr>
            <w:tcW w:w="800"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决定</w:t>
            </w:r>
          </w:p>
        </w:tc>
        <w:tc>
          <w:tcPr>
            <w:tcW w:w="4775"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5.决定责任：依法需要给予行政处罚的，应制作</w:t>
            </w:r>
            <w:r>
              <w:rPr>
                <w:rFonts w:hint="eastAsia" w:asciiTheme="minorEastAsia" w:hAnsiTheme="minorEastAsia" w:eastAsiaTheme="minorEastAsia" w:cstheme="minorEastAsia"/>
                <w:spacing w:val="-6"/>
                <w:kern w:val="0"/>
                <w:sz w:val="18"/>
                <w:szCs w:val="18"/>
                <w:lang w:eastAsia="zh-CN"/>
              </w:rPr>
              <w:t>《行政处罚决定书》</w:t>
            </w:r>
            <w:r>
              <w:rPr>
                <w:rFonts w:hint="eastAsia" w:asciiTheme="minorEastAsia" w:hAnsiTheme="minorEastAsia" w:eastAsiaTheme="minorEastAsia" w:cstheme="minorEastAsia"/>
                <w:spacing w:val="-6"/>
                <w:kern w:val="0"/>
                <w:sz w:val="18"/>
                <w:szCs w:val="18"/>
              </w:rPr>
              <w:t>，载明违法事实和证据、处罚依据和内容、申请行政复议或提起行政诉讼的途径和期限等内容。</w:t>
            </w:r>
          </w:p>
        </w:tc>
        <w:tc>
          <w:tcPr>
            <w:tcW w:w="260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37"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80"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0" w:hRule="atLeast"/>
          <w:jc w:val="center"/>
        </w:trPr>
        <w:tc>
          <w:tcPr>
            <w:tcW w:w="782" w:type="dxa"/>
            <w:vMerge w:val="continue"/>
            <w:vAlign w:val="center"/>
          </w:tcPr>
          <w:p>
            <w:pPr>
              <w:spacing w:line="200" w:lineRule="exact"/>
              <w:jc w:val="center"/>
              <w:rPr>
                <w:rFonts w:asciiTheme="minorEastAsia" w:hAnsiTheme="minorEastAsia" w:eastAsiaTheme="minorEastAsia" w:cstheme="minorEastAsia"/>
                <w:sz w:val="20"/>
              </w:rPr>
            </w:pPr>
          </w:p>
        </w:tc>
        <w:tc>
          <w:tcPr>
            <w:tcW w:w="855" w:type="dxa"/>
            <w:vMerge w:val="continue"/>
            <w:vAlign w:val="center"/>
          </w:tcPr>
          <w:p>
            <w:pPr>
              <w:spacing w:line="200" w:lineRule="exact"/>
              <w:jc w:val="center"/>
              <w:rPr>
                <w:rFonts w:asciiTheme="minorEastAsia" w:hAnsiTheme="minorEastAsia" w:eastAsiaTheme="minorEastAsia" w:cstheme="minorEastAsia"/>
                <w:sz w:val="20"/>
              </w:rPr>
            </w:pPr>
          </w:p>
        </w:tc>
        <w:tc>
          <w:tcPr>
            <w:tcW w:w="569" w:type="dxa"/>
            <w:vMerge w:val="continue"/>
            <w:vAlign w:val="center"/>
          </w:tcPr>
          <w:p>
            <w:pPr>
              <w:spacing w:line="200" w:lineRule="exact"/>
              <w:jc w:val="center"/>
              <w:rPr>
                <w:rFonts w:asciiTheme="minorEastAsia" w:hAnsiTheme="minorEastAsia" w:eastAsiaTheme="minorEastAsia" w:cstheme="minorEastAsia"/>
                <w:sz w:val="20"/>
              </w:rPr>
            </w:pPr>
          </w:p>
        </w:tc>
        <w:tc>
          <w:tcPr>
            <w:tcW w:w="1725" w:type="dxa"/>
            <w:vMerge w:val="continue"/>
            <w:vAlign w:val="center"/>
          </w:tcPr>
          <w:p>
            <w:pPr>
              <w:spacing w:line="200" w:lineRule="exact"/>
              <w:jc w:val="center"/>
              <w:rPr>
                <w:rFonts w:asciiTheme="minorEastAsia" w:hAnsiTheme="minorEastAsia" w:eastAsiaTheme="minorEastAsia" w:cstheme="minorEastAsia"/>
                <w:sz w:val="20"/>
              </w:rPr>
            </w:pPr>
          </w:p>
        </w:tc>
        <w:tc>
          <w:tcPr>
            <w:tcW w:w="800"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送达</w:t>
            </w:r>
          </w:p>
        </w:tc>
        <w:tc>
          <w:tcPr>
            <w:tcW w:w="4775"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6.送达责任：行政处罚决定书在7日内送达当事人。</w:t>
            </w:r>
          </w:p>
        </w:tc>
        <w:tc>
          <w:tcPr>
            <w:tcW w:w="2600" w:type="dxa"/>
            <w:vAlign w:val="center"/>
          </w:tcPr>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bottom w:val="single" w:color="auto" w:sz="4" w:space="0"/>
            </w:tcBorders>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637"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780"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94" w:hRule="atLeast"/>
          <w:jc w:val="center"/>
        </w:trPr>
        <w:tc>
          <w:tcPr>
            <w:tcW w:w="782" w:type="dxa"/>
            <w:vMerge w:val="continue"/>
            <w:vAlign w:val="center"/>
          </w:tcPr>
          <w:p>
            <w:pPr>
              <w:spacing w:line="200" w:lineRule="exact"/>
              <w:jc w:val="center"/>
              <w:rPr>
                <w:rFonts w:asciiTheme="minorEastAsia" w:hAnsiTheme="minorEastAsia" w:eastAsiaTheme="minorEastAsia" w:cstheme="minorEastAsia"/>
                <w:sz w:val="20"/>
              </w:rPr>
            </w:pPr>
          </w:p>
        </w:tc>
        <w:tc>
          <w:tcPr>
            <w:tcW w:w="855" w:type="dxa"/>
            <w:vMerge w:val="continue"/>
            <w:vAlign w:val="center"/>
          </w:tcPr>
          <w:p>
            <w:pPr>
              <w:spacing w:line="200" w:lineRule="exact"/>
              <w:jc w:val="center"/>
              <w:rPr>
                <w:rFonts w:asciiTheme="minorEastAsia" w:hAnsiTheme="minorEastAsia" w:eastAsiaTheme="minorEastAsia" w:cstheme="minorEastAsia"/>
                <w:sz w:val="20"/>
              </w:rPr>
            </w:pPr>
          </w:p>
        </w:tc>
        <w:tc>
          <w:tcPr>
            <w:tcW w:w="569" w:type="dxa"/>
            <w:vMerge w:val="continue"/>
            <w:vAlign w:val="center"/>
          </w:tcPr>
          <w:p>
            <w:pPr>
              <w:spacing w:line="200" w:lineRule="exact"/>
              <w:jc w:val="center"/>
              <w:rPr>
                <w:rFonts w:asciiTheme="minorEastAsia" w:hAnsiTheme="minorEastAsia" w:eastAsiaTheme="minorEastAsia" w:cstheme="minorEastAsia"/>
                <w:sz w:val="20"/>
              </w:rPr>
            </w:pPr>
          </w:p>
        </w:tc>
        <w:tc>
          <w:tcPr>
            <w:tcW w:w="1725" w:type="dxa"/>
            <w:vMerge w:val="continue"/>
            <w:vAlign w:val="center"/>
          </w:tcPr>
          <w:p>
            <w:pPr>
              <w:spacing w:line="200" w:lineRule="exact"/>
              <w:jc w:val="center"/>
              <w:rPr>
                <w:rFonts w:asciiTheme="minorEastAsia" w:hAnsiTheme="minorEastAsia" w:eastAsiaTheme="minorEastAsia" w:cstheme="minorEastAsia"/>
                <w:sz w:val="20"/>
              </w:rPr>
            </w:pPr>
          </w:p>
        </w:tc>
        <w:tc>
          <w:tcPr>
            <w:tcW w:w="800"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执行</w:t>
            </w:r>
          </w:p>
        </w:tc>
        <w:tc>
          <w:tcPr>
            <w:tcW w:w="4775"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600" w:type="dxa"/>
            <w:tcBorders>
              <w:bottom w:val="single" w:color="auto" w:sz="4" w:space="0"/>
            </w:tcBorders>
            <w:vAlign w:val="center"/>
          </w:tcPr>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37"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80"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2" w:hRule="atLeast"/>
          <w:jc w:val="center"/>
        </w:trPr>
        <w:tc>
          <w:tcPr>
            <w:tcW w:w="782" w:type="dxa"/>
            <w:vMerge w:val="continue"/>
            <w:vAlign w:val="center"/>
          </w:tcPr>
          <w:p>
            <w:pPr>
              <w:spacing w:line="200" w:lineRule="exact"/>
              <w:jc w:val="center"/>
              <w:rPr>
                <w:rFonts w:asciiTheme="minorEastAsia" w:hAnsiTheme="minorEastAsia" w:eastAsiaTheme="minorEastAsia" w:cstheme="minorEastAsia"/>
                <w:sz w:val="20"/>
              </w:rPr>
            </w:pPr>
          </w:p>
        </w:tc>
        <w:tc>
          <w:tcPr>
            <w:tcW w:w="855" w:type="dxa"/>
            <w:vMerge w:val="continue"/>
            <w:vAlign w:val="center"/>
          </w:tcPr>
          <w:p>
            <w:pPr>
              <w:spacing w:line="200" w:lineRule="exact"/>
              <w:jc w:val="center"/>
              <w:rPr>
                <w:rFonts w:asciiTheme="minorEastAsia" w:hAnsiTheme="minorEastAsia" w:eastAsiaTheme="minorEastAsia" w:cstheme="minorEastAsia"/>
                <w:sz w:val="20"/>
              </w:rPr>
            </w:pPr>
          </w:p>
        </w:tc>
        <w:tc>
          <w:tcPr>
            <w:tcW w:w="569" w:type="dxa"/>
            <w:vMerge w:val="continue"/>
            <w:vAlign w:val="center"/>
          </w:tcPr>
          <w:p>
            <w:pPr>
              <w:spacing w:line="200" w:lineRule="exact"/>
              <w:jc w:val="center"/>
              <w:rPr>
                <w:rFonts w:asciiTheme="minorEastAsia" w:hAnsiTheme="minorEastAsia" w:eastAsiaTheme="minorEastAsia" w:cstheme="minorEastAsia"/>
                <w:sz w:val="20"/>
              </w:rPr>
            </w:pPr>
          </w:p>
        </w:tc>
        <w:tc>
          <w:tcPr>
            <w:tcW w:w="1725" w:type="dxa"/>
            <w:vMerge w:val="continue"/>
            <w:vAlign w:val="center"/>
          </w:tcPr>
          <w:p>
            <w:pPr>
              <w:spacing w:line="200" w:lineRule="exact"/>
              <w:jc w:val="center"/>
              <w:rPr>
                <w:rFonts w:asciiTheme="minorEastAsia" w:hAnsiTheme="minorEastAsia" w:eastAsiaTheme="minorEastAsia" w:cstheme="minorEastAsia"/>
                <w:sz w:val="20"/>
              </w:rPr>
            </w:pPr>
          </w:p>
        </w:tc>
        <w:tc>
          <w:tcPr>
            <w:tcW w:w="800"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p>
        </w:tc>
        <w:tc>
          <w:tcPr>
            <w:tcW w:w="477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8.其他法律法规规章文件规定应履行的责任。</w:t>
            </w:r>
          </w:p>
        </w:tc>
        <w:tc>
          <w:tcPr>
            <w:tcW w:w="2600"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50"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37"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80"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05" w:hRule="exact"/>
          <w:jc w:val="center"/>
        </w:trPr>
        <w:tc>
          <w:tcPr>
            <w:tcW w:w="14173" w:type="dxa"/>
            <w:gridSpan w:val="10"/>
            <w:vAlign w:val="center"/>
          </w:tcPr>
          <w:p>
            <w:pPr>
              <w:spacing w:line="2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0"/>
        </w:rPr>
        <w:t>行政处罚</w:t>
      </w:r>
    </w:p>
    <w:tbl>
      <w:tblPr>
        <w:tblStyle w:val="7"/>
        <w:tblW w:w="14160"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49"/>
        <w:gridCol w:w="900"/>
        <w:gridCol w:w="625"/>
        <w:gridCol w:w="2393"/>
        <w:gridCol w:w="635"/>
        <w:gridCol w:w="4658"/>
        <w:gridCol w:w="2464"/>
        <w:gridCol w:w="625"/>
        <w:gridCol w:w="675"/>
        <w:gridCol w:w="63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7" w:hRule="atLeast"/>
          <w:jc w:val="center"/>
        </w:trPr>
        <w:tc>
          <w:tcPr>
            <w:tcW w:w="549"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900"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625"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393"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35"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658"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64"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2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675"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636"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0" w:hRule="atLeast"/>
          <w:jc w:val="center"/>
        </w:trPr>
        <w:tc>
          <w:tcPr>
            <w:tcW w:w="549" w:type="dxa"/>
            <w:vMerge w:val="restart"/>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8</w:t>
            </w:r>
          </w:p>
        </w:tc>
        <w:tc>
          <w:tcPr>
            <w:tcW w:w="900" w:type="dxa"/>
            <w:vMerge w:val="restart"/>
            <w:vAlign w:val="center"/>
          </w:tcPr>
          <w:p>
            <w:pPr>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对不服从公共绿地管理单位管理的商业、服务摊点的</w:t>
            </w:r>
            <w:r>
              <w:rPr>
                <w:rFonts w:hint="eastAsia" w:asciiTheme="minorEastAsia" w:hAnsiTheme="minorEastAsia" w:eastAsiaTheme="minorEastAsia" w:cstheme="minorEastAsia"/>
                <w:sz w:val="20"/>
              </w:rPr>
              <w:t>处罚</w:t>
            </w:r>
          </w:p>
        </w:tc>
        <w:tc>
          <w:tcPr>
            <w:tcW w:w="625" w:type="dxa"/>
            <w:vMerge w:val="restart"/>
            <w:vAlign w:val="center"/>
          </w:tcPr>
          <w:p>
            <w:pPr>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2393" w:type="dxa"/>
            <w:vMerge w:val="restart"/>
            <w:vAlign w:val="center"/>
          </w:tcPr>
          <w:p>
            <w:pPr>
              <w:ind w:firstLine="400" w:firstLineChars="200"/>
              <w:rPr>
                <w:rFonts w:asciiTheme="minorEastAsia" w:hAnsiTheme="minorEastAsia" w:eastAsiaTheme="minorEastAsia" w:cstheme="minorEastAsia"/>
                <w:color w:val="000000"/>
                <w:kern w:val="0"/>
                <w:sz w:val="20"/>
              </w:rPr>
            </w:pPr>
            <w:r>
              <w:rPr>
                <w:rFonts w:hint="eastAsia" w:asciiTheme="minorEastAsia" w:hAnsiTheme="minorEastAsia" w:eastAsiaTheme="minorEastAsia" w:cstheme="minorEastAsia"/>
                <w:sz w:val="20"/>
              </w:rPr>
              <w:t>《城市绿化条例》（国务院令第100号 ）</w:t>
            </w:r>
            <w:r>
              <w:rPr>
                <w:rFonts w:hint="eastAsia" w:asciiTheme="minorEastAsia" w:hAnsiTheme="minorEastAsia" w:eastAsiaTheme="minorEastAsia" w:cstheme="minorEastAsia"/>
                <w:color w:val="000000"/>
                <w:kern w:val="0"/>
                <w:sz w:val="20"/>
              </w:rPr>
              <w:t>第二十八条：“对不服从公共绿地管理单位管理的商业、服务摊点，由城市人民政府城市绿化行政主管部门或者其授权的单位给予警告，可以并处罚款；情节严重的，可以提请工商行政管理部门吊销营业执照。”</w:t>
            </w:r>
          </w:p>
          <w:p>
            <w:pPr>
              <w:ind w:firstLine="500" w:firstLineChars="250"/>
              <w:rPr>
                <w:rFonts w:asciiTheme="minorEastAsia" w:hAnsiTheme="minorEastAsia" w:eastAsiaTheme="minorEastAsia" w:cstheme="minorEastAsia"/>
                <w:sz w:val="20"/>
              </w:rPr>
            </w:pPr>
          </w:p>
        </w:tc>
        <w:tc>
          <w:tcPr>
            <w:tcW w:w="63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658"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1.立案责任：检查中发现或者接到举报投诉的违法行为或有关部门移送的案件，予以审查，决定是否立案。</w:t>
            </w:r>
          </w:p>
        </w:tc>
        <w:tc>
          <w:tcPr>
            <w:tcW w:w="2464"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center"/>
              <w:rPr>
                <w:rFonts w:asciiTheme="minorEastAsia" w:hAnsiTheme="minorEastAsia" w:eastAsiaTheme="minorEastAsia" w:cstheme="minorEastAsia"/>
                <w:sz w:val="20"/>
              </w:rPr>
            </w:pPr>
          </w:p>
        </w:tc>
        <w:tc>
          <w:tcPr>
            <w:tcW w:w="636" w:type="dxa"/>
            <w:vMerge w:val="restart"/>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92" w:hRule="atLeast"/>
          <w:jc w:val="center"/>
        </w:trPr>
        <w:tc>
          <w:tcPr>
            <w:tcW w:w="549"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vMerge w:val="continue"/>
            <w:vAlign w:val="center"/>
          </w:tcPr>
          <w:p>
            <w:pPr>
              <w:spacing w:line="200" w:lineRule="exact"/>
              <w:jc w:val="center"/>
              <w:rPr>
                <w:rFonts w:asciiTheme="minorEastAsia" w:hAnsiTheme="minorEastAsia" w:eastAsiaTheme="minorEastAsia" w:cstheme="minorEastAsia"/>
                <w:sz w:val="20"/>
              </w:rPr>
            </w:pPr>
          </w:p>
        </w:tc>
        <w:tc>
          <w:tcPr>
            <w:tcW w:w="2393" w:type="dxa"/>
            <w:vMerge w:val="continue"/>
            <w:vAlign w:val="center"/>
          </w:tcPr>
          <w:p>
            <w:pPr>
              <w:spacing w:line="200" w:lineRule="exact"/>
              <w:jc w:val="center"/>
              <w:rPr>
                <w:rFonts w:asciiTheme="minorEastAsia" w:hAnsiTheme="minorEastAsia" w:eastAsiaTheme="minorEastAsia" w:cstheme="minorEastAsia"/>
                <w:sz w:val="20"/>
              </w:rPr>
            </w:pPr>
          </w:p>
        </w:tc>
        <w:tc>
          <w:tcPr>
            <w:tcW w:w="63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658"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64"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center"/>
              <w:rPr>
                <w:rFonts w:asciiTheme="minorEastAsia" w:hAnsiTheme="minorEastAsia" w:eastAsiaTheme="minorEastAsia" w:cstheme="minorEastAsia"/>
                <w:sz w:val="20"/>
              </w:rPr>
            </w:pPr>
          </w:p>
        </w:tc>
        <w:tc>
          <w:tcPr>
            <w:tcW w:w="636"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4" w:hRule="atLeast"/>
          <w:jc w:val="center"/>
        </w:trPr>
        <w:tc>
          <w:tcPr>
            <w:tcW w:w="549"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vMerge w:val="continue"/>
            <w:vAlign w:val="center"/>
          </w:tcPr>
          <w:p>
            <w:pPr>
              <w:spacing w:line="200" w:lineRule="exact"/>
              <w:jc w:val="center"/>
              <w:rPr>
                <w:rFonts w:asciiTheme="minorEastAsia" w:hAnsiTheme="minorEastAsia" w:eastAsiaTheme="minorEastAsia" w:cstheme="minorEastAsia"/>
                <w:sz w:val="20"/>
              </w:rPr>
            </w:pPr>
          </w:p>
        </w:tc>
        <w:tc>
          <w:tcPr>
            <w:tcW w:w="2393" w:type="dxa"/>
            <w:vMerge w:val="continue"/>
            <w:vAlign w:val="center"/>
          </w:tcPr>
          <w:p>
            <w:pPr>
              <w:spacing w:line="200" w:lineRule="exact"/>
              <w:jc w:val="center"/>
              <w:rPr>
                <w:rFonts w:asciiTheme="minorEastAsia" w:hAnsiTheme="minorEastAsia" w:eastAsiaTheme="minorEastAsia" w:cstheme="minorEastAsia"/>
                <w:sz w:val="20"/>
              </w:rPr>
            </w:pPr>
          </w:p>
        </w:tc>
        <w:tc>
          <w:tcPr>
            <w:tcW w:w="63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658"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3.审查责任：对案件违法事实、证据、调查取证程序、法律适用、处罚种类和幅度、当事人陈述和申辩理由等方面进行审查，提出处理意见。</w:t>
            </w:r>
          </w:p>
        </w:tc>
        <w:tc>
          <w:tcPr>
            <w:tcW w:w="2464"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center"/>
              <w:rPr>
                <w:rFonts w:asciiTheme="minorEastAsia" w:hAnsiTheme="minorEastAsia" w:eastAsiaTheme="minorEastAsia" w:cstheme="minorEastAsia"/>
                <w:sz w:val="20"/>
              </w:rPr>
            </w:pPr>
          </w:p>
        </w:tc>
        <w:tc>
          <w:tcPr>
            <w:tcW w:w="636"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34" w:hRule="atLeast"/>
          <w:jc w:val="center"/>
        </w:trPr>
        <w:tc>
          <w:tcPr>
            <w:tcW w:w="549"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vMerge w:val="continue"/>
            <w:vAlign w:val="center"/>
          </w:tcPr>
          <w:p>
            <w:pPr>
              <w:spacing w:line="200" w:lineRule="exact"/>
              <w:jc w:val="center"/>
              <w:rPr>
                <w:rFonts w:asciiTheme="minorEastAsia" w:hAnsiTheme="minorEastAsia" w:eastAsiaTheme="minorEastAsia" w:cstheme="minorEastAsia"/>
                <w:sz w:val="20"/>
              </w:rPr>
            </w:pPr>
          </w:p>
        </w:tc>
        <w:tc>
          <w:tcPr>
            <w:tcW w:w="2393" w:type="dxa"/>
            <w:vMerge w:val="continue"/>
            <w:vAlign w:val="center"/>
          </w:tcPr>
          <w:p>
            <w:pPr>
              <w:spacing w:line="200" w:lineRule="exact"/>
              <w:jc w:val="center"/>
              <w:rPr>
                <w:rFonts w:asciiTheme="minorEastAsia" w:hAnsiTheme="minorEastAsia" w:eastAsiaTheme="minorEastAsia" w:cstheme="minorEastAsia"/>
                <w:sz w:val="20"/>
              </w:rPr>
            </w:pPr>
          </w:p>
        </w:tc>
        <w:tc>
          <w:tcPr>
            <w:tcW w:w="635" w:type="dxa"/>
            <w:tcBorders>
              <w:bottom w:val="single" w:color="auto" w:sz="4" w:space="0"/>
            </w:tcBorders>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658"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4.告知责任：在做出行政处罚决定前，书面告知当事人拟作出处罚决定的事实、理由、依据、处罚内容，以及当事人享有的陈述权、申辩权或听证权。</w:t>
            </w:r>
          </w:p>
        </w:tc>
        <w:tc>
          <w:tcPr>
            <w:tcW w:w="2464"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center"/>
              <w:rPr>
                <w:rFonts w:asciiTheme="minorEastAsia" w:hAnsiTheme="minorEastAsia" w:eastAsiaTheme="minorEastAsia" w:cstheme="minorEastAsia"/>
                <w:sz w:val="20"/>
              </w:rPr>
            </w:pPr>
          </w:p>
        </w:tc>
        <w:tc>
          <w:tcPr>
            <w:tcW w:w="636"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62" w:hRule="atLeast"/>
          <w:jc w:val="center"/>
        </w:trPr>
        <w:tc>
          <w:tcPr>
            <w:tcW w:w="549"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vMerge w:val="continue"/>
            <w:vAlign w:val="center"/>
          </w:tcPr>
          <w:p>
            <w:pPr>
              <w:spacing w:line="200" w:lineRule="exact"/>
              <w:jc w:val="center"/>
              <w:rPr>
                <w:rFonts w:asciiTheme="minorEastAsia" w:hAnsiTheme="minorEastAsia" w:eastAsiaTheme="minorEastAsia" w:cstheme="minorEastAsia"/>
                <w:sz w:val="20"/>
              </w:rPr>
            </w:pPr>
          </w:p>
        </w:tc>
        <w:tc>
          <w:tcPr>
            <w:tcW w:w="2393" w:type="dxa"/>
            <w:vMerge w:val="continue"/>
            <w:vAlign w:val="center"/>
          </w:tcPr>
          <w:p>
            <w:pPr>
              <w:spacing w:line="200" w:lineRule="exact"/>
              <w:jc w:val="center"/>
              <w:rPr>
                <w:rFonts w:asciiTheme="minorEastAsia" w:hAnsiTheme="minorEastAsia" w:eastAsiaTheme="minorEastAsia" w:cstheme="minorEastAsia"/>
                <w:sz w:val="20"/>
              </w:rPr>
            </w:pPr>
          </w:p>
        </w:tc>
        <w:tc>
          <w:tcPr>
            <w:tcW w:w="635"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658" w:type="dxa"/>
            <w:tcBorders>
              <w:bottom w:val="single" w:color="auto" w:sz="4" w:space="0"/>
            </w:tcBorders>
            <w:vAlign w:val="center"/>
          </w:tcPr>
          <w:p>
            <w:pPr>
              <w:spacing w:line="2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5.决定责任：依法需要给予行政处罚的，应制作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464"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36"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2" w:hRule="atLeast"/>
          <w:jc w:val="center"/>
        </w:trPr>
        <w:tc>
          <w:tcPr>
            <w:tcW w:w="549"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vMerge w:val="continue"/>
            <w:vAlign w:val="center"/>
          </w:tcPr>
          <w:p>
            <w:pPr>
              <w:spacing w:line="200" w:lineRule="exact"/>
              <w:jc w:val="center"/>
              <w:rPr>
                <w:rFonts w:asciiTheme="minorEastAsia" w:hAnsiTheme="minorEastAsia" w:eastAsiaTheme="minorEastAsia" w:cstheme="minorEastAsia"/>
                <w:sz w:val="20"/>
              </w:rPr>
            </w:pPr>
          </w:p>
        </w:tc>
        <w:tc>
          <w:tcPr>
            <w:tcW w:w="2393" w:type="dxa"/>
            <w:vMerge w:val="continue"/>
            <w:vAlign w:val="center"/>
          </w:tcPr>
          <w:p>
            <w:pPr>
              <w:spacing w:line="200" w:lineRule="exact"/>
              <w:jc w:val="center"/>
              <w:rPr>
                <w:rFonts w:asciiTheme="minorEastAsia" w:hAnsiTheme="minorEastAsia" w:eastAsiaTheme="minorEastAsia" w:cstheme="minorEastAsia"/>
                <w:sz w:val="20"/>
              </w:rPr>
            </w:pPr>
          </w:p>
        </w:tc>
        <w:tc>
          <w:tcPr>
            <w:tcW w:w="635"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658" w:type="dxa"/>
            <w:tcBorders>
              <w:top w:val="single" w:color="auto" w:sz="4" w:space="0"/>
              <w:bottom w:val="single" w:color="auto" w:sz="4" w:space="0"/>
            </w:tcBorders>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6.送达责任：行政处罚决定书在7日内送达当事人。</w:t>
            </w:r>
          </w:p>
        </w:tc>
        <w:tc>
          <w:tcPr>
            <w:tcW w:w="2464" w:type="dxa"/>
            <w:vAlign w:val="center"/>
          </w:tcPr>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bottom w:val="single" w:color="auto" w:sz="4" w:space="0"/>
            </w:tcBorders>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675"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636"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12" w:hRule="atLeast"/>
          <w:jc w:val="center"/>
        </w:trPr>
        <w:tc>
          <w:tcPr>
            <w:tcW w:w="549"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vMerge w:val="continue"/>
            <w:vAlign w:val="center"/>
          </w:tcPr>
          <w:p>
            <w:pPr>
              <w:spacing w:line="200" w:lineRule="exact"/>
              <w:jc w:val="center"/>
              <w:rPr>
                <w:rFonts w:asciiTheme="minorEastAsia" w:hAnsiTheme="minorEastAsia" w:eastAsiaTheme="minorEastAsia" w:cstheme="minorEastAsia"/>
                <w:sz w:val="20"/>
              </w:rPr>
            </w:pPr>
          </w:p>
        </w:tc>
        <w:tc>
          <w:tcPr>
            <w:tcW w:w="2393" w:type="dxa"/>
            <w:vMerge w:val="continue"/>
            <w:vAlign w:val="center"/>
          </w:tcPr>
          <w:p>
            <w:pPr>
              <w:spacing w:line="200" w:lineRule="exact"/>
              <w:jc w:val="center"/>
              <w:rPr>
                <w:rFonts w:asciiTheme="minorEastAsia" w:hAnsiTheme="minorEastAsia" w:eastAsiaTheme="minorEastAsia" w:cstheme="minorEastAsia"/>
                <w:sz w:val="20"/>
              </w:rPr>
            </w:pPr>
          </w:p>
        </w:tc>
        <w:tc>
          <w:tcPr>
            <w:tcW w:w="635"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658" w:type="dxa"/>
            <w:tcBorders>
              <w:top w:val="single" w:color="auto" w:sz="4" w:space="0"/>
              <w:bottom w:val="single" w:color="auto" w:sz="4" w:space="0"/>
            </w:tcBorders>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7.执行责任：监督当事人在决定的期限内，履行生效的行政处罚决定。当事人在法定期限内不申请行政复议或提起行政诉讼，又不履行的，可依法采取强制执行或者申请人民法院强制执行。</w:t>
            </w:r>
          </w:p>
        </w:tc>
        <w:tc>
          <w:tcPr>
            <w:tcW w:w="2464" w:type="dxa"/>
            <w:tcBorders>
              <w:bottom w:val="single" w:color="auto" w:sz="4" w:space="0"/>
            </w:tcBorders>
            <w:vAlign w:val="center"/>
          </w:tcPr>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36"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17" w:hRule="atLeast"/>
          <w:jc w:val="center"/>
        </w:trPr>
        <w:tc>
          <w:tcPr>
            <w:tcW w:w="549"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vMerge w:val="continue"/>
            <w:vAlign w:val="center"/>
          </w:tcPr>
          <w:p>
            <w:pPr>
              <w:spacing w:line="200" w:lineRule="exact"/>
              <w:jc w:val="center"/>
              <w:rPr>
                <w:rFonts w:asciiTheme="minorEastAsia" w:hAnsiTheme="minorEastAsia" w:eastAsiaTheme="minorEastAsia" w:cstheme="minorEastAsia"/>
                <w:sz w:val="20"/>
              </w:rPr>
            </w:pPr>
          </w:p>
        </w:tc>
        <w:tc>
          <w:tcPr>
            <w:tcW w:w="2393" w:type="dxa"/>
            <w:vMerge w:val="continue"/>
            <w:vAlign w:val="center"/>
          </w:tcPr>
          <w:p>
            <w:pPr>
              <w:spacing w:line="200" w:lineRule="exact"/>
              <w:jc w:val="center"/>
              <w:rPr>
                <w:rFonts w:asciiTheme="minorEastAsia" w:hAnsiTheme="minorEastAsia" w:eastAsiaTheme="minorEastAsia" w:cstheme="minorEastAsia"/>
                <w:sz w:val="20"/>
              </w:rPr>
            </w:pPr>
          </w:p>
        </w:tc>
        <w:tc>
          <w:tcPr>
            <w:tcW w:w="635"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4658" w:type="dxa"/>
            <w:tcBorders>
              <w:top w:val="single" w:color="auto" w:sz="4" w:space="0"/>
            </w:tcBorders>
            <w:vAlign w:val="center"/>
          </w:tcPr>
          <w:p>
            <w:pPr>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8.其他法律法规规章文件规定应履行的责任。</w:t>
            </w:r>
          </w:p>
        </w:tc>
        <w:tc>
          <w:tcPr>
            <w:tcW w:w="2464"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25"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36"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5" w:hRule="exact"/>
          <w:jc w:val="center"/>
        </w:trPr>
        <w:tc>
          <w:tcPr>
            <w:tcW w:w="14160" w:type="dxa"/>
            <w:gridSpan w:val="10"/>
            <w:vAlign w:val="center"/>
          </w:tcPr>
          <w:p>
            <w:pPr>
              <w:spacing w:line="2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5" w:hRule="exact"/>
          <w:jc w:val="center"/>
        </w:trPr>
        <w:tc>
          <w:tcPr>
            <w:tcW w:w="14160"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0"/>
        </w:rPr>
        <w:t>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3"/>
        <w:gridCol w:w="900"/>
        <w:gridCol w:w="565"/>
        <w:gridCol w:w="2123"/>
        <w:gridCol w:w="1039"/>
        <w:gridCol w:w="4184"/>
        <w:gridCol w:w="2525"/>
        <w:gridCol w:w="700"/>
        <w:gridCol w:w="675"/>
        <w:gridCol w:w="82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9" w:hRule="atLeast"/>
          <w:jc w:val="center"/>
        </w:trPr>
        <w:tc>
          <w:tcPr>
            <w:tcW w:w="633"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900"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565"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123"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1039"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w:t>
            </w: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环节</w:t>
            </w:r>
          </w:p>
        </w:tc>
        <w:tc>
          <w:tcPr>
            <w:tcW w:w="4184"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2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w:t>
            </w: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科室</w:t>
            </w:r>
          </w:p>
        </w:tc>
        <w:tc>
          <w:tcPr>
            <w:tcW w:w="70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675"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w:t>
            </w: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829"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92" w:hRule="atLeast"/>
          <w:jc w:val="center"/>
        </w:trPr>
        <w:tc>
          <w:tcPr>
            <w:tcW w:w="633" w:type="dxa"/>
            <w:vMerge w:val="restart"/>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9</w:t>
            </w:r>
          </w:p>
        </w:tc>
        <w:tc>
          <w:tcPr>
            <w:tcW w:w="900" w:type="dxa"/>
            <w:vMerge w:val="restart"/>
            <w:vAlign w:val="center"/>
          </w:tcPr>
          <w:p>
            <w:pPr>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在城市绿地范围内进行拦河截溪、取土采石、设置垃圾堆场、排放污水以及其他对城市生态环境造成破坏活动的处罚</w:t>
            </w:r>
          </w:p>
        </w:tc>
        <w:tc>
          <w:tcPr>
            <w:tcW w:w="565" w:type="dxa"/>
            <w:vMerge w:val="restart"/>
            <w:vAlign w:val="center"/>
          </w:tcPr>
          <w:p>
            <w:pPr>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2123" w:type="dxa"/>
            <w:vMerge w:val="restart"/>
            <w:vAlign w:val="center"/>
          </w:tcPr>
          <w:p>
            <w:pPr>
              <w:ind w:firstLine="400" w:firstLineChars="2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《城市绿线管理办法》</w:t>
            </w:r>
            <w:r>
              <w:rPr>
                <w:rFonts w:hint="eastAsia" w:asciiTheme="minorEastAsia" w:hAnsiTheme="minorEastAsia" w:eastAsiaTheme="minorEastAsia" w:cstheme="minorEastAsia"/>
                <w:sz w:val="20"/>
                <w:szCs w:val="20"/>
              </w:rPr>
              <w:t>建设部令第112号</w:t>
            </w:r>
            <w:r>
              <w:rPr>
                <w:rFonts w:hint="eastAsia" w:asciiTheme="minorEastAsia" w:hAnsiTheme="minorEastAsia" w:eastAsiaTheme="minorEastAsia" w:cstheme="minorEastAsia"/>
                <w:sz w:val="20"/>
              </w:rPr>
              <w:t>第十七条：“违反本办法规定，在城市绿地范围内进行拦河截溪、取土采石、设置垃圾堆场、排放污水以及其他对城市生态环境造成破坏活动的，由城市园林绿化行政主管部门责令改正，并处一万元以上三万元以下的罚款。”</w:t>
            </w:r>
          </w:p>
        </w:tc>
        <w:tc>
          <w:tcPr>
            <w:tcW w:w="103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184"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1.立案责任：检查中发现或者接到举报投诉的违法行为或有关部门移送的案件，予以审查，决定是否立案。</w:t>
            </w:r>
          </w:p>
        </w:tc>
        <w:tc>
          <w:tcPr>
            <w:tcW w:w="252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70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center"/>
              <w:rPr>
                <w:rFonts w:asciiTheme="minorEastAsia" w:hAnsiTheme="minorEastAsia" w:eastAsiaTheme="minorEastAsia" w:cstheme="minorEastAsia"/>
                <w:sz w:val="20"/>
              </w:rPr>
            </w:pPr>
          </w:p>
        </w:tc>
        <w:tc>
          <w:tcPr>
            <w:tcW w:w="829" w:type="dxa"/>
            <w:vMerge w:val="restart"/>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67" w:hRule="atLeast"/>
          <w:jc w:val="center"/>
        </w:trPr>
        <w:tc>
          <w:tcPr>
            <w:tcW w:w="633"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565" w:type="dxa"/>
            <w:vMerge w:val="continue"/>
            <w:vAlign w:val="center"/>
          </w:tcPr>
          <w:p>
            <w:pPr>
              <w:spacing w:line="200" w:lineRule="exact"/>
              <w:jc w:val="center"/>
              <w:rPr>
                <w:rFonts w:asciiTheme="minorEastAsia" w:hAnsiTheme="minorEastAsia" w:eastAsiaTheme="minorEastAsia" w:cstheme="minorEastAsia"/>
                <w:sz w:val="20"/>
              </w:rPr>
            </w:pPr>
          </w:p>
        </w:tc>
        <w:tc>
          <w:tcPr>
            <w:tcW w:w="2123" w:type="dxa"/>
            <w:vMerge w:val="continue"/>
            <w:vAlign w:val="center"/>
          </w:tcPr>
          <w:p>
            <w:pPr>
              <w:spacing w:line="200" w:lineRule="exact"/>
              <w:jc w:val="center"/>
              <w:rPr>
                <w:rFonts w:asciiTheme="minorEastAsia" w:hAnsiTheme="minorEastAsia" w:eastAsiaTheme="minorEastAsia" w:cstheme="minorEastAsia"/>
                <w:sz w:val="20"/>
              </w:rPr>
            </w:pPr>
          </w:p>
        </w:tc>
        <w:tc>
          <w:tcPr>
            <w:tcW w:w="103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184"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2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700"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center"/>
              <w:rPr>
                <w:rFonts w:asciiTheme="minorEastAsia" w:hAnsiTheme="minorEastAsia" w:eastAsiaTheme="minorEastAsia" w:cstheme="minorEastAsia"/>
                <w:sz w:val="20"/>
              </w:rPr>
            </w:pPr>
          </w:p>
        </w:tc>
        <w:tc>
          <w:tcPr>
            <w:tcW w:w="829"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9" w:hRule="atLeast"/>
          <w:jc w:val="center"/>
        </w:trPr>
        <w:tc>
          <w:tcPr>
            <w:tcW w:w="633"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565" w:type="dxa"/>
            <w:vMerge w:val="continue"/>
            <w:vAlign w:val="center"/>
          </w:tcPr>
          <w:p>
            <w:pPr>
              <w:spacing w:line="200" w:lineRule="exact"/>
              <w:jc w:val="center"/>
              <w:rPr>
                <w:rFonts w:asciiTheme="minorEastAsia" w:hAnsiTheme="minorEastAsia" w:eastAsiaTheme="minorEastAsia" w:cstheme="minorEastAsia"/>
                <w:sz w:val="20"/>
              </w:rPr>
            </w:pPr>
          </w:p>
        </w:tc>
        <w:tc>
          <w:tcPr>
            <w:tcW w:w="2123" w:type="dxa"/>
            <w:vMerge w:val="continue"/>
            <w:vAlign w:val="center"/>
          </w:tcPr>
          <w:p>
            <w:pPr>
              <w:spacing w:line="200" w:lineRule="exact"/>
              <w:jc w:val="center"/>
              <w:rPr>
                <w:rFonts w:asciiTheme="minorEastAsia" w:hAnsiTheme="minorEastAsia" w:eastAsiaTheme="minorEastAsia" w:cstheme="minorEastAsia"/>
                <w:sz w:val="20"/>
              </w:rPr>
            </w:pPr>
          </w:p>
        </w:tc>
        <w:tc>
          <w:tcPr>
            <w:tcW w:w="103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184"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3.审查责任：对案件违法事实、证据、调查取证程序、法律适用、处罚种类和幅度、当事人陈述和申辩理由等方面进行审查，提出处理意见。</w:t>
            </w:r>
          </w:p>
        </w:tc>
        <w:tc>
          <w:tcPr>
            <w:tcW w:w="252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700" w:type="dxa"/>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center"/>
              <w:rPr>
                <w:rFonts w:asciiTheme="minorEastAsia" w:hAnsiTheme="minorEastAsia" w:eastAsiaTheme="minorEastAsia" w:cstheme="minorEastAsia"/>
                <w:sz w:val="20"/>
              </w:rPr>
            </w:pPr>
          </w:p>
        </w:tc>
        <w:tc>
          <w:tcPr>
            <w:tcW w:w="829"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28" w:hRule="atLeast"/>
          <w:jc w:val="center"/>
        </w:trPr>
        <w:tc>
          <w:tcPr>
            <w:tcW w:w="633"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565" w:type="dxa"/>
            <w:vMerge w:val="continue"/>
            <w:vAlign w:val="center"/>
          </w:tcPr>
          <w:p>
            <w:pPr>
              <w:spacing w:line="200" w:lineRule="exact"/>
              <w:jc w:val="center"/>
              <w:rPr>
                <w:rFonts w:asciiTheme="minorEastAsia" w:hAnsiTheme="minorEastAsia" w:eastAsiaTheme="minorEastAsia" w:cstheme="minorEastAsia"/>
                <w:sz w:val="20"/>
              </w:rPr>
            </w:pPr>
          </w:p>
        </w:tc>
        <w:tc>
          <w:tcPr>
            <w:tcW w:w="2123" w:type="dxa"/>
            <w:vMerge w:val="continue"/>
            <w:vAlign w:val="center"/>
          </w:tcPr>
          <w:p>
            <w:pPr>
              <w:spacing w:line="200" w:lineRule="exact"/>
              <w:jc w:val="center"/>
              <w:rPr>
                <w:rFonts w:asciiTheme="minorEastAsia" w:hAnsiTheme="minorEastAsia" w:eastAsiaTheme="minorEastAsia" w:cstheme="minorEastAsia"/>
                <w:sz w:val="20"/>
              </w:rPr>
            </w:pPr>
          </w:p>
        </w:tc>
        <w:tc>
          <w:tcPr>
            <w:tcW w:w="1039" w:type="dxa"/>
            <w:tcBorders>
              <w:bottom w:val="single" w:color="auto" w:sz="4" w:space="0"/>
            </w:tcBorders>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184"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4.告知责任：在做出行政处罚决定前，书面告知当事人拟作出处罚决定的事实、理由、依据、处罚内容，以及当事人享有的陈述权、申辩权或听证权。</w:t>
            </w:r>
          </w:p>
        </w:tc>
        <w:tc>
          <w:tcPr>
            <w:tcW w:w="252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700" w:type="dxa"/>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center"/>
              <w:rPr>
                <w:rFonts w:asciiTheme="minorEastAsia" w:hAnsiTheme="minorEastAsia" w:eastAsiaTheme="minorEastAsia" w:cstheme="minorEastAsia"/>
                <w:sz w:val="20"/>
              </w:rPr>
            </w:pPr>
          </w:p>
        </w:tc>
        <w:tc>
          <w:tcPr>
            <w:tcW w:w="829"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2" w:hRule="atLeast"/>
          <w:jc w:val="center"/>
        </w:trPr>
        <w:tc>
          <w:tcPr>
            <w:tcW w:w="633"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565" w:type="dxa"/>
            <w:vMerge w:val="continue"/>
            <w:vAlign w:val="center"/>
          </w:tcPr>
          <w:p>
            <w:pPr>
              <w:spacing w:line="200" w:lineRule="exact"/>
              <w:jc w:val="center"/>
              <w:rPr>
                <w:rFonts w:asciiTheme="minorEastAsia" w:hAnsiTheme="minorEastAsia" w:eastAsiaTheme="minorEastAsia" w:cstheme="minorEastAsia"/>
                <w:sz w:val="20"/>
              </w:rPr>
            </w:pPr>
          </w:p>
        </w:tc>
        <w:tc>
          <w:tcPr>
            <w:tcW w:w="2123" w:type="dxa"/>
            <w:vMerge w:val="continue"/>
            <w:vAlign w:val="center"/>
          </w:tcPr>
          <w:p>
            <w:pPr>
              <w:spacing w:line="200" w:lineRule="exact"/>
              <w:jc w:val="center"/>
              <w:rPr>
                <w:rFonts w:asciiTheme="minorEastAsia" w:hAnsiTheme="minorEastAsia" w:eastAsiaTheme="minorEastAsia" w:cstheme="minorEastAsia"/>
                <w:sz w:val="20"/>
              </w:rPr>
            </w:pPr>
          </w:p>
        </w:tc>
        <w:tc>
          <w:tcPr>
            <w:tcW w:w="1039"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184" w:type="dxa"/>
            <w:tcBorders>
              <w:bottom w:val="single" w:color="auto" w:sz="4" w:space="0"/>
            </w:tcBorders>
            <w:vAlign w:val="center"/>
          </w:tcPr>
          <w:p>
            <w:pPr>
              <w:spacing w:line="2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5.决定责任：依法需要给予行政处罚的，应制作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52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lang w:eastAsia="zh-CN"/>
              </w:rPr>
              <w:t>周口市园林管理处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70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829"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7" w:hRule="atLeast"/>
          <w:jc w:val="center"/>
        </w:trPr>
        <w:tc>
          <w:tcPr>
            <w:tcW w:w="633"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565" w:type="dxa"/>
            <w:vMerge w:val="continue"/>
            <w:vAlign w:val="center"/>
          </w:tcPr>
          <w:p>
            <w:pPr>
              <w:spacing w:line="200" w:lineRule="exact"/>
              <w:jc w:val="center"/>
              <w:rPr>
                <w:rFonts w:asciiTheme="minorEastAsia" w:hAnsiTheme="minorEastAsia" w:eastAsiaTheme="minorEastAsia" w:cstheme="minorEastAsia"/>
                <w:sz w:val="20"/>
              </w:rPr>
            </w:pPr>
          </w:p>
        </w:tc>
        <w:tc>
          <w:tcPr>
            <w:tcW w:w="2123" w:type="dxa"/>
            <w:vMerge w:val="continue"/>
            <w:vAlign w:val="center"/>
          </w:tcPr>
          <w:p>
            <w:pPr>
              <w:spacing w:line="200" w:lineRule="exact"/>
              <w:jc w:val="center"/>
              <w:rPr>
                <w:rFonts w:asciiTheme="minorEastAsia" w:hAnsiTheme="minorEastAsia" w:eastAsiaTheme="minorEastAsia" w:cstheme="minorEastAsia"/>
                <w:sz w:val="20"/>
              </w:rPr>
            </w:pPr>
          </w:p>
        </w:tc>
        <w:tc>
          <w:tcPr>
            <w:tcW w:w="1039"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184" w:type="dxa"/>
            <w:tcBorders>
              <w:top w:val="single" w:color="auto" w:sz="4" w:space="0"/>
              <w:bottom w:val="single" w:color="auto" w:sz="4" w:space="0"/>
            </w:tcBorders>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6.送达责任：行政处罚决定书在7日内送达当事人。</w:t>
            </w:r>
          </w:p>
        </w:tc>
        <w:tc>
          <w:tcPr>
            <w:tcW w:w="2525" w:type="dxa"/>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700" w:type="dxa"/>
            <w:tcBorders>
              <w:top w:val="single" w:color="auto" w:sz="4" w:space="0"/>
              <w:bottom w:val="single" w:color="auto" w:sz="4" w:space="0"/>
            </w:tcBorders>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675"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829"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94" w:hRule="atLeast"/>
          <w:jc w:val="center"/>
        </w:trPr>
        <w:tc>
          <w:tcPr>
            <w:tcW w:w="633"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565" w:type="dxa"/>
            <w:vMerge w:val="continue"/>
            <w:vAlign w:val="center"/>
          </w:tcPr>
          <w:p>
            <w:pPr>
              <w:spacing w:line="200" w:lineRule="exact"/>
              <w:jc w:val="center"/>
              <w:rPr>
                <w:rFonts w:asciiTheme="minorEastAsia" w:hAnsiTheme="minorEastAsia" w:eastAsiaTheme="minorEastAsia" w:cstheme="minorEastAsia"/>
                <w:sz w:val="20"/>
              </w:rPr>
            </w:pPr>
          </w:p>
        </w:tc>
        <w:tc>
          <w:tcPr>
            <w:tcW w:w="2123" w:type="dxa"/>
            <w:vMerge w:val="continue"/>
            <w:vAlign w:val="center"/>
          </w:tcPr>
          <w:p>
            <w:pPr>
              <w:spacing w:line="200" w:lineRule="exact"/>
              <w:jc w:val="center"/>
              <w:rPr>
                <w:rFonts w:asciiTheme="minorEastAsia" w:hAnsiTheme="minorEastAsia" w:eastAsiaTheme="minorEastAsia" w:cstheme="minorEastAsia"/>
                <w:sz w:val="20"/>
              </w:rPr>
            </w:pPr>
          </w:p>
        </w:tc>
        <w:tc>
          <w:tcPr>
            <w:tcW w:w="1039"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184" w:type="dxa"/>
            <w:tcBorders>
              <w:top w:val="single" w:color="auto" w:sz="4" w:space="0"/>
              <w:bottom w:val="single" w:color="auto" w:sz="4" w:space="0"/>
            </w:tcBorders>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7.执行责任：监督当事人在决定的期限内，履行生效的行政处罚决定。当事人在法定期限内不申请行政复议或提起行政诉讼，又不履行的，可依法采取强制执行或者申请人民法院强制执行。</w:t>
            </w:r>
          </w:p>
        </w:tc>
        <w:tc>
          <w:tcPr>
            <w:tcW w:w="2525" w:type="dxa"/>
            <w:tcBorders>
              <w:bottom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700"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829"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0" w:hRule="atLeast"/>
          <w:jc w:val="center"/>
        </w:trPr>
        <w:tc>
          <w:tcPr>
            <w:tcW w:w="633"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565" w:type="dxa"/>
            <w:vMerge w:val="continue"/>
            <w:vAlign w:val="center"/>
          </w:tcPr>
          <w:p>
            <w:pPr>
              <w:spacing w:line="200" w:lineRule="exact"/>
              <w:jc w:val="center"/>
              <w:rPr>
                <w:rFonts w:asciiTheme="minorEastAsia" w:hAnsiTheme="minorEastAsia" w:eastAsiaTheme="minorEastAsia" w:cstheme="minorEastAsia"/>
                <w:sz w:val="20"/>
              </w:rPr>
            </w:pPr>
          </w:p>
        </w:tc>
        <w:tc>
          <w:tcPr>
            <w:tcW w:w="2123" w:type="dxa"/>
            <w:vMerge w:val="continue"/>
            <w:vAlign w:val="center"/>
          </w:tcPr>
          <w:p>
            <w:pPr>
              <w:spacing w:line="200" w:lineRule="exact"/>
              <w:jc w:val="center"/>
              <w:rPr>
                <w:rFonts w:asciiTheme="minorEastAsia" w:hAnsiTheme="minorEastAsia" w:eastAsiaTheme="minorEastAsia" w:cstheme="minorEastAsia"/>
                <w:sz w:val="20"/>
              </w:rPr>
            </w:pPr>
          </w:p>
        </w:tc>
        <w:tc>
          <w:tcPr>
            <w:tcW w:w="1039"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4184" w:type="dxa"/>
            <w:tcBorders>
              <w:top w:val="single" w:color="auto" w:sz="4" w:space="0"/>
            </w:tcBorders>
            <w:vAlign w:val="center"/>
          </w:tcPr>
          <w:p>
            <w:pPr>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8.其他法律法规规章文件规定应履行的责任。</w:t>
            </w:r>
          </w:p>
        </w:tc>
        <w:tc>
          <w:tcPr>
            <w:tcW w:w="2525"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00"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829"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0" w:hRule="exact"/>
          <w:jc w:val="center"/>
        </w:trPr>
        <w:tc>
          <w:tcPr>
            <w:tcW w:w="14173" w:type="dxa"/>
            <w:gridSpan w:val="10"/>
            <w:vAlign w:val="center"/>
          </w:tcPr>
          <w:p>
            <w:pPr>
              <w:spacing w:line="2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9"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4998"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645"/>
        <w:gridCol w:w="895"/>
        <w:gridCol w:w="436"/>
        <w:gridCol w:w="2814"/>
        <w:gridCol w:w="753"/>
        <w:gridCol w:w="4250"/>
        <w:gridCol w:w="2505"/>
        <w:gridCol w:w="625"/>
        <w:gridCol w:w="625"/>
        <w:gridCol w:w="66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227"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315"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153"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990"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265"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1495" w:type="pct"/>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881" w:type="pct"/>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220"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220"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230"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227" w:type="pct"/>
            <w:vMerge w:val="restart"/>
            <w:vAlign w:val="center"/>
          </w:tcPr>
          <w:p>
            <w:pPr>
              <w:spacing w:line="300" w:lineRule="exact"/>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10</w:t>
            </w:r>
          </w:p>
        </w:tc>
        <w:tc>
          <w:tcPr>
            <w:tcW w:w="315" w:type="pct"/>
            <w:vMerge w:val="restart"/>
            <w:vAlign w:val="center"/>
          </w:tcPr>
          <w:p>
            <w:pPr>
              <w:spacing w:line="340" w:lineRule="exact"/>
              <w:rPr>
                <w:rFonts w:asciiTheme="minorEastAsia" w:hAnsiTheme="minorEastAsia" w:eastAsiaTheme="minorEastAsia" w:cstheme="minorEastAsia"/>
                <w:sz w:val="22"/>
                <w:szCs w:val="22"/>
              </w:rPr>
            </w:pPr>
          </w:p>
          <w:p>
            <w:pPr>
              <w:spacing w:line="340" w:lineRule="exact"/>
              <w:rPr>
                <w:rFonts w:asciiTheme="minorEastAsia" w:hAnsiTheme="minorEastAsia" w:eastAsiaTheme="minorEastAsia" w:cstheme="minorEastAsia"/>
                <w:sz w:val="22"/>
              </w:rPr>
            </w:pPr>
            <w:r>
              <w:rPr>
                <w:rFonts w:hint="eastAsia" w:asciiTheme="minorEastAsia" w:hAnsiTheme="minorEastAsia" w:eastAsiaTheme="minorEastAsia" w:cstheme="minorEastAsia"/>
                <w:sz w:val="22"/>
                <w:szCs w:val="22"/>
              </w:rPr>
              <w:t>随地吐痰、便溺，乱扔果皮、纸屑和烟头等废弃物的处罚</w:t>
            </w:r>
          </w:p>
        </w:tc>
        <w:tc>
          <w:tcPr>
            <w:tcW w:w="153" w:type="pct"/>
            <w:vMerge w:val="restart"/>
            <w:vAlign w:val="center"/>
          </w:tcPr>
          <w:p>
            <w:pPr>
              <w:spacing w:line="34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990" w:type="pct"/>
            <w:vMerge w:val="restart"/>
            <w:vAlign w:val="center"/>
          </w:tcPr>
          <w:p>
            <w:pPr>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 xml:space="preserve">   </w:t>
            </w:r>
          </w:p>
          <w:p>
            <w:pPr>
              <w:ind w:firstLine="180" w:firstLineChars="100"/>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 xml:space="preserve"> 《城市市容和环境卫生管理条例》（国务院令第101号）第三十四条　有下列行为之一者，城市人民政府市容环境卫生行政主管部门或者其委托的单位除责令其纠正违法行为、采取补救措施外，可以并处警告、罚款：</w:t>
            </w:r>
          </w:p>
          <w:p>
            <w:pPr>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　　（一）随地吐痰、便溺，乱扔果皮、纸屑和烟头等废弃物的；</w:t>
            </w:r>
          </w:p>
          <w:p>
            <w:pPr>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 xml:space="preserve">    《河南省〈城市市容和环境卫生管理条例〉实施办法》（河南省人民政府令第80号）第三十条 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w:t>
            </w:r>
          </w:p>
          <w:p>
            <w:pPr>
              <w:jc w:val="left"/>
              <w:rPr>
                <w:sz w:val="18"/>
                <w:szCs w:val="18"/>
              </w:rPr>
            </w:pPr>
            <w:r>
              <w:rPr>
                <w:rFonts w:hint="eastAsia" w:asciiTheme="minorEastAsia" w:hAnsiTheme="minorEastAsia" w:eastAsiaTheme="minorEastAsia" w:cstheme="minorEastAsia"/>
                <w:sz w:val="18"/>
                <w:szCs w:val="18"/>
              </w:rPr>
              <w:t>　　(一)随地吐痰、便溺和乱泼污水,乱扔果皮(核)、纸屑、烟蒂、包装纸(袋、盒)、饮料罐(瓶、盒)、口香糖渣、废电池、动物尸体等废弃物的,处以5元以上、50元以下罚款;</w:t>
            </w:r>
          </w:p>
          <w:p>
            <w:pPr>
              <w:ind w:firstLine="360" w:firstLineChars="200"/>
              <w:rPr>
                <w:sz w:val="18"/>
                <w:szCs w:val="18"/>
              </w:rPr>
            </w:pPr>
            <w:r>
              <w:rPr>
                <w:rFonts w:hint="eastAsia"/>
                <w:sz w:val="18"/>
                <w:szCs w:val="18"/>
              </w:rPr>
              <w:t>《周口市城市市容和环境卫生管理条例》第三十条第一项，第二项  任何单位和个人应当维护公共环境卫生，禁止下列影响环境卫生的行为：</w:t>
            </w:r>
          </w:p>
          <w:p>
            <w:pPr>
              <w:rPr>
                <w:sz w:val="18"/>
                <w:szCs w:val="18"/>
              </w:rPr>
            </w:pPr>
            <w:r>
              <w:rPr>
                <w:rFonts w:hint="eastAsia"/>
                <w:sz w:val="18"/>
                <w:szCs w:val="18"/>
              </w:rPr>
              <w:t>（一）随地吐痰、便溺；</w:t>
            </w:r>
          </w:p>
          <w:p>
            <w:pPr>
              <w:rPr>
                <w:sz w:val="18"/>
                <w:szCs w:val="18"/>
              </w:rPr>
            </w:pPr>
            <w:r>
              <w:rPr>
                <w:rFonts w:hint="eastAsia"/>
                <w:sz w:val="18"/>
                <w:szCs w:val="18"/>
              </w:rPr>
              <w:t>（二）乱扔瓜果皮（核）、纸屑、烟蒂、包装纸（袋、盒）、饮料罐（瓶、盒）、口香糖、塑料袋等废弃物；</w:t>
            </w:r>
          </w:p>
          <w:p>
            <w:pPr>
              <w:ind w:firstLine="360" w:firstLineChars="200"/>
              <w:rPr>
                <w:sz w:val="18"/>
                <w:szCs w:val="18"/>
              </w:rPr>
            </w:pPr>
            <w:r>
              <w:rPr>
                <w:rFonts w:hint="eastAsia"/>
                <w:sz w:val="18"/>
                <w:szCs w:val="18"/>
              </w:rPr>
              <w:t>第五十六条第一款 违反本条例第三十条第一项至第四项规定的，责令立即清理或者清除，并处五十元以上二百元以下罚款。</w:t>
            </w: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tc>
        <w:tc>
          <w:tcPr>
            <w:tcW w:w="265"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1495" w:type="pct"/>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505"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p>
        </w:tc>
        <w:tc>
          <w:tcPr>
            <w:tcW w:w="220" w:type="pct"/>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220" w:type="pct"/>
            <w:vAlign w:val="center"/>
          </w:tcPr>
          <w:p>
            <w:pPr>
              <w:spacing w:line="300" w:lineRule="exact"/>
              <w:jc w:val="center"/>
              <w:rPr>
                <w:rFonts w:asciiTheme="minorEastAsia" w:hAnsiTheme="minorEastAsia" w:eastAsiaTheme="minorEastAsia" w:cstheme="minorEastAsia"/>
                <w:sz w:val="18"/>
                <w:szCs w:val="18"/>
              </w:rPr>
            </w:pPr>
          </w:p>
        </w:tc>
        <w:tc>
          <w:tcPr>
            <w:tcW w:w="230" w:type="pct"/>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2" w:hRule="atLeast"/>
          <w:jc w:val="center"/>
        </w:trPr>
        <w:tc>
          <w:tcPr>
            <w:tcW w:w="227" w:type="pct"/>
            <w:vMerge w:val="continue"/>
            <w:vAlign w:val="center"/>
          </w:tcPr>
          <w:p>
            <w:pPr>
              <w:spacing w:line="240" w:lineRule="exact"/>
              <w:jc w:val="center"/>
              <w:rPr>
                <w:rFonts w:asciiTheme="minorEastAsia" w:hAnsiTheme="minorEastAsia" w:eastAsiaTheme="minorEastAsia" w:cstheme="minorEastAsia"/>
                <w:sz w:val="20"/>
              </w:rPr>
            </w:pPr>
          </w:p>
        </w:tc>
        <w:tc>
          <w:tcPr>
            <w:tcW w:w="315" w:type="pct"/>
            <w:vMerge w:val="continue"/>
            <w:vAlign w:val="center"/>
          </w:tcPr>
          <w:p>
            <w:pPr>
              <w:spacing w:line="240" w:lineRule="exact"/>
              <w:jc w:val="center"/>
              <w:rPr>
                <w:rFonts w:asciiTheme="minorEastAsia" w:hAnsiTheme="minorEastAsia" w:eastAsiaTheme="minorEastAsia" w:cstheme="minorEastAsia"/>
                <w:sz w:val="20"/>
              </w:rPr>
            </w:pPr>
          </w:p>
        </w:tc>
        <w:tc>
          <w:tcPr>
            <w:tcW w:w="153" w:type="pct"/>
            <w:vMerge w:val="continue"/>
            <w:vAlign w:val="center"/>
          </w:tcPr>
          <w:p>
            <w:pPr>
              <w:spacing w:line="240" w:lineRule="exact"/>
              <w:jc w:val="center"/>
              <w:rPr>
                <w:rFonts w:asciiTheme="minorEastAsia" w:hAnsiTheme="minorEastAsia" w:eastAsiaTheme="minorEastAsia" w:cstheme="minorEastAsia"/>
                <w:sz w:val="20"/>
              </w:rPr>
            </w:pPr>
          </w:p>
        </w:tc>
        <w:tc>
          <w:tcPr>
            <w:tcW w:w="990" w:type="pct"/>
            <w:vMerge w:val="continue"/>
            <w:vAlign w:val="center"/>
          </w:tcPr>
          <w:p>
            <w:pPr>
              <w:spacing w:line="240" w:lineRule="exact"/>
              <w:jc w:val="center"/>
              <w:rPr>
                <w:rFonts w:asciiTheme="minorEastAsia" w:hAnsiTheme="minorEastAsia" w:eastAsiaTheme="minorEastAsia" w:cstheme="minorEastAsia"/>
                <w:sz w:val="20"/>
              </w:rPr>
            </w:pPr>
          </w:p>
        </w:tc>
        <w:tc>
          <w:tcPr>
            <w:tcW w:w="265"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1495"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0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p>
        </w:tc>
        <w:tc>
          <w:tcPr>
            <w:tcW w:w="220" w:type="pct"/>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220" w:type="pct"/>
            <w:vAlign w:val="center"/>
          </w:tcPr>
          <w:p>
            <w:pPr>
              <w:spacing w:line="300" w:lineRule="exact"/>
              <w:jc w:val="center"/>
              <w:rPr>
                <w:rFonts w:asciiTheme="minorEastAsia" w:hAnsiTheme="minorEastAsia" w:eastAsiaTheme="minorEastAsia" w:cstheme="minorEastAsia"/>
                <w:sz w:val="18"/>
                <w:szCs w:val="18"/>
              </w:rPr>
            </w:pPr>
          </w:p>
        </w:tc>
        <w:tc>
          <w:tcPr>
            <w:tcW w:w="230"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7" w:hRule="atLeast"/>
          <w:jc w:val="center"/>
        </w:trPr>
        <w:tc>
          <w:tcPr>
            <w:tcW w:w="227" w:type="pct"/>
            <w:vMerge w:val="continue"/>
            <w:vAlign w:val="center"/>
          </w:tcPr>
          <w:p>
            <w:pPr>
              <w:spacing w:line="240" w:lineRule="exact"/>
              <w:jc w:val="center"/>
              <w:rPr>
                <w:rFonts w:asciiTheme="minorEastAsia" w:hAnsiTheme="minorEastAsia" w:eastAsiaTheme="minorEastAsia" w:cstheme="minorEastAsia"/>
                <w:sz w:val="20"/>
              </w:rPr>
            </w:pPr>
          </w:p>
        </w:tc>
        <w:tc>
          <w:tcPr>
            <w:tcW w:w="315" w:type="pct"/>
            <w:vMerge w:val="continue"/>
            <w:vAlign w:val="center"/>
          </w:tcPr>
          <w:p>
            <w:pPr>
              <w:spacing w:line="240" w:lineRule="exact"/>
              <w:jc w:val="center"/>
              <w:rPr>
                <w:rFonts w:asciiTheme="minorEastAsia" w:hAnsiTheme="minorEastAsia" w:eastAsiaTheme="minorEastAsia" w:cstheme="minorEastAsia"/>
                <w:sz w:val="20"/>
              </w:rPr>
            </w:pPr>
          </w:p>
        </w:tc>
        <w:tc>
          <w:tcPr>
            <w:tcW w:w="153" w:type="pct"/>
            <w:vMerge w:val="continue"/>
            <w:vAlign w:val="center"/>
          </w:tcPr>
          <w:p>
            <w:pPr>
              <w:spacing w:line="240" w:lineRule="exact"/>
              <w:jc w:val="center"/>
              <w:rPr>
                <w:rFonts w:asciiTheme="minorEastAsia" w:hAnsiTheme="minorEastAsia" w:eastAsiaTheme="minorEastAsia" w:cstheme="minorEastAsia"/>
                <w:sz w:val="20"/>
              </w:rPr>
            </w:pPr>
          </w:p>
        </w:tc>
        <w:tc>
          <w:tcPr>
            <w:tcW w:w="990" w:type="pct"/>
            <w:vMerge w:val="continue"/>
            <w:vAlign w:val="center"/>
          </w:tcPr>
          <w:p>
            <w:pPr>
              <w:spacing w:line="240" w:lineRule="exact"/>
              <w:jc w:val="center"/>
              <w:rPr>
                <w:rFonts w:asciiTheme="minorEastAsia" w:hAnsiTheme="minorEastAsia" w:eastAsiaTheme="minorEastAsia" w:cstheme="minorEastAsia"/>
                <w:sz w:val="20"/>
              </w:rPr>
            </w:pPr>
          </w:p>
        </w:tc>
        <w:tc>
          <w:tcPr>
            <w:tcW w:w="265"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1495"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50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p>
        </w:tc>
        <w:tc>
          <w:tcPr>
            <w:tcW w:w="220" w:type="pct"/>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220"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30"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7" w:hRule="atLeast"/>
          <w:jc w:val="center"/>
        </w:trPr>
        <w:tc>
          <w:tcPr>
            <w:tcW w:w="227" w:type="pct"/>
            <w:vMerge w:val="continue"/>
            <w:vAlign w:val="center"/>
          </w:tcPr>
          <w:p>
            <w:pPr>
              <w:spacing w:line="240" w:lineRule="exact"/>
              <w:jc w:val="center"/>
              <w:rPr>
                <w:rFonts w:asciiTheme="minorEastAsia" w:hAnsiTheme="minorEastAsia" w:eastAsiaTheme="minorEastAsia" w:cstheme="minorEastAsia"/>
                <w:sz w:val="20"/>
              </w:rPr>
            </w:pPr>
          </w:p>
        </w:tc>
        <w:tc>
          <w:tcPr>
            <w:tcW w:w="315" w:type="pct"/>
            <w:vMerge w:val="continue"/>
            <w:vAlign w:val="center"/>
          </w:tcPr>
          <w:p>
            <w:pPr>
              <w:spacing w:line="240" w:lineRule="exact"/>
              <w:jc w:val="center"/>
              <w:rPr>
                <w:rFonts w:asciiTheme="minorEastAsia" w:hAnsiTheme="minorEastAsia" w:eastAsiaTheme="minorEastAsia" w:cstheme="minorEastAsia"/>
                <w:sz w:val="20"/>
              </w:rPr>
            </w:pPr>
          </w:p>
        </w:tc>
        <w:tc>
          <w:tcPr>
            <w:tcW w:w="153" w:type="pct"/>
            <w:vMerge w:val="continue"/>
            <w:vAlign w:val="center"/>
          </w:tcPr>
          <w:p>
            <w:pPr>
              <w:spacing w:line="240" w:lineRule="exact"/>
              <w:jc w:val="center"/>
              <w:rPr>
                <w:rFonts w:asciiTheme="minorEastAsia" w:hAnsiTheme="minorEastAsia" w:eastAsiaTheme="minorEastAsia" w:cstheme="minorEastAsia"/>
                <w:sz w:val="20"/>
              </w:rPr>
            </w:pPr>
          </w:p>
        </w:tc>
        <w:tc>
          <w:tcPr>
            <w:tcW w:w="990" w:type="pct"/>
            <w:vMerge w:val="continue"/>
            <w:vAlign w:val="center"/>
          </w:tcPr>
          <w:p>
            <w:pPr>
              <w:spacing w:line="240" w:lineRule="exact"/>
              <w:jc w:val="center"/>
              <w:rPr>
                <w:rFonts w:asciiTheme="minorEastAsia" w:hAnsiTheme="minorEastAsia" w:eastAsiaTheme="minorEastAsia" w:cstheme="minorEastAsia"/>
                <w:sz w:val="20"/>
              </w:rPr>
            </w:pPr>
          </w:p>
        </w:tc>
        <w:tc>
          <w:tcPr>
            <w:tcW w:w="265"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1495"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50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p>
        </w:tc>
        <w:tc>
          <w:tcPr>
            <w:tcW w:w="220" w:type="pct"/>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220"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30"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227" w:type="pct"/>
            <w:vMerge w:val="continue"/>
            <w:vAlign w:val="center"/>
          </w:tcPr>
          <w:p>
            <w:pPr>
              <w:spacing w:line="240" w:lineRule="exact"/>
              <w:jc w:val="center"/>
              <w:rPr>
                <w:rFonts w:asciiTheme="minorEastAsia" w:hAnsiTheme="minorEastAsia" w:eastAsiaTheme="minorEastAsia" w:cstheme="minorEastAsia"/>
                <w:sz w:val="20"/>
              </w:rPr>
            </w:pPr>
          </w:p>
        </w:tc>
        <w:tc>
          <w:tcPr>
            <w:tcW w:w="315" w:type="pct"/>
            <w:vMerge w:val="continue"/>
            <w:vAlign w:val="center"/>
          </w:tcPr>
          <w:p>
            <w:pPr>
              <w:spacing w:line="240" w:lineRule="exact"/>
              <w:jc w:val="center"/>
              <w:rPr>
                <w:rFonts w:asciiTheme="minorEastAsia" w:hAnsiTheme="minorEastAsia" w:eastAsiaTheme="minorEastAsia" w:cstheme="minorEastAsia"/>
                <w:sz w:val="20"/>
              </w:rPr>
            </w:pPr>
          </w:p>
        </w:tc>
        <w:tc>
          <w:tcPr>
            <w:tcW w:w="153" w:type="pct"/>
            <w:vMerge w:val="continue"/>
            <w:vAlign w:val="center"/>
          </w:tcPr>
          <w:p>
            <w:pPr>
              <w:spacing w:line="240" w:lineRule="exact"/>
              <w:jc w:val="center"/>
              <w:rPr>
                <w:rFonts w:asciiTheme="minorEastAsia" w:hAnsiTheme="minorEastAsia" w:eastAsiaTheme="minorEastAsia" w:cstheme="minorEastAsia"/>
                <w:sz w:val="20"/>
              </w:rPr>
            </w:pPr>
          </w:p>
        </w:tc>
        <w:tc>
          <w:tcPr>
            <w:tcW w:w="990" w:type="pct"/>
            <w:vMerge w:val="continue"/>
            <w:vAlign w:val="center"/>
          </w:tcPr>
          <w:p>
            <w:pPr>
              <w:spacing w:line="240" w:lineRule="exact"/>
              <w:jc w:val="center"/>
              <w:rPr>
                <w:rFonts w:asciiTheme="minorEastAsia" w:hAnsiTheme="minorEastAsia" w:eastAsiaTheme="minorEastAsia" w:cstheme="minorEastAsia"/>
                <w:sz w:val="20"/>
              </w:rPr>
            </w:pPr>
          </w:p>
        </w:tc>
        <w:tc>
          <w:tcPr>
            <w:tcW w:w="265"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1495"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50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p>
        </w:tc>
        <w:tc>
          <w:tcPr>
            <w:tcW w:w="220"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20"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30"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227" w:type="pct"/>
            <w:vMerge w:val="continue"/>
            <w:vAlign w:val="center"/>
          </w:tcPr>
          <w:p>
            <w:pPr>
              <w:spacing w:line="240" w:lineRule="exact"/>
              <w:jc w:val="center"/>
              <w:rPr>
                <w:rFonts w:asciiTheme="minorEastAsia" w:hAnsiTheme="minorEastAsia" w:eastAsiaTheme="minorEastAsia" w:cstheme="minorEastAsia"/>
                <w:sz w:val="20"/>
              </w:rPr>
            </w:pPr>
          </w:p>
        </w:tc>
        <w:tc>
          <w:tcPr>
            <w:tcW w:w="315" w:type="pct"/>
            <w:vMerge w:val="continue"/>
            <w:vAlign w:val="center"/>
          </w:tcPr>
          <w:p>
            <w:pPr>
              <w:spacing w:line="240" w:lineRule="exact"/>
              <w:jc w:val="center"/>
              <w:rPr>
                <w:rFonts w:asciiTheme="minorEastAsia" w:hAnsiTheme="minorEastAsia" w:eastAsiaTheme="minorEastAsia" w:cstheme="minorEastAsia"/>
                <w:sz w:val="20"/>
              </w:rPr>
            </w:pPr>
          </w:p>
        </w:tc>
        <w:tc>
          <w:tcPr>
            <w:tcW w:w="153" w:type="pct"/>
            <w:vMerge w:val="continue"/>
            <w:vAlign w:val="center"/>
          </w:tcPr>
          <w:p>
            <w:pPr>
              <w:spacing w:line="240" w:lineRule="exact"/>
              <w:jc w:val="center"/>
              <w:rPr>
                <w:rFonts w:asciiTheme="minorEastAsia" w:hAnsiTheme="minorEastAsia" w:eastAsiaTheme="minorEastAsia" w:cstheme="minorEastAsia"/>
                <w:sz w:val="20"/>
              </w:rPr>
            </w:pPr>
          </w:p>
        </w:tc>
        <w:tc>
          <w:tcPr>
            <w:tcW w:w="990" w:type="pct"/>
            <w:vMerge w:val="continue"/>
            <w:vAlign w:val="center"/>
          </w:tcPr>
          <w:p>
            <w:pPr>
              <w:spacing w:line="240" w:lineRule="exact"/>
              <w:jc w:val="center"/>
              <w:rPr>
                <w:rFonts w:asciiTheme="minorEastAsia" w:hAnsiTheme="minorEastAsia" w:eastAsiaTheme="minorEastAsia" w:cstheme="minorEastAsia"/>
                <w:sz w:val="20"/>
              </w:rPr>
            </w:pPr>
          </w:p>
        </w:tc>
        <w:tc>
          <w:tcPr>
            <w:tcW w:w="265"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1495"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50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220" w:type="pct"/>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220"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230"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05" w:hRule="atLeast"/>
          <w:jc w:val="center"/>
        </w:trPr>
        <w:tc>
          <w:tcPr>
            <w:tcW w:w="227" w:type="pct"/>
            <w:vMerge w:val="continue"/>
            <w:vAlign w:val="center"/>
          </w:tcPr>
          <w:p>
            <w:pPr>
              <w:spacing w:line="240" w:lineRule="exact"/>
              <w:jc w:val="center"/>
              <w:rPr>
                <w:rFonts w:asciiTheme="minorEastAsia" w:hAnsiTheme="minorEastAsia" w:eastAsiaTheme="minorEastAsia" w:cstheme="minorEastAsia"/>
                <w:sz w:val="20"/>
              </w:rPr>
            </w:pPr>
          </w:p>
        </w:tc>
        <w:tc>
          <w:tcPr>
            <w:tcW w:w="315" w:type="pct"/>
            <w:vMerge w:val="continue"/>
            <w:vAlign w:val="center"/>
          </w:tcPr>
          <w:p>
            <w:pPr>
              <w:spacing w:line="240" w:lineRule="exact"/>
              <w:jc w:val="center"/>
              <w:rPr>
                <w:rFonts w:asciiTheme="minorEastAsia" w:hAnsiTheme="minorEastAsia" w:eastAsiaTheme="minorEastAsia" w:cstheme="minorEastAsia"/>
                <w:sz w:val="20"/>
              </w:rPr>
            </w:pPr>
          </w:p>
        </w:tc>
        <w:tc>
          <w:tcPr>
            <w:tcW w:w="153" w:type="pct"/>
            <w:vMerge w:val="continue"/>
            <w:vAlign w:val="center"/>
          </w:tcPr>
          <w:p>
            <w:pPr>
              <w:spacing w:line="240" w:lineRule="exact"/>
              <w:jc w:val="center"/>
              <w:rPr>
                <w:rFonts w:asciiTheme="minorEastAsia" w:hAnsiTheme="minorEastAsia" w:eastAsiaTheme="minorEastAsia" w:cstheme="minorEastAsia"/>
                <w:sz w:val="20"/>
              </w:rPr>
            </w:pPr>
          </w:p>
        </w:tc>
        <w:tc>
          <w:tcPr>
            <w:tcW w:w="990" w:type="pct"/>
            <w:vMerge w:val="continue"/>
            <w:vAlign w:val="center"/>
          </w:tcPr>
          <w:p>
            <w:pPr>
              <w:spacing w:line="240" w:lineRule="exact"/>
              <w:jc w:val="center"/>
              <w:rPr>
                <w:rFonts w:asciiTheme="minorEastAsia" w:hAnsiTheme="minorEastAsia" w:eastAsiaTheme="minorEastAsia" w:cstheme="minorEastAsia"/>
                <w:sz w:val="20"/>
              </w:rPr>
            </w:pPr>
          </w:p>
        </w:tc>
        <w:tc>
          <w:tcPr>
            <w:tcW w:w="265"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1495"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50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220" w:type="pct"/>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220"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30"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76" w:hRule="exact"/>
          <w:jc w:val="center"/>
        </w:trPr>
        <w:tc>
          <w:tcPr>
            <w:tcW w:w="227" w:type="pct"/>
            <w:vMerge w:val="continue"/>
            <w:vAlign w:val="center"/>
          </w:tcPr>
          <w:p>
            <w:pPr>
              <w:spacing w:line="240" w:lineRule="exact"/>
              <w:jc w:val="center"/>
              <w:rPr>
                <w:rFonts w:asciiTheme="minorEastAsia" w:hAnsiTheme="minorEastAsia" w:eastAsiaTheme="minorEastAsia" w:cstheme="minorEastAsia"/>
                <w:sz w:val="20"/>
              </w:rPr>
            </w:pPr>
          </w:p>
        </w:tc>
        <w:tc>
          <w:tcPr>
            <w:tcW w:w="315" w:type="pct"/>
            <w:vMerge w:val="continue"/>
            <w:vAlign w:val="center"/>
          </w:tcPr>
          <w:p>
            <w:pPr>
              <w:spacing w:line="240" w:lineRule="exact"/>
              <w:jc w:val="center"/>
              <w:rPr>
                <w:rFonts w:asciiTheme="minorEastAsia" w:hAnsiTheme="minorEastAsia" w:eastAsiaTheme="minorEastAsia" w:cstheme="minorEastAsia"/>
                <w:sz w:val="20"/>
              </w:rPr>
            </w:pPr>
          </w:p>
        </w:tc>
        <w:tc>
          <w:tcPr>
            <w:tcW w:w="153" w:type="pct"/>
            <w:vMerge w:val="continue"/>
            <w:vAlign w:val="center"/>
          </w:tcPr>
          <w:p>
            <w:pPr>
              <w:spacing w:line="240" w:lineRule="exact"/>
              <w:jc w:val="center"/>
              <w:rPr>
                <w:rFonts w:asciiTheme="minorEastAsia" w:hAnsiTheme="minorEastAsia" w:eastAsiaTheme="minorEastAsia" w:cstheme="minorEastAsia"/>
                <w:sz w:val="20"/>
              </w:rPr>
            </w:pPr>
          </w:p>
        </w:tc>
        <w:tc>
          <w:tcPr>
            <w:tcW w:w="990" w:type="pct"/>
            <w:vMerge w:val="continue"/>
            <w:vAlign w:val="center"/>
          </w:tcPr>
          <w:p>
            <w:pPr>
              <w:spacing w:line="240" w:lineRule="exact"/>
              <w:jc w:val="center"/>
              <w:rPr>
                <w:rFonts w:asciiTheme="minorEastAsia" w:hAnsiTheme="minorEastAsia" w:eastAsiaTheme="minorEastAsia" w:cstheme="minorEastAsia"/>
                <w:sz w:val="20"/>
              </w:rPr>
            </w:pPr>
          </w:p>
        </w:tc>
        <w:tc>
          <w:tcPr>
            <w:tcW w:w="265" w:type="pct"/>
            <w:vAlign w:val="center"/>
          </w:tcPr>
          <w:p>
            <w:pPr>
              <w:spacing w:line="240" w:lineRule="exact"/>
              <w:rPr>
                <w:rFonts w:asciiTheme="minorEastAsia" w:hAnsiTheme="minorEastAsia" w:eastAsiaTheme="minorEastAsia" w:cstheme="minorEastAsia"/>
                <w:sz w:val="20"/>
              </w:rPr>
            </w:pPr>
          </w:p>
        </w:tc>
        <w:tc>
          <w:tcPr>
            <w:tcW w:w="1495"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881" w:type="pct"/>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220"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20"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30"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exact"/>
          <w:jc w:val="center"/>
        </w:trPr>
        <w:tc>
          <w:tcPr>
            <w:tcW w:w="5000" w:type="pct"/>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exact"/>
          <w:jc w:val="center"/>
        </w:trPr>
        <w:tc>
          <w:tcPr>
            <w:tcW w:w="5000" w:type="pct"/>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8"/>
        <w:gridCol w:w="728"/>
        <w:gridCol w:w="500"/>
        <w:gridCol w:w="2663"/>
        <w:gridCol w:w="675"/>
        <w:gridCol w:w="4350"/>
        <w:gridCol w:w="2287"/>
        <w:gridCol w:w="600"/>
        <w:gridCol w:w="863"/>
        <w:gridCol w:w="87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89" w:hRule="atLeast"/>
          <w:jc w:val="center"/>
        </w:trPr>
        <w:tc>
          <w:tcPr>
            <w:tcW w:w="628"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序号</w:t>
            </w:r>
          </w:p>
        </w:tc>
        <w:tc>
          <w:tcPr>
            <w:tcW w:w="728"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职权</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名称</w:t>
            </w:r>
          </w:p>
        </w:tc>
        <w:tc>
          <w:tcPr>
            <w:tcW w:w="500"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子项</w:t>
            </w:r>
          </w:p>
        </w:tc>
        <w:tc>
          <w:tcPr>
            <w:tcW w:w="2663"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实施依据</w:t>
            </w: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办理环节</w:t>
            </w:r>
          </w:p>
        </w:tc>
        <w:tc>
          <w:tcPr>
            <w:tcW w:w="4350"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责任事项</w:t>
            </w:r>
          </w:p>
        </w:tc>
        <w:tc>
          <w:tcPr>
            <w:tcW w:w="2287"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责任科室</w:t>
            </w:r>
          </w:p>
        </w:tc>
        <w:tc>
          <w:tcPr>
            <w:tcW w:w="600"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承诺时限</w:t>
            </w:r>
          </w:p>
        </w:tc>
        <w:tc>
          <w:tcPr>
            <w:tcW w:w="863"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法定时限</w:t>
            </w:r>
          </w:p>
        </w:tc>
        <w:tc>
          <w:tcPr>
            <w:tcW w:w="879"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2" w:hRule="atLeast"/>
          <w:jc w:val="center"/>
        </w:trPr>
        <w:tc>
          <w:tcPr>
            <w:tcW w:w="628" w:type="dxa"/>
            <w:vMerge w:val="restart"/>
            <w:vAlign w:val="center"/>
          </w:tcPr>
          <w:p>
            <w:pPr>
              <w:spacing w:line="240" w:lineRule="exact"/>
              <w:jc w:val="center"/>
              <w:rPr>
                <w:rFonts w:hint="eastAsia" w:asciiTheme="minorEastAsia" w:hAnsiTheme="minorEastAsia" w:eastAsiaTheme="minorEastAsia" w:cstheme="minorEastAsia"/>
                <w:kern w:val="0"/>
                <w:sz w:val="18"/>
                <w:szCs w:val="18"/>
              </w:rPr>
            </w:pPr>
          </w:p>
          <w:p>
            <w:pPr>
              <w:spacing w:line="240" w:lineRule="exact"/>
              <w:jc w:val="center"/>
              <w:rPr>
                <w:rFonts w:hint="eastAsia" w:asciiTheme="minorEastAsia" w:hAnsiTheme="minorEastAsia" w:eastAsiaTheme="minorEastAsia" w:cstheme="minorEastAsia"/>
                <w:kern w:val="0"/>
                <w:sz w:val="18"/>
                <w:szCs w:val="18"/>
              </w:rPr>
            </w:pPr>
          </w:p>
          <w:p>
            <w:pPr>
              <w:spacing w:line="240" w:lineRule="exact"/>
              <w:jc w:val="center"/>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11</w:t>
            </w:r>
          </w:p>
        </w:tc>
        <w:tc>
          <w:tcPr>
            <w:tcW w:w="728" w:type="dxa"/>
            <w:vMerge w:val="restart"/>
            <w:vAlign w:val="center"/>
          </w:tcPr>
          <w:p>
            <w:pPr>
              <w:spacing w:line="240" w:lineRule="exact"/>
              <w:jc w:val="center"/>
              <w:rPr>
                <w:rFonts w:hint="eastAsia" w:asciiTheme="minorEastAsia" w:hAnsiTheme="minorEastAsia" w:eastAsiaTheme="minorEastAsia" w:cstheme="minorEastAsia"/>
                <w:kern w:val="0"/>
                <w:sz w:val="18"/>
                <w:szCs w:val="18"/>
              </w:rPr>
            </w:pPr>
          </w:p>
          <w:p>
            <w:pPr>
              <w:spacing w:line="240" w:lineRule="exact"/>
              <w:jc w:val="center"/>
              <w:rPr>
                <w:rFonts w:hint="eastAsia" w:asciiTheme="minorEastAsia" w:hAnsiTheme="minorEastAsia" w:eastAsiaTheme="minorEastAsia" w:cstheme="minorEastAsia"/>
                <w:kern w:val="0"/>
                <w:sz w:val="18"/>
                <w:szCs w:val="18"/>
              </w:rPr>
            </w:pPr>
          </w:p>
          <w:p>
            <w:pPr>
              <w:spacing w:line="240" w:lineRule="exact"/>
              <w:jc w:val="center"/>
              <w:rPr>
                <w:rFonts w:hint="eastAsia" w:asciiTheme="minorEastAsia" w:hAnsiTheme="minorEastAsia" w:eastAsiaTheme="minorEastAsia" w:cstheme="minorEastAsia"/>
                <w:kern w:val="0"/>
                <w:sz w:val="18"/>
                <w:szCs w:val="18"/>
              </w:rPr>
            </w:pPr>
          </w:p>
          <w:p>
            <w:pPr>
              <w:spacing w:line="240" w:lineRule="exact"/>
              <w:jc w:val="center"/>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在城市建筑物、设施以及树木上涂写、刻画或者未经批准张挂、张贴宣传品等的处罚</w:t>
            </w:r>
          </w:p>
        </w:tc>
        <w:tc>
          <w:tcPr>
            <w:tcW w:w="500" w:type="dxa"/>
            <w:vMerge w:val="restart"/>
            <w:vAlign w:val="center"/>
          </w:tcPr>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无</w:t>
            </w:r>
          </w:p>
        </w:tc>
        <w:tc>
          <w:tcPr>
            <w:tcW w:w="2663" w:type="dxa"/>
            <w:vMerge w:val="restart"/>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 xml:space="preserve">  </w:t>
            </w:r>
            <w:r>
              <w:rPr>
                <w:rFonts w:hint="eastAsia" w:asciiTheme="minorEastAsia" w:hAnsiTheme="minorEastAsia" w:eastAsiaTheme="minorEastAsia" w:cstheme="minorEastAsia"/>
                <w:kern w:val="0"/>
                <w:sz w:val="18"/>
                <w:szCs w:val="18"/>
                <w:lang w:val="en-US" w:eastAsia="zh-CN"/>
              </w:rPr>
              <w:t xml:space="preserve">  </w:t>
            </w:r>
            <w:r>
              <w:rPr>
                <w:rFonts w:hint="eastAsia" w:asciiTheme="minorEastAsia" w:hAnsiTheme="minorEastAsia" w:eastAsiaTheme="minorEastAsia" w:cstheme="minorEastAsia"/>
                <w:kern w:val="0"/>
                <w:sz w:val="18"/>
                <w:szCs w:val="18"/>
              </w:rPr>
              <w:t xml:space="preserve">《城市市容和环境卫生管理条例》（国务院令第101号）第三十四条　有下列行为之一者，城市人民政府市容环境卫生行政主管部门或者其委托的单位除责令其纠正违法行为、采取补救措施外，可以并处警告、罚款：       </w:t>
            </w:r>
          </w:p>
          <w:p>
            <w:pPr>
              <w:spacing w:line="240" w:lineRule="exact"/>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（二）在城市建筑物、设施以及树木上涂写、刻画或者未经批准张挂、张贴宣传品等的；</w:t>
            </w:r>
          </w:p>
          <w:p>
            <w:pPr>
              <w:spacing w:line="240" w:lineRule="exact"/>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《周口市城市市容和环境卫生管理条例》第二十七条 第二款任何单位和个人不得在树木、地面、电杆、建筑物、构筑物或者其他公共设施上刻画、涂写，不得擅自张贴、悬挂宣传品。</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 xml:space="preserve">    第五十四条  违反本条例第二十七条第二款规定，刻画、涂写或者擅自张贴、悬挂宣传品的，责令立即改正，并处五十元以上二百元以下罚款；拒不改正的，处每处二百元罚款，最高不超过五千元。</w:t>
            </w:r>
          </w:p>
          <w:p>
            <w:pPr>
              <w:spacing w:line="240" w:lineRule="exact"/>
              <w:ind w:firstLine="360" w:firstLineChars="200"/>
              <w:rPr>
                <w:rFonts w:hint="eastAsia"/>
                <w:sz w:val="18"/>
                <w:szCs w:val="18"/>
                <w:lang w:val="en-US" w:eastAsia="zh-CN"/>
              </w:rPr>
            </w:pPr>
            <w:r>
              <w:rPr>
                <w:rFonts w:hint="eastAsia"/>
                <w:sz w:val="18"/>
                <w:szCs w:val="18"/>
                <w:lang w:val="en-US" w:eastAsia="zh-CN"/>
              </w:rPr>
              <w:t>第二十七条第二款任何单位和个人不得在树木、地面、电杆、建筑物、构筑物或者其他公共设施上刻画、涂写，不得擅自张贴、悬挂宣传品。</w:t>
            </w:r>
          </w:p>
          <w:p>
            <w:pPr>
              <w:spacing w:line="240" w:lineRule="exact"/>
              <w:ind w:firstLine="360" w:firstLineChars="200"/>
              <w:rPr>
                <w:rFonts w:hint="eastAsia" w:eastAsia="宋体" w:asciiTheme="minorEastAsia" w:hAnsiTheme="minorEastAsia" w:cstheme="minorEastAsia"/>
                <w:kern w:val="0"/>
                <w:sz w:val="18"/>
                <w:szCs w:val="18"/>
                <w:lang w:val="en-US" w:eastAsia="zh-CN"/>
              </w:rPr>
            </w:pPr>
            <w:r>
              <w:rPr>
                <w:rFonts w:hint="eastAsia" w:eastAsia="宋体" w:asciiTheme="minorEastAsia" w:hAnsiTheme="minorEastAsia" w:cstheme="minorEastAsia"/>
                <w:kern w:val="0"/>
                <w:sz w:val="18"/>
                <w:szCs w:val="18"/>
                <w:lang w:val="en-US" w:eastAsia="zh-CN"/>
              </w:rPr>
              <w:t>第五十四条 违反本条例第二十七条第二款规定，刻画、涂写或者擅自张贴、悬挂宣传品的，责令立即改正，并处五十元以上二百元以下罚款；拒不改正的，处每处二百元罚款，最高不超过五千元。</w:t>
            </w:r>
          </w:p>
          <w:p>
            <w:pPr>
              <w:spacing w:line="240" w:lineRule="exact"/>
              <w:rPr>
                <w:rFonts w:hint="eastAsia" w:eastAsia="宋体" w:asciiTheme="minorEastAsia" w:hAnsiTheme="minorEastAsia" w:cstheme="minorEastAsia"/>
                <w:kern w:val="0"/>
                <w:sz w:val="18"/>
                <w:szCs w:val="18"/>
                <w:lang w:val="en-US" w:eastAsia="zh-CN"/>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350"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287" w:type="dxa"/>
            <w:tcBorders>
              <w:bottom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restart"/>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22"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350"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287" w:type="dxa"/>
            <w:tcBorders>
              <w:top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920"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350"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287"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4"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350"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287" w:type="dxa"/>
            <w:tcBorders>
              <w:top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350"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287"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0"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350"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6.送达责任：行政处罚决定书在7日内送达当事人。</w:t>
            </w:r>
          </w:p>
        </w:tc>
        <w:tc>
          <w:tcPr>
            <w:tcW w:w="2287"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7日</w:t>
            </w: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7日</w:t>
            </w: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900"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350"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287"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72" w:hRule="exac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p>
        </w:tc>
        <w:tc>
          <w:tcPr>
            <w:tcW w:w="4350"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8.其他法律法规规章文件规定应履行的责任。</w:t>
            </w:r>
          </w:p>
        </w:tc>
        <w:tc>
          <w:tcPr>
            <w:tcW w:w="2287"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2" w:hRule="exact"/>
          <w:jc w:val="center"/>
        </w:trPr>
        <w:tc>
          <w:tcPr>
            <w:tcW w:w="14173" w:type="dxa"/>
            <w:gridSpan w:val="10"/>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22" w:hRule="exact"/>
          <w:jc w:val="center"/>
        </w:trPr>
        <w:tc>
          <w:tcPr>
            <w:tcW w:w="14173" w:type="dxa"/>
            <w:gridSpan w:val="10"/>
            <w:vAlign w:val="center"/>
          </w:tcPr>
          <w:p>
            <w:pPr>
              <w:spacing w:line="240" w:lineRule="exact"/>
              <w:rPr>
                <w:rFonts w:hint="default" w:asciiTheme="minorEastAsia" w:hAnsiTheme="minorEastAsia" w:eastAsiaTheme="minorEastAsia" w:cstheme="minorEastAsia"/>
                <w:kern w:val="0"/>
                <w:sz w:val="18"/>
                <w:szCs w:val="18"/>
                <w:lang w:val="en"/>
              </w:rPr>
            </w:pPr>
            <w:r>
              <w:rPr>
                <w:rFonts w:hint="eastAsia" w:asciiTheme="minorEastAsia" w:hAnsiTheme="minorEastAsia" w:eastAsiaTheme="minorEastAsia" w:cstheme="minorEastAsia"/>
                <w:kern w:val="0"/>
                <w:sz w:val="18"/>
                <w:szCs w:val="18"/>
              </w:rPr>
              <w:t>受理地点：周口市川汇区</w:t>
            </w:r>
            <w:r>
              <w:rPr>
                <w:rFonts w:hint="default" w:asciiTheme="minorEastAsia" w:hAnsiTheme="minorEastAsia" w:eastAsiaTheme="minorEastAsia" w:cstheme="minorEastAsia"/>
                <w:kern w:val="0"/>
                <w:sz w:val="18"/>
                <w:szCs w:val="18"/>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8"/>
        <w:gridCol w:w="896"/>
        <w:gridCol w:w="418"/>
        <w:gridCol w:w="2352"/>
        <w:gridCol w:w="717"/>
        <w:gridCol w:w="4733"/>
        <w:gridCol w:w="2050"/>
        <w:gridCol w:w="650"/>
        <w:gridCol w:w="750"/>
        <w:gridCol w:w="97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89" w:hRule="atLeast"/>
          <w:jc w:val="center"/>
        </w:trPr>
        <w:tc>
          <w:tcPr>
            <w:tcW w:w="62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35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733"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0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7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7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2" w:hRule="atLeast"/>
          <w:jc w:val="center"/>
        </w:trPr>
        <w:tc>
          <w:tcPr>
            <w:tcW w:w="628" w:type="dxa"/>
            <w:vMerge w:val="restart"/>
            <w:vAlign w:val="center"/>
          </w:tcPr>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12</w:t>
            </w:r>
          </w:p>
        </w:tc>
        <w:tc>
          <w:tcPr>
            <w:tcW w:w="896" w:type="dxa"/>
            <w:vMerge w:val="restart"/>
            <w:vAlign w:val="center"/>
          </w:tcPr>
          <w:p>
            <w:pPr>
              <w:jc w:val="left"/>
              <w:rPr>
                <w:rFonts w:asciiTheme="minorEastAsia" w:hAnsiTheme="minorEastAsia" w:eastAsiaTheme="minorEastAsia" w:cstheme="minorEastAsia"/>
                <w:sz w:val="20"/>
              </w:rPr>
            </w:pPr>
          </w:p>
          <w:p>
            <w:pPr>
              <w:jc w:val="left"/>
              <w:rPr>
                <w:rFonts w:asciiTheme="minorEastAsia" w:hAnsiTheme="minorEastAsia" w:eastAsiaTheme="minorEastAsia" w:cstheme="minorEastAsia"/>
                <w:sz w:val="20"/>
              </w:rPr>
            </w:pPr>
          </w:p>
          <w:p>
            <w:pPr>
              <w:jc w:val="left"/>
              <w:rPr>
                <w:rFonts w:asciiTheme="minorEastAsia" w:hAnsiTheme="minorEastAsia" w:eastAsiaTheme="minorEastAsia" w:cstheme="minorEastAsia"/>
                <w:sz w:val="20"/>
              </w:rPr>
            </w:pPr>
          </w:p>
          <w:p>
            <w:pPr>
              <w:jc w:val="left"/>
              <w:rPr>
                <w:rFonts w:asciiTheme="minorEastAsia" w:hAnsiTheme="minorEastAsia" w:eastAsiaTheme="minorEastAsia" w:cstheme="minorEastAsia"/>
                <w:sz w:val="20"/>
              </w:rPr>
            </w:pPr>
          </w:p>
          <w:p>
            <w:pPr>
              <w:jc w:val="left"/>
              <w:rPr>
                <w:rFonts w:asciiTheme="minorEastAsia" w:hAnsiTheme="minorEastAsia" w:eastAsiaTheme="minorEastAsia" w:cstheme="minorEastAsia"/>
                <w:sz w:val="20"/>
              </w:rPr>
            </w:pPr>
          </w:p>
          <w:p>
            <w:pPr>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擅自设置大型户外广告，影响市容的处罚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p>
          <w:p>
            <w:pPr>
              <w:spacing w:line="300" w:lineRule="exact"/>
              <w:jc w:val="center"/>
              <w:rPr>
                <w:rFonts w:asciiTheme="minorEastAsia" w:hAnsiTheme="minorEastAsia" w:eastAsiaTheme="minorEastAsia" w:cstheme="minorEastAsia"/>
                <w:sz w:val="22"/>
              </w:rPr>
            </w:pPr>
          </w:p>
          <w:p>
            <w:pPr>
              <w:spacing w:line="300" w:lineRule="exact"/>
              <w:jc w:val="center"/>
              <w:rPr>
                <w:rFonts w:asciiTheme="minorEastAsia" w:hAnsiTheme="minorEastAsia" w:eastAsiaTheme="minorEastAsia" w:cstheme="minorEastAsia"/>
                <w:sz w:val="22"/>
              </w:rPr>
            </w:pPr>
          </w:p>
          <w:p>
            <w:pPr>
              <w:spacing w:line="300" w:lineRule="exact"/>
              <w:jc w:val="center"/>
              <w:rPr>
                <w:rFonts w:asciiTheme="minorEastAsia" w:hAnsiTheme="minorEastAsia" w:eastAsiaTheme="minorEastAsia" w:cstheme="minorEastAsia"/>
                <w:sz w:val="22"/>
              </w:rPr>
            </w:pPr>
          </w:p>
          <w:p>
            <w:pPr>
              <w:spacing w:line="300" w:lineRule="exact"/>
              <w:jc w:val="center"/>
              <w:rPr>
                <w:rFonts w:asciiTheme="minorEastAsia" w:hAnsiTheme="minorEastAsia" w:eastAsiaTheme="minorEastAsia" w:cstheme="minorEastAsia"/>
                <w:sz w:val="22"/>
              </w:rPr>
            </w:pPr>
          </w:p>
          <w:p>
            <w:pPr>
              <w:spacing w:line="300" w:lineRule="exact"/>
              <w:jc w:val="center"/>
              <w:rPr>
                <w:rFonts w:asciiTheme="minorEastAsia" w:hAnsiTheme="minorEastAsia" w:eastAsiaTheme="minorEastAsia" w:cstheme="minorEastAsia"/>
                <w:sz w:val="22"/>
              </w:rPr>
            </w:pPr>
          </w:p>
          <w:p>
            <w:pPr>
              <w:spacing w:line="300" w:lineRule="exact"/>
              <w:jc w:val="center"/>
              <w:rPr>
                <w:rFonts w:asciiTheme="minorEastAsia" w:hAnsiTheme="minorEastAsia" w:eastAsiaTheme="minorEastAsia" w:cstheme="minorEastAsia"/>
                <w:sz w:val="22"/>
              </w:rPr>
            </w:pPr>
          </w:p>
          <w:p>
            <w:pPr>
              <w:spacing w:line="300" w:lineRule="exact"/>
              <w:jc w:val="center"/>
              <w:rPr>
                <w:rFonts w:asciiTheme="minorEastAsia" w:hAnsiTheme="minorEastAsia" w:eastAsiaTheme="minorEastAsia" w:cstheme="minorEastAsia"/>
                <w:sz w:val="22"/>
              </w:rPr>
            </w:pPr>
          </w:p>
          <w:p>
            <w:pPr>
              <w:spacing w:line="300" w:lineRule="exact"/>
              <w:jc w:val="center"/>
              <w:rPr>
                <w:rFonts w:asciiTheme="minorEastAsia" w:hAnsiTheme="minorEastAsia" w:eastAsiaTheme="minorEastAsia" w:cstheme="minorEastAsia"/>
                <w:sz w:val="22"/>
              </w:rPr>
            </w:pPr>
          </w:p>
          <w:p>
            <w:pPr>
              <w:spacing w:line="300" w:lineRule="exact"/>
              <w:jc w:val="center"/>
              <w:rPr>
                <w:rFonts w:asciiTheme="minorEastAsia" w:hAnsiTheme="minorEastAsia" w:eastAsiaTheme="minorEastAsia" w:cstheme="minorEastAsia"/>
                <w:sz w:val="22"/>
              </w:rPr>
            </w:pPr>
          </w:p>
          <w:p>
            <w:pPr>
              <w:spacing w:line="300" w:lineRule="exact"/>
              <w:jc w:val="center"/>
              <w:rPr>
                <w:rFonts w:asciiTheme="minorEastAsia" w:hAnsiTheme="minorEastAsia" w:eastAsiaTheme="minorEastAsia" w:cstheme="minorEastAsia"/>
                <w:sz w:val="22"/>
              </w:rPr>
            </w:pPr>
          </w:p>
          <w:p>
            <w:pPr>
              <w:spacing w:line="300" w:lineRule="exact"/>
              <w:jc w:val="center"/>
              <w:rPr>
                <w:rFonts w:asciiTheme="minorEastAsia" w:hAnsiTheme="minorEastAsia" w:eastAsiaTheme="minorEastAsia" w:cstheme="minorEastAsia"/>
                <w:sz w:val="22"/>
              </w:rPr>
            </w:pPr>
          </w:p>
          <w:p>
            <w:pPr>
              <w:spacing w:line="300" w:lineRule="exact"/>
              <w:jc w:val="center"/>
              <w:rPr>
                <w:rFonts w:asciiTheme="minorEastAsia" w:hAnsiTheme="minorEastAsia" w:eastAsiaTheme="minorEastAsia" w:cstheme="minorEastAsia"/>
                <w:sz w:val="22"/>
              </w:rPr>
            </w:pPr>
          </w:p>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352" w:type="dxa"/>
            <w:vMerge w:val="restart"/>
            <w:vAlign w:val="center"/>
          </w:tcPr>
          <w:p>
            <w:pPr>
              <w:spacing w:line="30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《城市市容和环境卫生管理条例》（国务院令第101号）第三十六条　有下列行为之一者，由城市人民政府市容环境卫生行政主管部门或者其委托的单位责令其停止违法行为，限期清理、拆除或者采取其他补救措施，并可处以罚款：（一）未经城市人民政府市容环境卫生行政主管部门同意，擅自设置大型户外广告，影响市容的；</w:t>
            </w:r>
          </w:p>
          <w:p>
            <w:pPr>
              <w:spacing w:line="30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《周口市城市市容和环境卫生管理条例》第二十六条第一款 户外广告设施应当统一规范。大型户外广告的设置应当依法办理审批手续，并严格按照批准的要求和期限设置。</w:t>
            </w:r>
          </w:p>
          <w:p>
            <w:pPr>
              <w:spacing w:line="30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第五十三条第一款 违反本条例第二十六条第一款规定，未经批准，私自设立户外广告设施的，责令停止违法行为，限期清理、拆除或者采取其他补救措施；逾期未改正的，依法强制拆除，并处一万元以上十万元以下罚款。</w:t>
            </w:r>
          </w:p>
          <w:p>
            <w:pPr>
              <w:spacing w:line="300" w:lineRule="exact"/>
              <w:ind w:firstLine="400" w:firstLineChars="200"/>
              <w:jc w:val="left"/>
              <w:rPr>
                <w:rFonts w:asciiTheme="minorEastAsia" w:hAnsiTheme="minorEastAsia" w:eastAsiaTheme="minorEastAsia" w:cstheme="minorEastAsia"/>
                <w:sz w:val="20"/>
              </w:rPr>
            </w:pPr>
          </w:p>
          <w:p>
            <w:pPr>
              <w:spacing w:line="300" w:lineRule="exact"/>
              <w:ind w:firstLine="400" w:firstLineChars="200"/>
              <w:jc w:val="left"/>
              <w:rPr>
                <w:rFonts w:asciiTheme="minorEastAsia" w:hAnsiTheme="minorEastAsia" w:eastAsiaTheme="minorEastAsia" w:cstheme="minorEastAsia"/>
                <w:sz w:val="20"/>
              </w:rPr>
            </w:pPr>
          </w:p>
          <w:p>
            <w:pPr>
              <w:spacing w:line="300" w:lineRule="exact"/>
              <w:ind w:firstLine="400" w:firstLineChars="200"/>
              <w:jc w:val="left"/>
              <w:rPr>
                <w:rFonts w:asciiTheme="minorEastAsia" w:hAnsiTheme="minorEastAsia" w:eastAsiaTheme="minorEastAsia" w:cstheme="minorEastAsia"/>
                <w:sz w:val="20"/>
              </w:rPr>
            </w:pPr>
          </w:p>
          <w:p>
            <w:pPr>
              <w:spacing w:line="300" w:lineRule="exact"/>
              <w:ind w:firstLine="400" w:firstLineChars="200"/>
              <w:jc w:val="left"/>
              <w:rPr>
                <w:rFonts w:asciiTheme="minorEastAsia" w:hAnsiTheme="minorEastAsia" w:eastAsiaTheme="minorEastAsia" w:cstheme="minorEastAsia"/>
                <w:sz w:val="20"/>
              </w:rPr>
            </w:pPr>
          </w:p>
          <w:p>
            <w:pPr>
              <w:spacing w:line="300" w:lineRule="exact"/>
              <w:ind w:firstLine="400" w:firstLineChars="200"/>
              <w:jc w:val="left"/>
              <w:rPr>
                <w:rFonts w:asciiTheme="minorEastAsia" w:hAnsiTheme="minorEastAsia" w:eastAsiaTheme="minorEastAsia" w:cstheme="minorEastAsia"/>
                <w:sz w:val="20"/>
              </w:rPr>
            </w:pPr>
          </w:p>
          <w:p>
            <w:pPr>
              <w:spacing w:line="300" w:lineRule="exact"/>
              <w:ind w:firstLine="400" w:firstLineChars="200"/>
              <w:jc w:val="left"/>
              <w:rPr>
                <w:rFonts w:asciiTheme="minorEastAsia" w:hAnsiTheme="minorEastAsia" w:eastAsiaTheme="minorEastAsia" w:cstheme="minorEastAsia"/>
                <w:sz w:val="20"/>
              </w:rPr>
            </w:pPr>
          </w:p>
          <w:p>
            <w:pPr>
              <w:spacing w:line="300" w:lineRule="exact"/>
              <w:ind w:firstLine="400" w:firstLineChars="200"/>
              <w:jc w:val="left"/>
              <w:rPr>
                <w:rFonts w:asciiTheme="minorEastAsia" w:hAnsiTheme="minorEastAsia" w:eastAsiaTheme="minorEastAsia" w:cstheme="minorEastAsia"/>
                <w:sz w:val="20"/>
              </w:rPr>
            </w:pPr>
          </w:p>
          <w:p>
            <w:pPr>
              <w:spacing w:line="300" w:lineRule="exact"/>
              <w:ind w:firstLine="400" w:firstLineChars="200"/>
              <w:jc w:val="left"/>
              <w:rPr>
                <w:rFonts w:asciiTheme="minorEastAsia" w:hAnsiTheme="minorEastAsia" w:eastAsiaTheme="minorEastAsia" w:cstheme="minorEastAsia"/>
                <w:sz w:val="20"/>
              </w:rPr>
            </w:pPr>
          </w:p>
          <w:p>
            <w:pPr>
              <w:spacing w:line="300" w:lineRule="exact"/>
              <w:ind w:firstLine="400" w:firstLineChars="200"/>
              <w:jc w:val="left"/>
              <w:rPr>
                <w:rFonts w:asciiTheme="minorEastAsia" w:hAnsiTheme="minorEastAsia" w:eastAsiaTheme="minorEastAsia" w:cstheme="minorEastAsia"/>
                <w:sz w:val="20"/>
              </w:rPr>
            </w:pPr>
          </w:p>
          <w:p>
            <w:pPr>
              <w:spacing w:line="300" w:lineRule="exact"/>
              <w:ind w:firstLine="400" w:firstLineChars="200"/>
              <w:jc w:val="left"/>
              <w:rPr>
                <w:rFonts w:asciiTheme="minorEastAsia" w:hAnsiTheme="minorEastAsia" w:eastAsiaTheme="minorEastAsia" w:cstheme="minorEastAsia"/>
                <w:sz w:val="20"/>
              </w:rPr>
            </w:pPr>
          </w:p>
          <w:p>
            <w:pPr>
              <w:spacing w:line="300" w:lineRule="exact"/>
              <w:ind w:firstLine="400" w:firstLineChars="200"/>
              <w:jc w:val="left"/>
              <w:rPr>
                <w:rFonts w:asciiTheme="minorEastAsia" w:hAnsiTheme="minorEastAsia" w:eastAsiaTheme="minorEastAsia" w:cstheme="minorEastAsia"/>
                <w:sz w:val="20"/>
              </w:rPr>
            </w:pPr>
          </w:p>
          <w:p>
            <w:pPr>
              <w:spacing w:line="300" w:lineRule="exact"/>
              <w:ind w:firstLine="400" w:firstLineChars="200"/>
              <w:jc w:val="left"/>
              <w:rPr>
                <w:rFonts w:asciiTheme="minorEastAsia" w:hAnsiTheme="minorEastAsia" w:eastAsiaTheme="minorEastAsia" w:cstheme="minorEastAsia"/>
                <w:sz w:val="20"/>
              </w:rPr>
            </w:pPr>
          </w:p>
          <w:p>
            <w:pPr>
              <w:spacing w:line="300" w:lineRule="exact"/>
              <w:ind w:firstLine="400" w:firstLineChars="200"/>
              <w:jc w:val="left"/>
              <w:rPr>
                <w:rFonts w:asciiTheme="minorEastAsia" w:hAnsiTheme="minorEastAsia" w:eastAsiaTheme="minorEastAsia" w:cstheme="minorEastAsia"/>
                <w:sz w:val="20"/>
              </w:rPr>
            </w:pPr>
          </w:p>
          <w:p>
            <w:pPr>
              <w:spacing w:line="300" w:lineRule="exact"/>
              <w:ind w:firstLine="400" w:firstLineChars="200"/>
              <w:jc w:val="left"/>
              <w:rPr>
                <w:rFonts w:asciiTheme="minorEastAsia" w:hAnsiTheme="minorEastAsia" w:eastAsiaTheme="minorEastAsia" w:cstheme="minorEastAsia"/>
                <w:sz w:val="20"/>
              </w:rPr>
            </w:pPr>
          </w:p>
          <w:p>
            <w:pPr>
              <w:spacing w:line="300" w:lineRule="exact"/>
              <w:ind w:firstLine="400" w:firstLineChars="200"/>
              <w:jc w:val="left"/>
              <w:rPr>
                <w:rFonts w:asciiTheme="minorEastAsia" w:hAnsiTheme="minorEastAsia" w:eastAsiaTheme="minorEastAsia" w:cstheme="minorEastAsia"/>
                <w:sz w:val="20"/>
              </w:rPr>
            </w:pPr>
          </w:p>
          <w:p>
            <w:pPr>
              <w:spacing w:line="300" w:lineRule="exact"/>
              <w:ind w:firstLine="400" w:firstLineChars="200"/>
              <w:jc w:val="left"/>
              <w:rPr>
                <w:rFonts w:asciiTheme="minorEastAsia" w:hAnsiTheme="minorEastAsia" w:eastAsiaTheme="minorEastAsia" w:cstheme="minorEastAsia"/>
                <w:sz w:val="20"/>
              </w:rPr>
            </w:pPr>
          </w:p>
          <w:p>
            <w:pPr>
              <w:spacing w:line="300" w:lineRule="exact"/>
              <w:ind w:firstLine="400" w:firstLineChars="200"/>
              <w:jc w:val="left"/>
              <w:rPr>
                <w:rFonts w:asciiTheme="minorEastAsia" w:hAnsiTheme="minorEastAsia" w:eastAsiaTheme="minorEastAsia" w:cstheme="minorEastAsia"/>
                <w:sz w:val="20"/>
              </w:rPr>
            </w:pPr>
          </w:p>
          <w:p>
            <w:pPr>
              <w:spacing w:line="300" w:lineRule="exact"/>
              <w:jc w:val="center"/>
              <w:rPr>
                <w:rFonts w:asciiTheme="minorEastAsia" w:hAnsiTheme="minorEastAsia" w:eastAsiaTheme="minorEastAsia" w:cstheme="minorEastAsia"/>
                <w:sz w:val="20"/>
              </w:rPr>
            </w:pPr>
          </w:p>
        </w:tc>
        <w:tc>
          <w:tcPr>
            <w:tcW w:w="717"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733"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050" w:type="dxa"/>
            <w:tcBorders>
              <w:bottom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750" w:type="dxa"/>
            <w:vAlign w:val="center"/>
          </w:tcPr>
          <w:p>
            <w:pPr>
              <w:spacing w:line="240" w:lineRule="exact"/>
              <w:jc w:val="center"/>
              <w:rPr>
                <w:rFonts w:asciiTheme="minorEastAsia" w:hAnsiTheme="minorEastAsia" w:eastAsiaTheme="minorEastAsia" w:cstheme="minorEastAsia"/>
                <w:sz w:val="18"/>
                <w:szCs w:val="18"/>
              </w:rPr>
            </w:pPr>
          </w:p>
        </w:tc>
        <w:tc>
          <w:tcPr>
            <w:tcW w:w="97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2" w:type="dxa"/>
            <w:vMerge w:val="continue"/>
            <w:vAlign w:val="center"/>
          </w:tcPr>
          <w:p>
            <w:pPr>
              <w:spacing w:line="240" w:lineRule="exact"/>
              <w:jc w:val="center"/>
              <w:rPr>
                <w:rFonts w:asciiTheme="minorEastAsia" w:hAnsiTheme="minorEastAsia" w:eastAsiaTheme="minorEastAsia" w:cstheme="minorEastAsia"/>
                <w:sz w:val="20"/>
              </w:rPr>
            </w:pPr>
          </w:p>
        </w:tc>
        <w:tc>
          <w:tcPr>
            <w:tcW w:w="717"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73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050" w:type="dxa"/>
            <w:tcBorders>
              <w:top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750" w:type="dxa"/>
            <w:vAlign w:val="center"/>
          </w:tcPr>
          <w:p>
            <w:pPr>
              <w:spacing w:line="240" w:lineRule="exact"/>
              <w:jc w:val="center"/>
              <w:rPr>
                <w:rFonts w:asciiTheme="minorEastAsia" w:hAnsiTheme="minorEastAsia" w:eastAsiaTheme="minorEastAsia" w:cstheme="minorEastAsia"/>
                <w:sz w:val="18"/>
                <w:szCs w:val="18"/>
              </w:rPr>
            </w:pPr>
          </w:p>
        </w:tc>
        <w:tc>
          <w:tcPr>
            <w:tcW w:w="97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20"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2" w:type="dxa"/>
            <w:vMerge w:val="continue"/>
            <w:vAlign w:val="center"/>
          </w:tcPr>
          <w:p>
            <w:pPr>
              <w:spacing w:line="240" w:lineRule="exact"/>
              <w:jc w:val="center"/>
              <w:rPr>
                <w:rFonts w:asciiTheme="minorEastAsia" w:hAnsiTheme="minorEastAsia" w:eastAsiaTheme="minorEastAsia" w:cstheme="minorEastAsia"/>
                <w:sz w:val="20"/>
              </w:rPr>
            </w:pPr>
          </w:p>
        </w:tc>
        <w:tc>
          <w:tcPr>
            <w:tcW w:w="717"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73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050"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7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97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4"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2" w:type="dxa"/>
            <w:vMerge w:val="continue"/>
            <w:vAlign w:val="center"/>
          </w:tcPr>
          <w:p>
            <w:pPr>
              <w:spacing w:line="240" w:lineRule="exact"/>
              <w:jc w:val="center"/>
              <w:rPr>
                <w:rFonts w:asciiTheme="minorEastAsia" w:hAnsiTheme="minorEastAsia" w:eastAsiaTheme="minorEastAsia" w:cstheme="minorEastAsia"/>
                <w:sz w:val="20"/>
              </w:rPr>
            </w:pPr>
          </w:p>
        </w:tc>
        <w:tc>
          <w:tcPr>
            <w:tcW w:w="717"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73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050" w:type="dxa"/>
            <w:tcBorders>
              <w:top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7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97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2" w:type="dxa"/>
            <w:vMerge w:val="continue"/>
            <w:vAlign w:val="center"/>
          </w:tcPr>
          <w:p>
            <w:pPr>
              <w:spacing w:line="240" w:lineRule="exact"/>
              <w:jc w:val="center"/>
              <w:rPr>
                <w:rFonts w:asciiTheme="minorEastAsia" w:hAnsiTheme="minorEastAsia" w:eastAsiaTheme="minorEastAsia" w:cstheme="minorEastAsia"/>
                <w:sz w:val="20"/>
              </w:rPr>
            </w:pPr>
          </w:p>
        </w:tc>
        <w:tc>
          <w:tcPr>
            <w:tcW w:w="717"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73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050"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7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97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0"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2" w:type="dxa"/>
            <w:vMerge w:val="continue"/>
            <w:vAlign w:val="center"/>
          </w:tcPr>
          <w:p>
            <w:pPr>
              <w:spacing w:line="240" w:lineRule="exact"/>
              <w:jc w:val="center"/>
              <w:rPr>
                <w:rFonts w:asciiTheme="minorEastAsia" w:hAnsiTheme="minorEastAsia" w:eastAsiaTheme="minorEastAsia" w:cstheme="minorEastAsia"/>
                <w:sz w:val="20"/>
              </w:rPr>
            </w:pPr>
          </w:p>
        </w:tc>
        <w:tc>
          <w:tcPr>
            <w:tcW w:w="717"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73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050"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7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97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5"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2" w:type="dxa"/>
            <w:vMerge w:val="continue"/>
            <w:vAlign w:val="center"/>
          </w:tcPr>
          <w:p>
            <w:pPr>
              <w:spacing w:line="240" w:lineRule="exact"/>
              <w:jc w:val="center"/>
              <w:rPr>
                <w:rFonts w:asciiTheme="minorEastAsia" w:hAnsiTheme="minorEastAsia" w:eastAsiaTheme="minorEastAsia" w:cstheme="minorEastAsia"/>
                <w:sz w:val="20"/>
              </w:rPr>
            </w:pPr>
          </w:p>
        </w:tc>
        <w:tc>
          <w:tcPr>
            <w:tcW w:w="717"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73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050"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7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97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682" w:hRule="exac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2" w:type="dxa"/>
            <w:vMerge w:val="continue"/>
            <w:vAlign w:val="center"/>
          </w:tcPr>
          <w:p>
            <w:pPr>
              <w:spacing w:line="240" w:lineRule="exact"/>
              <w:jc w:val="center"/>
              <w:rPr>
                <w:rFonts w:asciiTheme="minorEastAsia" w:hAnsiTheme="minorEastAsia" w:eastAsiaTheme="minorEastAsia" w:cstheme="minorEastAsia"/>
                <w:sz w:val="20"/>
              </w:rPr>
            </w:pPr>
          </w:p>
        </w:tc>
        <w:tc>
          <w:tcPr>
            <w:tcW w:w="717" w:type="dxa"/>
            <w:vAlign w:val="center"/>
          </w:tcPr>
          <w:p>
            <w:pPr>
              <w:spacing w:line="240" w:lineRule="exact"/>
              <w:rPr>
                <w:rFonts w:asciiTheme="minorEastAsia" w:hAnsiTheme="minorEastAsia" w:eastAsiaTheme="minorEastAsia" w:cstheme="minorEastAsia"/>
                <w:sz w:val="20"/>
              </w:rPr>
            </w:pPr>
          </w:p>
        </w:tc>
        <w:tc>
          <w:tcPr>
            <w:tcW w:w="473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050"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7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7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9" w:hRule="atLeas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服务电话：0394-8593166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4" w:hRule="atLeast"/>
          <w:jc w:val="center"/>
        </w:trPr>
        <w:tc>
          <w:tcPr>
            <w:tcW w:w="14173"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360" w:lineRule="exact"/>
        <w:jc w:val="left"/>
        <w:rPr>
          <w:rFonts w:asciiTheme="minorEastAsia" w:hAnsiTheme="minorEastAsia" w:eastAsiaTheme="minorEastAsia" w:cstheme="minorEastAsia"/>
          <w:b/>
          <w:szCs w:val="21"/>
        </w:rPr>
        <w:sectPr>
          <w:footerReference r:id="rId4" w:type="default"/>
          <w:pgSz w:w="16838" w:h="11906" w:orient="landscape"/>
          <w:pgMar w:top="1417" w:right="1417" w:bottom="1417" w:left="1417" w:header="851" w:footer="992" w:gutter="0"/>
          <w:cols w:space="0" w:num="1"/>
          <w:docGrid w:linePitch="312" w:charSpace="0"/>
        </w:sect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8"/>
        <w:gridCol w:w="885"/>
        <w:gridCol w:w="413"/>
        <w:gridCol w:w="2775"/>
        <w:gridCol w:w="744"/>
        <w:gridCol w:w="4316"/>
        <w:gridCol w:w="2165"/>
        <w:gridCol w:w="652"/>
        <w:gridCol w:w="619"/>
        <w:gridCol w:w="96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3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8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7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4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316"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16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1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6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638" w:type="dxa"/>
            <w:vMerge w:val="restart"/>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13</w:t>
            </w:r>
          </w:p>
        </w:tc>
        <w:tc>
          <w:tcPr>
            <w:tcW w:w="885" w:type="dxa"/>
            <w:vMerge w:val="restart"/>
            <w:vAlign w:val="center"/>
          </w:tcPr>
          <w:p>
            <w:pPr>
              <w:spacing w:line="34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在城市人民政府规定的街道的临街建筑物的阳台和窗外，堆放、吊挂有碍市容的物品的处罚</w:t>
            </w:r>
          </w:p>
        </w:tc>
        <w:tc>
          <w:tcPr>
            <w:tcW w:w="413" w:type="dxa"/>
            <w:vMerge w:val="restart"/>
            <w:vAlign w:val="center"/>
          </w:tcPr>
          <w:p>
            <w:pPr>
              <w:spacing w:line="34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775" w:type="dxa"/>
            <w:vMerge w:val="restart"/>
            <w:vAlign w:val="center"/>
          </w:tcPr>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 xml:space="preserve">   </w:t>
            </w:r>
          </w:p>
          <w:p>
            <w:pPr>
              <w:spacing w:line="360" w:lineRule="auto"/>
              <w:ind w:firstLine="360" w:firstLineChars="200"/>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《城市市容和环境卫生管理条例》（国务院令第101号）第三十四条　有下列行为之一者，城市人民政府市容环境卫生行政主管部门或者其委托的单位除责令其纠正违法行为、采取补救措施外，可以并处警告、罚款：</w:t>
            </w:r>
          </w:p>
          <w:p>
            <w:pPr>
              <w:spacing w:line="360" w:lineRule="auto"/>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　　（三）在城市人民政府规定的街道的临街建筑物的阳台和窗外，堆放、吊挂有碍市容的物品的；</w:t>
            </w:r>
          </w:p>
          <w:p>
            <w:pPr>
              <w:spacing w:line="360" w:lineRule="auto"/>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 xml:space="preserve">    《河南省〈城市市容和环境卫生管理条例〉实施办法》（河南省人民政府令第80号）第三十条 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w:t>
            </w:r>
          </w:p>
          <w:p>
            <w:pPr>
              <w:numPr>
                <w:ilvl w:val="0"/>
                <w:numId w:val="1"/>
              </w:numPr>
              <w:spacing w:line="360" w:lineRule="auto"/>
              <w:ind w:firstLine="360" w:firstLineChars="200"/>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在城市人民政府确定的主要街道临街建筑物的阳台和窗外堆放、吊挂有碍市容物品的,处以5元以上、20元以下罚款;</w:t>
            </w:r>
          </w:p>
          <w:p>
            <w:pPr>
              <w:spacing w:line="360" w:lineRule="auto"/>
              <w:ind w:firstLine="360" w:firstLineChars="200"/>
              <w:rPr>
                <w:sz w:val="18"/>
                <w:szCs w:val="18"/>
              </w:rPr>
            </w:pPr>
            <w:r>
              <w:rPr>
                <w:rFonts w:hint="eastAsia"/>
                <w:sz w:val="18"/>
                <w:szCs w:val="18"/>
              </w:rPr>
              <w:t>《周口市城市市容和环境卫生管理条例》第十六条  主要街道和重点区域临街建筑物的阳台外、窗外、屋顶、平台、外走廊，不得堆放、吊挂有碍市容或者危及安全的物品。</w:t>
            </w:r>
          </w:p>
          <w:p>
            <w:pPr>
              <w:spacing w:line="360" w:lineRule="auto"/>
              <w:ind w:firstLine="360" w:firstLineChars="200"/>
              <w:rPr>
                <w:sz w:val="18"/>
                <w:szCs w:val="18"/>
              </w:rPr>
            </w:pPr>
            <w:r>
              <w:rPr>
                <w:rFonts w:hint="eastAsia"/>
                <w:sz w:val="18"/>
                <w:szCs w:val="18"/>
              </w:rPr>
              <w:t>第四十五条  违反本条例第十六条规定，堆放、吊挂物品有碍市容或者危及安全的，责令立即改正;拒不改正的，处五十元以上二百元以下罚款。</w:t>
            </w: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tc>
        <w:tc>
          <w:tcPr>
            <w:tcW w:w="744"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316"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165" w:type="dxa"/>
            <w:tcBorders>
              <w:bottom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2"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9" w:type="dxa"/>
            <w:vAlign w:val="center"/>
          </w:tcPr>
          <w:p>
            <w:pPr>
              <w:spacing w:line="300" w:lineRule="exact"/>
              <w:jc w:val="center"/>
              <w:rPr>
                <w:rFonts w:asciiTheme="minorEastAsia" w:hAnsiTheme="minorEastAsia" w:eastAsiaTheme="minorEastAsia" w:cstheme="minorEastAsia"/>
                <w:sz w:val="18"/>
                <w:szCs w:val="18"/>
              </w:rPr>
            </w:pPr>
          </w:p>
        </w:tc>
        <w:tc>
          <w:tcPr>
            <w:tcW w:w="96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2"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885"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2775" w:type="dxa"/>
            <w:vMerge w:val="continue"/>
            <w:vAlign w:val="center"/>
          </w:tcPr>
          <w:p>
            <w:pPr>
              <w:spacing w:line="240" w:lineRule="exact"/>
              <w:jc w:val="center"/>
              <w:rPr>
                <w:rFonts w:asciiTheme="minorEastAsia" w:hAnsiTheme="minorEastAsia" w:eastAsiaTheme="minorEastAsia" w:cstheme="minorEastAsia"/>
                <w:sz w:val="20"/>
              </w:rPr>
            </w:pPr>
          </w:p>
        </w:tc>
        <w:tc>
          <w:tcPr>
            <w:tcW w:w="744"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3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165" w:type="dxa"/>
            <w:tcBorders>
              <w:top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9" w:type="dxa"/>
            <w:vAlign w:val="center"/>
          </w:tcPr>
          <w:p>
            <w:pPr>
              <w:spacing w:line="300" w:lineRule="exact"/>
              <w:jc w:val="center"/>
              <w:rPr>
                <w:rFonts w:asciiTheme="minorEastAsia" w:hAnsiTheme="minorEastAsia" w:eastAsiaTheme="minorEastAsia" w:cstheme="minorEastAsia"/>
                <w:sz w:val="18"/>
                <w:szCs w:val="18"/>
              </w:rPr>
            </w:pPr>
          </w:p>
        </w:tc>
        <w:tc>
          <w:tcPr>
            <w:tcW w:w="9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757"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885"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2775" w:type="dxa"/>
            <w:vMerge w:val="continue"/>
            <w:vAlign w:val="center"/>
          </w:tcPr>
          <w:p>
            <w:pPr>
              <w:spacing w:line="240" w:lineRule="exact"/>
              <w:jc w:val="center"/>
              <w:rPr>
                <w:rFonts w:asciiTheme="minorEastAsia" w:hAnsiTheme="minorEastAsia" w:eastAsiaTheme="minorEastAsia" w:cstheme="minorEastAsia"/>
                <w:sz w:val="20"/>
              </w:rPr>
            </w:pPr>
          </w:p>
        </w:tc>
        <w:tc>
          <w:tcPr>
            <w:tcW w:w="744"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3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16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7"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885"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2775" w:type="dxa"/>
            <w:vMerge w:val="continue"/>
            <w:vAlign w:val="center"/>
          </w:tcPr>
          <w:p>
            <w:pPr>
              <w:spacing w:line="240" w:lineRule="exact"/>
              <w:jc w:val="center"/>
              <w:rPr>
                <w:rFonts w:asciiTheme="minorEastAsia" w:hAnsiTheme="minorEastAsia" w:eastAsiaTheme="minorEastAsia" w:cstheme="minorEastAsia"/>
                <w:sz w:val="20"/>
              </w:rPr>
            </w:pPr>
          </w:p>
        </w:tc>
        <w:tc>
          <w:tcPr>
            <w:tcW w:w="744"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3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165" w:type="dxa"/>
            <w:tcBorders>
              <w:top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885"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2775" w:type="dxa"/>
            <w:vMerge w:val="continue"/>
            <w:vAlign w:val="center"/>
          </w:tcPr>
          <w:p>
            <w:pPr>
              <w:spacing w:line="240" w:lineRule="exact"/>
              <w:jc w:val="center"/>
              <w:rPr>
                <w:rFonts w:asciiTheme="minorEastAsia" w:hAnsiTheme="minorEastAsia" w:eastAsiaTheme="minorEastAsia" w:cstheme="minorEastAsia"/>
                <w:sz w:val="20"/>
              </w:rPr>
            </w:pPr>
          </w:p>
        </w:tc>
        <w:tc>
          <w:tcPr>
            <w:tcW w:w="744"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3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16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885"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2775" w:type="dxa"/>
            <w:vMerge w:val="continue"/>
            <w:vAlign w:val="center"/>
          </w:tcPr>
          <w:p>
            <w:pPr>
              <w:spacing w:line="240" w:lineRule="exact"/>
              <w:jc w:val="center"/>
              <w:rPr>
                <w:rFonts w:asciiTheme="minorEastAsia" w:hAnsiTheme="minorEastAsia" w:eastAsiaTheme="minorEastAsia" w:cstheme="minorEastAsia"/>
                <w:sz w:val="20"/>
              </w:rPr>
            </w:pPr>
          </w:p>
        </w:tc>
        <w:tc>
          <w:tcPr>
            <w:tcW w:w="744"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3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165"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9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885"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2775" w:type="dxa"/>
            <w:vMerge w:val="continue"/>
            <w:vAlign w:val="center"/>
          </w:tcPr>
          <w:p>
            <w:pPr>
              <w:spacing w:line="240" w:lineRule="exact"/>
              <w:jc w:val="center"/>
              <w:rPr>
                <w:rFonts w:asciiTheme="minorEastAsia" w:hAnsiTheme="minorEastAsia" w:eastAsiaTheme="minorEastAsia" w:cstheme="minorEastAsia"/>
                <w:sz w:val="20"/>
              </w:rPr>
            </w:pPr>
          </w:p>
        </w:tc>
        <w:tc>
          <w:tcPr>
            <w:tcW w:w="744"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3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165"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42" w:hRule="exac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885"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2775" w:type="dxa"/>
            <w:vMerge w:val="continue"/>
            <w:vAlign w:val="center"/>
          </w:tcPr>
          <w:p>
            <w:pPr>
              <w:spacing w:line="240" w:lineRule="exact"/>
              <w:jc w:val="center"/>
              <w:rPr>
                <w:rFonts w:asciiTheme="minorEastAsia" w:hAnsiTheme="minorEastAsia" w:eastAsiaTheme="minorEastAsia" w:cstheme="minorEastAsia"/>
                <w:sz w:val="20"/>
              </w:rPr>
            </w:pPr>
          </w:p>
        </w:tc>
        <w:tc>
          <w:tcPr>
            <w:tcW w:w="744" w:type="dxa"/>
            <w:vAlign w:val="center"/>
          </w:tcPr>
          <w:p>
            <w:pPr>
              <w:spacing w:line="240" w:lineRule="exact"/>
              <w:rPr>
                <w:rFonts w:asciiTheme="minorEastAsia" w:hAnsiTheme="minorEastAsia" w:eastAsiaTheme="minorEastAsia" w:cstheme="minorEastAsia"/>
                <w:sz w:val="20"/>
              </w:rPr>
            </w:pPr>
          </w:p>
        </w:tc>
        <w:tc>
          <w:tcPr>
            <w:tcW w:w="43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165"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00" w:hRule="exac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5"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b/>
          <w:sz w:val="2"/>
          <w:szCs w:val="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46"/>
        <w:gridCol w:w="896"/>
        <w:gridCol w:w="418"/>
        <w:gridCol w:w="2809"/>
        <w:gridCol w:w="753"/>
        <w:gridCol w:w="4369"/>
        <w:gridCol w:w="2192"/>
        <w:gridCol w:w="660"/>
        <w:gridCol w:w="627"/>
        <w:gridCol w:w="803"/>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25" w:hRule="atLeast"/>
          <w:jc w:val="center"/>
        </w:trPr>
        <w:tc>
          <w:tcPr>
            <w:tcW w:w="64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80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36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192"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0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79" w:hRule="exact"/>
          <w:jc w:val="center"/>
        </w:trPr>
        <w:tc>
          <w:tcPr>
            <w:tcW w:w="646" w:type="dxa"/>
            <w:vMerge w:val="restart"/>
            <w:vAlign w:val="center"/>
          </w:tcPr>
          <w:p>
            <w:pPr>
              <w:spacing w:line="560" w:lineRule="exact"/>
              <w:jc w:val="center"/>
              <w:rPr>
                <w:rFonts w:asciiTheme="minorEastAsia" w:hAnsiTheme="minorEastAsia" w:eastAsiaTheme="minorEastAsia" w:cstheme="minorEastAsia"/>
                <w:sz w:val="20"/>
              </w:rPr>
            </w:pPr>
          </w:p>
          <w:p>
            <w:pPr>
              <w:spacing w:line="560" w:lineRule="exact"/>
              <w:jc w:val="center"/>
              <w:rPr>
                <w:rFonts w:asciiTheme="minorEastAsia" w:hAnsiTheme="minorEastAsia" w:eastAsiaTheme="minorEastAsia" w:cstheme="minorEastAsia"/>
                <w:sz w:val="20"/>
              </w:rPr>
            </w:pPr>
          </w:p>
          <w:p>
            <w:pPr>
              <w:spacing w:line="560" w:lineRule="exact"/>
              <w:jc w:val="center"/>
              <w:rPr>
                <w:rFonts w:asciiTheme="minorEastAsia" w:hAnsiTheme="minorEastAsia" w:eastAsiaTheme="minorEastAsia" w:cstheme="minorEastAsia"/>
                <w:sz w:val="20"/>
              </w:rPr>
            </w:pPr>
          </w:p>
          <w:p>
            <w:pPr>
              <w:spacing w:line="560" w:lineRule="exact"/>
              <w:jc w:val="center"/>
              <w:rPr>
                <w:rFonts w:asciiTheme="minorEastAsia" w:hAnsiTheme="minorEastAsia" w:eastAsiaTheme="minorEastAsia" w:cstheme="minorEastAsia"/>
                <w:sz w:val="20"/>
              </w:rPr>
            </w:pPr>
          </w:p>
          <w:p>
            <w:pPr>
              <w:spacing w:line="560" w:lineRule="exact"/>
              <w:jc w:val="center"/>
              <w:rPr>
                <w:rFonts w:asciiTheme="minorEastAsia" w:hAnsiTheme="minorEastAsia" w:eastAsiaTheme="minorEastAsia" w:cstheme="minorEastAsia"/>
                <w:sz w:val="20"/>
              </w:rPr>
            </w:pPr>
          </w:p>
          <w:p>
            <w:pPr>
              <w:spacing w:line="560" w:lineRule="exact"/>
              <w:jc w:val="center"/>
              <w:rPr>
                <w:rFonts w:asciiTheme="minorEastAsia" w:hAnsiTheme="minorEastAsia" w:eastAsiaTheme="minorEastAsia" w:cstheme="minorEastAsia"/>
                <w:sz w:val="20"/>
              </w:rPr>
            </w:pPr>
          </w:p>
          <w:p>
            <w:pPr>
              <w:spacing w:line="56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14</w:t>
            </w:r>
          </w:p>
        </w:tc>
        <w:tc>
          <w:tcPr>
            <w:tcW w:w="896" w:type="dxa"/>
            <w:vMerge w:val="restart"/>
            <w:vAlign w:val="center"/>
          </w:tcPr>
          <w:p>
            <w:pPr>
              <w:spacing w:line="560" w:lineRule="exact"/>
              <w:jc w:val="left"/>
              <w:rPr>
                <w:rFonts w:asciiTheme="minorEastAsia" w:hAnsiTheme="minorEastAsia" w:eastAsiaTheme="minorEastAsia" w:cstheme="minorEastAsia"/>
                <w:sz w:val="20"/>
              </w:rPr>
            </w:pPr>
          </w:p>
          <w:p>
            <w:pPr>
              <w:spacing w:line="560" w:lineRule="exact"/>
              <w:jc w:val="left"/>
              <w:rPr>
                <w:rFonts w:asciiTheme="minorEastAsia" w:hAnsiTheme="minorEastAsia" w:eastAsiaTheme="minorEastAsia" w:cstheme="minorEastAsia"/>
                <w:sz w:val="20"/>
              </w:rPr>
            </w:pPr>
          </w:p>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不按规定的时间、地点、方式，倾倒垃圾、粪便的处罚</w:t>
            </w:r>
          </w:p>
        </w:tc>
        <w:tc>
          <w:tcPr>
            <w:tcW w:w="418" w:type="dxa"/>
            <w:vMerge w:val="restart"/>
            <w:vAlign w:val="center"/>
          </w:tcPr>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809" w:type="dxa"/>
            <w:vMerge w:val="restart"/>
            <w:vAlign w:val="center"/>
          </w:tcPr>
          <w:p>
            <w:pPr>
              <w:spacing w:line="360" w:lineRule="auto"/>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w:t>
            </w:r>
          </w:p>
          <w:p>
            <w:pPr>
              <w:spacing w:line="360" w:lineRule="auto"/>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《城市市容和环境卫生管理条例》（国务院令第101号）第三十四条　有下列行为之一者，城市人民政府市容环境卫生行政主管部门或者其委托的单位除责令其纠正违法行为、采取补救措施外，可以并处警告、罚款：</w:t>
            </w:r>
          </w:p>
          <w:p>
            <w:pPr>
              <w:spacing w:line="360" w:lineRule="auto"/>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（四）不按规定的时间、地点、方式，倾倒垃圾、粪便的；</w:t>
            </w:r>
          </w:p>
          <w:p>
            <w:pPr>
              <w:spacing w:line="360" w:lineRule="auto"/>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《河南省〈城市市容和环境卫生管理条例〉实施办法》（河南省人民政府令第80号）第三十条 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w:t>
            </w:r>
          </w:p>
          <w:p>
            <w:pPr>
              <w:numPr>
                <w:ilvl w:val="0"/>
                <w:numId w:val="0"/>
              </w:numPr>
              <w:spacing w:line="360" w:lineRule="auto"/>
              <w:ind w:firstLine="400" w:firstLineChars="200"/>
              <w:jc w:val="lef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lang w:val="en-US" w:eastAsia="zh-CN"/>
              </w:rPr>
              <w:t>四</w:t>
            </w: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rPr>
              <w:t>不按城市环境卫生行政主管部门规定的时间、地点、方式倾倒垃圾、粪便,不足1吨的,处以50元以上、200元以下罚款;超过1吨的,处以每吨200元罚款,但是,实际执罚的金额不得超过1万元</w:t>
            </w:r>
            <w:r>
              <w:rPr>
                <w:rFonts w:hint="eastAsia" w:asciiTheme="minorEastAsia" w:hAnsiTheme="minorEastAsia" w:eastAsiaTheme="minorEastAsia" w:cstheme="minorEastAsia"/>
                <w:sz w:val="20"/>
                <w:lang w:eastAsia="zh-CN"/>
              </w:rPr>
              <w:t>；</w:t>
            </w:r>
          </w:p>
          <w:p>
            <w:pPr>
              <w:tabs>
                <w:tab w:val="left" w:pos="312"/>
              </w:tabs>
              <w:spacing w:line="360" w:lineRule="auto"/>
              <w:jc w:val="left"/>
              <w:rPr>
                <w:rFonts w:asciiTheme="minorEastAsia" w:hAnsiTheme="minorEastAsia" w:eastAsiaTheme="minorEastAsia" w:cstheme="minorEastAsia"/>
                <w:sz w:val="20"/>
              </w:rPr>
            </w:pPr>
          </w:p>
          <w:p>
            <w:pPr>
              <w:tabs>
                <w:tab w:val="left" w:pos="312"/>
              </w:tabs>
              <w:spacing w:line="360" w:lineRule="auto"/>
              <w:jc w:val="left"/>
              <w:rPr>
                <w:rFonts w:asciiTheme="minorEastAsia" w:hAnsiTheme="minorEastAsia" w:eastAsiaTheme="minorEastAsia" w:cstheme="minorEastAsia"/>
                <w:sz w:val="20"/>
              </w:rPr>
            </w:pPr>
          </w:p>
          <w:p>
            <w:pPr>
              <w:tabs>
                <w:tab w:val="left" w:pos="312"/>
              </w:tabs>
              <w:spacing w:line="360" w:lineRule="auto"/>
              <w:jc w:val="left"/>
              <w:rPr>
                <w:rFonts w:asciiTheme="minorEastAsia" w:hAnsiTheme="minorEastAsia" w:eastAsiaTheme="minorEastAsia" w:cstheme="minorEastAsia"/>
                <w:sz w:val="20"/>
              </w:rPr>
            </w:pPr>
          </w:p>
          <w:p>
            <w:pPr>
              <w:tabs>
                <w:tab w:val="left" w:pos="312"/>
              </w:tabs>
              <w:spacing w:line="360" w:lineRule="auto"/>
              <w:jc w:val="left"/>
              <w:rPr>
                <w:rFonts w:asciiTheme="minorEastAsia" w:hAnsiTheme="minorEastAsia" w:eastAsiaTheme="minorEastAsia" w:cstheme="minorEastAsia"/>
                <w:sz w:val="20"/>
              </w:rPr>
            </w:pPr>
          </w:p>
          <w:p>
            <w:pPr>
              <w:tabs>
                <w:tab w:val="left" w:pos="312"/>
              </w:tabs>
              <w:spacing w:line="360" w:lineRule="auto"/>
              <w:jc w:val="left"/>
              <w:rPr>
                <w:rFonts w:asciiTheme="minorEastAsia" w:hAnsiTheme="minorEastAsia" w:eastAsiaTheme="minorEastAsia" w:cstheme="minorEastAsia"/>
                <w:sz w:val="20"/>
              </w:rPr>
            </w:pPr>
          </w:p>
          <w:p>
            <w:pPr>
              <w:tabs>
                <w:tab w:val="left" w:pos="312"/>
              </w:tabs>
              <w:spacing w:line="360" w:lineRule="auto"/>
              <w:jc w:val="left"/>
              <w:rPr>
                <w:rFonts w:asciiTheme="minorEastAsia" w:hAnsiTheme="minorEastAsia" w:eastAsiaTheme="minorEastAsia" w:cstheme="minorEastAsia"/>
                <w:sz w:val="20"/>
              </w:rPr>
            </w:pPr>
          </w:p>
          <w:p>
            <w:pPr>
              <w:tabs>
                <w:tab w:val="left" w:pos="312"/>
              </w:tabs>
              <w:spacing w:line="360" w:lineRule="auto"/>
              <w:jc w:val="left"/>
              <w:rPr>
                <w:rFonts w:asciiTheme="minorEastAsia" w:hAnsiTheme="minorEastAsia" w:eastAsiaTheme="minorEastAsia" w:cstheme="minorEastAsia"/>
                <w:sz w:val="20"/>
              </w:rPr>
            </w:pPr>
          </w:p>
        </w:tc>
        <w:tc>
          <w:tcPr>
            <w:tcW w:w="753"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369"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192"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asciiTheme="minorEastAsia" w:hAnsiTheme="minorEastAsia" w:eastAsiaTheme="minorEastAsia" w:cstheme="minorEastAsia"/>
                <w:sz w:val="20"/>
                <w:szCs w:val="20"/>
              </w:rPr>
            </w:pPr>
          </w:p>
        </w:tc>
        <w:tc>
          <w:tcPr>
            <w:tcW w:w="660"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7" w:type="dxa"/>
            <w:vAlign w:val="center"/>
          </w:tcPr>
          <w:p>
            <w:pPr>
              <w:spacing w:line="300" w:lineRule="exact"/>
              <w:jc w:val="center"/>
              <w:rPr>
                <w:rFonts w:asciiTheme="minorEastAsia" w:hAnsiTheme="minorEastAsia" w:eastAsiaTheme="minorEastAsia" w:cstheme="minorEastAsia"/>
                <w:sz w:val="18"/>
                <w:szCs w:val="18"/>
              </w:rPr>
            </w:pPr>
          </w:p>
        </w:tc>
        <w:tc>
          <w:tcPr>
            <w:tcW w:w="803"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29" w:hRule="exact"/>
          <w:jc w:val="center"/>
        </w:trPr>
        <w:tc>
          <w:tcPr>
            <w:tcW w:w="646"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809" w:type="dxa"/>
            <w:vMerge w:val="continue"/>
            <w:vAlign w:val="center"/>
          </w:tcPr>
          <w:p>
            <w:pPr>
              <w:spacing w:line="240" w:lineRule="exact"/>
              <w:jc w:val="center"/>
              <w:rPr>
                <w:rFonts w:asciiTheme="minorEastAsia" w:hAnsiTheme="minorEastAsia" w:eastAsiaTheme="minorEastAsia" w:cstheme="minorEastAsia"/>
                <w:sz w:val="20"/>
              </w:rPr>
            </w:pPr>
          </w:p>
        </w:tc>
        <w:tc>
          <w:tcPr>
            <w:tcW w:w="753"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36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192"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asciiTheme="minorEastAsia" w:hAnsiTheme="minorEastAsia" w:eastAsiaTheme="minorEastAsia" w:cstheme="minorEastAsia"/>
                <w:sz w:val="20"/>
                <w:szCs w:val="20"/>
              </w:rPr>
            </w:pPr>
          </w:p>
        </w:tc>
        <w:tc>
          <w:tcPr>
            <w:tcW w:w="66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7" w:type="dxa"/>
            <w:vAlign w:val="center"/>
          </w:tcPr>
          <w:p>
            <w:pPr>
              <w:spacing w:line="300" w:lineRule="exact"/>
              <w:jc w:val="center"/>
              <w:rPr>
                <w:rFonts w:asciiTheme="minorEastAsia" w:hAnsiTheme="minorEastAsia" w:eastAsiaTheme="minorEastAsia" w:cstheme="minorEastAsia"/>
                <w:sz w:val="18"/>
                <w:szCs w:val="18"/>
              </w:rPr>
            </w:pPr>
          </w:p>
        </w:tc>
        <w:tc>
          <w:tcPr>
            <w:tcW w:w="80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646"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809" w:type="dxa"/>
            <w:vMerge w:val="continue"/>
            <w:vAlign w:val="center"/>
          </w:tcPr>
          <w:p>
            <w:pPr>
              <w:spacing w:line="240" w:lineRule="exact"/>
              <w:jc w:val="center"/>
              <w:rPr>
                <w:rFonts w:asciiTheme="minorEastAsia" w:hAnsiTheme="minorEastAsia" w:eastAsiaTheme="minorEastAsia" w:cstheme="minorEastAsia"/>
                <w:sz w:val="20"/>
              </w:rPr>
            </w:pPr>
          </w:p>
        </w:tc>
        <w:tc>
          <w:tcPr>
            <w:tcW w:w="753"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36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192"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asciiTheme="minorEastAsia" w:hAnsiTheme="minorEastAsia" w:eastAsiaTheme="minorEastAsia" w:cstheme="minorEastAsia"/>
                <w:sz w:val="20"/>
                <w:szCs w:val="20"/>
              </w:rPr>
            </w:pPr>
          </w:p>
        </w:tc>
        <w:tc>
          <w:tcPr>
            <w:tcW w:w="66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0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646"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809" w:type="dxa"/>
            <w:vMerge w:val="continue"/>
            <w:vAlign w:val="center"/>
          </w:tcPr>
          <w:p>
            <w:pPr>
              <w:spacing w:line="240" w:lineRule="exact"/>
              <w:jc w:val="center"/>
              <w:rPr>
                <w:rFonts w:asciiTheme="minorEastAsia" w:hAnsiTheme="minorEastAsia" w:eastAsiaTheme="minorEastAsia" w:cstheme="minorEastAsia"/>
                <w:sz w:val="20"/>
              </w:rPr>
            </w:pPr>
          </w:p>
        </w:tc>
        <w:tc>
          <w:tcPr>
            <w:tcW w:w="753"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36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192"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asciiTheme="minorEastAsia" w:hAnsiTheme="minorEastAsia" w:eastAsiaTheme="minorEastAsia" w:cstheme="minorEastAsia"/>
                <w:sz w:val="20"/>
                <w:szCs w:val="20"/>
              </w:rPr>
            </w:pPr>
          </w:p>
        </w:tc>
        <w:tc>
          <w:tcPr>
            <w:tcW w:w="66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0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646"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809" w:type="dxa"/>
            <w:vMerge w:val="continue"/>
            <w:vAlign w:val="center"/>
          </w:tcPr>
          <w:p>
            <w:pPr>
              <w:spacing w:line="240" w:lineRule="exact"/>
              <w:jc w:val="center"/>
              <w:rPr>
                <w:rFonts w:asciiTheme="minorEastAsia" w:hAnsiTheme="minorEastAsia" w:eastAsiaTheme="minorEastAsia" w:cstheme="minorEastAsia"/>
                <w:sz w:val="20"/>
              </w:rPr>
            </w:pPr>
          </w:p>
        </w:tc>
        <w:tc>
          <w:tcPr>
            <w:tcW w:w="753"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36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192"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asciiTheme="minorEastAsia" w:hAnsiTheme="minorEastAsia" w:eastAsiaTheme="minorEastAsia" w:cstheme="minorEastAsia"/>
                <w:sz w:val="20"/>
                <w:szCs w:val="20"/>
              </w:rPr>
            </w:pPr>
          </w:p>
        </w:tc>
        <w:tc>
          <w:tcPr>
            <w:tcW w:w="66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0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646"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809" w:type="dxa"/>
            <w:vMerge w:val="continue"/>
            <w:vAlign w:val="center"/>
          </w:tcPr>
          <w:p>
            <w:pPr>
              <w:spacing w:line="240" w:lineRule="exact"/>
              <w:jc w:val="center"/>
              <w:rPr>
                <w:rFonts w:asciiTheme="minorEastAsia" w:hAnsiTheme="minorEastAsia" w:eastAsiaTheme="minorEastAsia" w:cstheme="minorEastAsia"/>
                <w:sz w:val="20"/>
              </w:rPr>
            </w:pPr>
          </w:p>
        </w:tc>
        <w:tc>
          <w:tcPr>
            <w:tcW w:w="753"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36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192"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6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80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646"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809" w:type="dxa"/>
            <w:vMerge w:val="continue"/>
            <w:vAlign w:val="center"/>
          </w:tcPr>
          <w:p>
            <w:pPr>
              <w:spacing w:line="240" w:lineRule="exact"/>
              <w:jc w:val="center"/>
              <w:rPr>
                <w:rFonts w:asciiTheme="minorEastAsia" w:hAnsiTheme="minorEastAsia" w:eastAsiaTheme="minorEastAsia" w:cstheme="minorEastAsia"/>
                <w:sz w:val="20"/>
              </w:rPr>
            </w:pPr>
          </w:p>
        </w:tc>
        <w:tc>
          <w:tcPr>
            <w:tcW w:w="753"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36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192"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6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0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87" w:hRule="exact"/>
          <w:jc w:val="center"/>
        </w:trPr>
        <w:tc>
          <w:tcPr>
            <w:tcW w:w="646"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809" w:type="dxa"/>
            <w:vMerge w:val="continue"/>
            <w:vAlign w:val="center"/>
          </w:tcPr>
          <w:p>
            <w:pPr>
              <w:spacing w:line="240" w:lineRule="exact"/>
              <w:jc w:val="center"/>
              <w:rPr>
                <w:rFonts w:asciiTheme="minorEastAsia" w:hAnsiTheme="minorEastAsia" w:eastAsiaTheme="minorEastAsia" w:cstheme="minorEastAsia"/>
                <w:sz w:val="20"/>
              </w:rPr>
            </w:pPr>
          </w:p>
        </w:tc>
        <w:tc>
          <w:tcPr>
            <w:tcW w:w="753" w:type="dxa"/>
            <w:vAlign w:val="center"/>
          </w:tcPr>
          <w:p>
            <w:pPr>
              <w:spacing w:line="240" w:lineRule="exact"/>
              <w:rPr>
                <w:rFonts w:asciiTheme="minorEastAsia" w:hAnsiTheme="minorEastAsia" w:eastAsiaTheme="minorEastAsia" w:cstheme="minorEastAsia"/>
                <w:sz w:val="20"/>
              </w:rPr>
            </w:pPr>
          </w:p>
        </w:tc>
        <w:tc>
          <w:tcPr>
            <w:tcW w:w="436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192"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6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0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exac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42"/>
        <w:gridCol w:w="890"/>
        <w:gridCol w:w="416"/>
        <w:gridCol w:w="2295"/>
        <w:gridCol w:w="625"/>
        <w:gridCol w:w="4701"/>
        <w:gridCol w:w="2500"/>
        <w:gridCol w:w="700"/>
        <w:gridCol w:w="650"/>
        <w:gridCol w:w="75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4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29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701"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0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7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75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24" w:hRule="exact"/>
          <w:jc w:val="center"/>
        </w:trPr>
        <w:tc>
          <w:tcPr>
            <w:tcW w:w="642" w:type="dxa"/>
            <w:vMerge w:val="restart"/>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15</w:t>
            </w:r>
          </w:p>
        </w:tc>
        <w:tc>
          <w:tcPr>
            <w:tcW w:w="890" w:type="dxa"/>
            <w:vMerge w:val="restart"/>
            <w:vAlign w:val="center"/>
          </w:tcPr>
          <w:p>
            <w:pPr>
              <w:spacing w:line="34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不履行卫生责任区清扫保洁义务，或冬季不履行除雪义务的处罚</w:t>
            </w:r>
          </w:p>
        </w:tc>
        <w:tc>
          <w:tcPr>
            <w:tcW w:w="416" w:type="dxa"/>
            <w:vMerge w:val="restart"/>
            <w:vAlign w:val="center"/>
          </w:tcPr>
          <w:p>
            <w:pPr>
              <w:spacing w:line="34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295" w:type="dxa"/>
            <w:vMerge w:val="restart"/>
            <w:vAlign w:val="center"/>
          </w:tcPr>
          <w:p>
            <w:pPr>
              <w:spacing w:line="20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《城市市容和环境卫生管理条例》（国务院令第101号）第三十四条　有下列行为之一者，城市人民政府市容环境卫生行政主管部门或者其委托的单位除责令其纠正违法行为、采取补救措施外，可以并处警告、罚款：</w:t>
            </w:r>
          </w:p>
          <w:p>
            <w:pPr>
              <w:spacing w:line="20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（五）不履行卫生责任区清扫保洁义务或者不按规定清运、处理垃圾和粪便的；</w:t>
            </w:r>
          </w:p>
          <w:p>
            <w:pPr>
              <w:spacing w:line="20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《河南省〈城市市容和环境卫生管理条例〉实施办法》（河南省人民政府令第80号）第三十条 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w:t>
            </w:r>
          </w:p>
          <w:p>
            <w:pPr>
              <w:spacing w:line="20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(五)不履行卫生责任区清扫保洁的,或冬季不履行除雪义务的,处以100元以上、1000元以下罚款;</w:t>
            </w: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701"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500"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asciiTheme="minorEastAsia" w:hAnsiTheme="minorEastAsia" w:eastAsiaTheme="minorEastAsia" w:cstheme="minorEastAsia"/>
                <w:sz w:val="20"/>
                <w:szCs w:val="20"/>
              </w:rPr>
            </w:pPr>
          </w:p>
        </w:tc>
        <w:tc>
          <w:tcPr>
            <w:tcW w:w="700"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50" w:type="dxa"/>
            <w:vAlign w:val="center"/>
          </w:tcPr>
          <w:p>
            <w:pPr>
              <w:spacing w:line="300" w:lineRule="exact"/>
              <w:jc w:val="center"/>
              <w:rPr>
                <w:rFonts w:asciiTheme="minorEastAsia" w:hAnsiTheme="minorEastAsia" w:eastAsiaTheme="minorEastAsia" w:cstheme="minorEastAsia"/>
                <w:sz w:val="18"/>
                <w:szCs w:val="18"/>
              </w:rPr>
            </w:pPr>
          </w:p>
        </w:tc>
        <w:tc>
          <w:tcPr>
            <w:tcW w:w="754"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295"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70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00"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asciiTheme="minorEastAsia" w:hAnsiTheme="minorEastAsia" w:eastAsiaTheme="minorEastAsia" w:cstheme="minorEastAsia"/>
                <w:sz w:val="20"/>
                <w:szCs w:val="20"/>
              </w:rPr>
            </w:pPr>
          </w:p>
        </w:tc>
        <w:tc>
          <w:tcPr>
            <w:tcW w:w="70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50" w:type="dxa"/>
            <w:vAlign w:val="center"/>
          </w:tcPr>
          <w:p>
            <w:pPr>
              <w:spacing w:line="300" w:lineRule="exact"/>
              <w:jc w:val="center"/>
              <w:rPr>
                <w:rFonts w:asciiTheme="minorEastAsia" w:hAnsiTheme="minorEastAsia" w:eastAsiaTheme="minorEastAsia" w:cstheme="minorEastAsia"/>
                <w:sz w:val="18"/>
                <w:szCs w:val="18"/>
              </w:rPr>
            </w:pPr>
          </w:p>
        </w:tc>
        <w:tc>
          <w:tcPr>
            <w:tcW w:w="75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295"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70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500"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asciiTheme="minorEastAsia" w:hAnsiTheme="minorEastAsia" w:eastAsiaTheme="minorEastAsia" w:cstheme="minorEastAsia"/>
                <w:sz w:val="20"/>
                <w:szCs w:val="20"/>
              </w:rPr>
            </w:pPr>
          </w:p>
        </w:tc>
        <w:tc>
          <w:tcPr>
            <w:tcW w:w="70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75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44" w:hRule="exac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295"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70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500"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asciiTheme="minorEastAsia" w:hAnsiTheme="minorEastAsia" w:eastAsiaTheme="minorEastAsia" w:cstheme="minorEastAsia"/>
                <w:sz w:val="20"/>
                <w:szCs w:val="20"/>
              </w:rPr>
            </w:pPr>
          </w:p>
        </w:tc>
        <w:tc>
          <w:tcPr>
            <w:tcW w:w="70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75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295"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70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500"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asciiTheme="minorEastAsia" w:hAnsiTheme="minorEastAsia" w:eastAsiaTheme="minorEastAsia" w:cstheme="minorEastAsia"/>
                <w:sz w:val="20"/>
                <w:szCs w:val="20"/>
              </w:rPr>
            </w:pPr>
          </w:p>
        </w:tc>
        <w:tc>
          <w:tcPr>
            <w:tcW w:w="70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75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295"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70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500"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70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75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295"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70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500"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70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75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295"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rPr>
                <w:rFonts w:asciiTheme="minorEastAsia" w:hAnsiTheme="minorEastAsia" w:eastAsiaTheme="minorEastAsia" w:cstheme="minorEastAsia"/>
                <w:sz w:val="20"/>
              </w:rPr>
            </w:pPr>
          </w:p>
        </w:tc>
        <w:tc>
          <w:tcPr>
            <w:tcW w:w="470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500"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70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75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9" w:hRule="exac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9"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20" w:lineRule="exact"/>
        <w:rPr>
          <w:rFonts w:asciiTheme="minorEastAsia" w:hAnsiTheme="minorEastAsia" w:eastAsiaTheme="minorEastAsia" w:cstheme="minorEastAsia"/>
          <w:b/>
          <w:sz w:val="18"/>
          <w:szCs w:val="18"/>
        </w:rPr>
      </w:pPr>
      <w:r>
        <w:rPr>
          <w:rFonts w:hint="eastAsia" w:asciiTheme="minorEastAsia" w:hAnsiTheme="minorEastAsia" w:eastAsiaTheme="minorEastAsia" w:cstheme="minorEastAsia"/>
          <w:sz w:val="32"/>
          <w:szCs w:val="32"/>
        </w:rPr>
        <w:t xml:space="preserve"> </w:t>
      </w: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68"/>
        <w:gridCol w:w="775"/>
        <w:gridCol w:w="475"/>
        <w:gridCol w:w="2575"/>
        <w:gridCol w:w="625"/>
        <w:gridCol w:w="4501"/>
        <w:gridCol w:w="2502"/>
        <w:gridCol w:w="648"/>
        <w:gridCol w:w="650"/>
        <w:gridCol w:w="85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56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7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5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501"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02"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4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5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74" w:hRule="exact"/>
          <w:jc w:val="center"/>
        </w:trPr>
        <w:tc>
          <w:tcPr>
            <w:tcW w:w="568" w:type="dxa"/>
            <w:vMerge w:val="restart"/>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16</w:t>
            </w:r>
          </w:p>
        </w:tc>
        <w:tc>
          <w:tcPr>
            <w:tcW w:w="775" w:type="dxa"/>
            <w:vMerge w:val="restart"/>
            <w:vAlign w:val="center"/>
          </w:tcPr>
          <w:p>
            <w:pPr>
              <w:spacing w:line="34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运输液体、散装货物不作密封、包扎、覆盖，造成泄漏、遗撒的处罚</w:t>
            </w:r>
          </w:p>
        </w:tc>
        <w:tc>
          <w:tcPr>
            <w:tcW w:w="475" w:type="dxa"/>
            <w:vMerge w:val="restart"/>
            <w:vAlign w:val="center"/>
          </w:tcPr>
          <w:p>
            <w:pPr>
              <w:spacing w:line="22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575" w:type="dxa"/>
            <w:vMerge w:val="restart"/>
            <w:vAlign w:val="center"/>
          </w:tcPr>
          <w:p>
            <w:pPr>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w:t>
            </w:r>
          </w:p>
          <w:p>
            <w:pPr>
              <w:spacing w:line="22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《城市市容和环境卫生管理条例》（国务院令第101号）第三十四条　有下列行为之一者，城市人民政府市容环境卫生行政主管部门或者其委托的单位除责令其纠正违法行为、采取补救措施外，可以并处警告、罚款：</w:t>
            </w:r>
          </w:p>
          <w:p>
            <w:pPr>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（六）运输液体、散装货物不作密封、包扎、覆盖，造成泄漏、遗撒的；</w:t>
            </w:r>
          </w:p>
          <w:p>
            <w:pPr>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《河南省〈城市市容和环境卫生管理条例〉实施办法》（河南省人民政府令第80号）第三十条 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w:t>
            </w:r>
          </w:p>
          <w:p>
            <w:pPr>
              <w:spacing w:line="220" w:lineRule="exact"/>
              <w:ind w:firstLine="200" w:firstLineChars="100"/>
              <w:jc w:val="left"/>
              <w:rPr>
                <w:rFonts w:hint="eastAsia" w:asciiTheme="minorEastAsia" w:hAnsiTheme="minorEastAsia" w:eastAsiaTheme="minorEastAsia" w:cstheme="minorEastAsia"/>
                <w:b/>
                <w:bCs/>
                <w:sz w:val="20"/>
                <w:szCs w:val="20"/>
                <w:lang w:eastAsia="zh-CN"/>
              </w:rPr>
            </w:pPr>
            <w:r>
              <w:rPr>
                <w:rFonts w:hint="eastAsia" w:asciiTheme="minorEastAsia" w:hAnsiTheme="minorEastAsia" w:eastAsiaTheme="minorEastAsia" w:cstheme="minorEastAsia"/>
                <w:sz w:val="20"/>
              </w:rPr>
              <w:t>（</w:t>
            </w:r>
            <w:r>
              <w:rPr>
                <w:rFonts w:hint="eastAsia" w:asciiTheme="minorEastAsia" w:hAnsiTheme="minorEastAsia" w:eastAsiaTheme="minorEastAsia" w:cstheme="minorEastAsia"/>
                <w:sz w:val="20"/>
                <w:lang w:val="en-US" w:eastAsia="zh-CN"/>
              </w:rPr>
              <w:t>六</w:t>
            </w:r>
            <w:r>
              <w:rPr>
                <w:rFonts w:hint="eastAsia" w:asciiTheme="minorEastAsia" w:hAnsiTheme="minorEastAsia" w:eastAsiaTheme="minorEastAsia" w:cstheme="minorEastAsia"/>
                <w:sz w:val="20"/>
              </w:rPr>
              <w:t>）运输液体、散装货物不作密封、包扎、覆盖造成泄露、遗撒的,每车处以30元罚款或处以每平方米10元罚款,但是,实际执罚的金额不得超过1万元</w:t>
            </w:r>
            <w:r>
              <w:rPr>
                <w:rFonts w:hint="eastAsia" w:asciiTheme="minorEastAsia" w:hAnsiTheme="minorEastAsia" w:eastAsiaTheme="minorEastAsia" w:cstheme="minorEastAsia"/>
                <w:sz w:val="20"/>
                <w:lang w:eastAsia="zh-CN"/>
              </w:rPr>
              <w:t>；</w:t>
            </w:r>
          </w:p>
          <w:p>
            <w:pPr>
              <w:spacing w:line="220" w:lineRule="exact"/>
              <w:ind w:left="420" w:leftChars="200"/>
              <w:jc w:val="left"/>
              <w:rPr>
                <w:rFonts w:asciiTheme="minorEastAsia" w:hAnsiTheme="minorEastAsia" w:eastAsiaTheme="minorEastAsia" w:cstheme="minorEastAsia"/>
                <w:sz w:val="20"/>
              </w:rPr>
            </w:pPr>
          </w:p>
          <w:p>
            <w:pPr>
              <w:spacing w:line="220" w:lineRule="exact"/>
              <w:ind w:left="420" w:leftChars="200"/>
              <w:jc w:val="left"/>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501"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502"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asciiTheme="minorEastAsia" w:hAnsiTheme="minorEastAsia" w:eastAsiaTheme="minorEastAsia" w:cstheme="minorEastAsia"/>
                <w:sz w:val="20"/>
                <w:szCs w:val="20"/>
              </w:rPr>
            </w:pPr>
          </w:p>
        </w:tc>
        <w:tc>
          <w:tcPr>
            <w:tcW w:w="648"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50" w:type="dxa"/>
            <w:vAlign w:val="center"/>
          </w:tcPr>
          <w:p>
            <w:pPr>
              <w:spacing w:line="300" w:lineRule="exact"/>
              <w:jc w:val="center"/>
              <w:rPr>
                <w:rFonts w:asciiTheme="minorEastAsia" w:hAnsiTheme="minorEastAsia" w:eastAsiaTheme="minorEastAsia" w:cstheme="minorEastAsia"/>
                <w:sz w:val="18"/>
                <w:szCs w:val="18"/>
              </w:rPr>
            </w:pPr>
          </w:p>
        </w:tc>
        <w:tc>
          <w:tcPr>
            <w:tcW w:w="854"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568"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Merge w:val="continue"/>
            <w:vAlign w:val="center"/>
          </w:tcPr>
          <w:p>
            <w:pPr>
              <w:spacing w:line="240" w:lineRule="exact"/>
              <w:jc w:val="center"/>
              <w:rPr>
                <w:rFonts w:asciiTheme="minorEastAsia" w:hAnsiTheme="minorEastAsia" w:eastAsiaTheme="minorEastAsia" w:cstheme="minorEastAsia"/>
                <w:sz w:val="20"/>
              </w:rPr>
            </w:pPr>
          </w:p>
        </w:tc>
        <w:tc>
          <w:tcPr>
            <w:tcW w:w="475" w:type="dxa"/>
            <w:vMerge w:val="continue"/>
            <w:vAlign w:val="center"/>
          </w:tcPr>
          <w:p>
            <w:pPr>
              <w:spacing w:line="240" w:lineRule="exact"/>
              <w:jc w:val="center"/>
              <w:rPr>
                <w:rFonts w:asciiTheme="minorEastAsia" w:hAnsiTheme="minorEastAsia" w:eastAsiaTheme="minorEastAsia" w:cstheme="minorEastAsia"/>
                <w:sz w:val="20"/>
              </w:rPr>
            </w:pPr>
          </w:p>
        </w:tc>
        <w:tc>
          <w:tcPr>
            <w:tcW w:w="2575"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50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02"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asciiTheme="minorEastAsia" w:hAnsiTheme="minorEastAsia" w:eastAsiaTheme="minorEastAsia" w:cstheme="minorEastAsia"/>
                <w:sz w:val="20"/>
                <w:szCs w:val="20"/>
              </w:rPr>
            </w:pPr>
          </w:p>
        </w:tc>
        <w:tc>
          <w:tcPr>
            <w:tcW w:w="64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50" w:type="dxa"/>
            <w:vAlign w:val="center"/>
          </w:tcPr>
          <w:p>
            <w:pPr>
              <w:spacing w:line="300" w:lineRule="exact"/>
              <w:jc w:val="center"/>
              <w:rPr>
                <w:rFonts w:asciiTheme="minorEastAsia" w:hAnsiTheme="minorEastAsia" w:eastAsiaTheme="minorEastAsia" w:cstheme="minorEastAsia"/>
                <w:sz w:val="18"/>
                <w:szCs w:val="18"/>
              </w:rPr>
            </w:pPr>
          </w:p>
        </w:tc>
        <w:tc>
          <w:tcPr>
            <w:tcW w:w="85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79" w:hRule="exact"/>
          <w:jc w:val="center"/>
        </w:trPr>
        <w:tc>
          <w:tcPr>
            <w:tcW w:w="568"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Merge w:val="continue"/>
            <w:vAlign w:val="center"/>
          </w:tcPr>
          <w:p>
            <w:pPr>
              <w:spacing w:line="240" w:lineRule="exact"/>
              <w:jc w:val="center"/>
              <w:rPr>
                <w:rFonts w:asciiTheme="minorEastAsia" w:hAnsiTheme="minorEastAsia" w:eastAsiaTheme="minorEastAsia" w:cstheme="minorEastAsia"/>
                <w:sz w:val="20"/>
              </w:rPr>
            </w:pPr>
          </w:p>
        </w:tc>
        <w:tc>
          <w:tcPr>
            <w:tcW w:w="475" w:type="dxa"/>
            <w:vMerge w:val="continue"/>
            <w:vAlign w:val="center"/>
          </w:tcPr>
          <w:p>
            <w:pPr>
              <w:spacing w:line="240" w:lineRule="exact"/>
              <w:jc w:val="center"/>
              <w:rPr>
                <w:rFonts w:asciiTheme="minorEastAsia" w:hAnsiTheme="minorEastAsia" w:eastAsiaTheme="minorEastAsia" w:cstheme="minorEastAsia"/>
                <w:sz w:val="20"/>
              </w:rPr>
            </w:pPr>
          </w:p>
        </w:tc>
        <w:tc>
          <w:tcPr>
            <w:tcW w:w="2575"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50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502"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asciiTheme="minorEastAsia" w:hAnsiTheme="minorEastAsia" w:eastAsiaTheme="minorEastAsia" w:cstheme="minorEastAsia"/>
                <w:sz w:val="20"/>
                <w:szCs w:val="20"/>
              </w:rPr>
            </w:pPr>
          </w:p>
        </w:tc>
        <w:tc>
          <w:tcPr>
            <w:tcW w:w="64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5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74" w:hRule="exact"/>
          <w:jc w:val="center"/>
        </w:trPr>
        <w:tc>
          <w:tcPr>
            <w:tcW w:w="568"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Merge w:val="continue"/>
            <w:vAlign w:val="center"/>
          </w:tcPr>
          <w:p>
            <w:pPr>
              <w:spacing w:line="240" w:lineRule="exact"/>
              <w:jc w:val="center"/>
              <w:rPr>
                <w:rFonts w:asciiTheme="minorEastAsia" w:hAnsiTheme="minorEastAsia" w:eastAsiaTheme="minorEastAsia" w:cstheme="minorEastAsia"/>
                <w:sz w:val="20"/>
              </w:rPr>
            </w:pPr>
          </w:p>
        </w:tc>
        <w:tc>
          <w:tcPr>
            <w:tcW w:w="475" w:type="dxa"/>
            <w:vMerge w:val="continue"/>
            <w:vAlign w:val="center"/>
          </w:tcPr>
          <w:p>
            <w:pPr>
              <w:spacing w:line="240" w:lineRule="exact"/>
              <w:jc w:val="center"/>
              <w:rPr>
                <w:rFonts w:asciiTheme="minorEastAsia" w:hAnsiTheme="minorEastAsia" w:eastAsiaTheme="minorEastAsia" w:cstheme="minorEastAsia"/>
                <w:sz w:val="20"/>
              </w:rPr>
            </w:pPr>
          </w:p>
        </w:tc>
        <w:tc>
          <w:tcPr>
            <w:tcW w:w="2575"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50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502"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asciiTheme="minorEastAsia" w:hAnsiTheme="minorEastAsia" w:eastAsiaTheme="minorEastAsia" w:cstheme="minorEastAsia"/>
                <w:sz w:val="20"/>
                <w:szCs w:val="20"/>
              </w:rPr>
            </w:pPr>
          </w:p>
        </w:tc>
        <w:tc>
          <w:tcPr>
            <w:tcW w:w="64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5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54" w:hRule="exact"/>
          <w:jc w:val="center"/>
        </w:trPr>
        <w:tc>
          <w:tcPr>
            <w:tcW w:w="568"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Merge w:val="continue"/>
            <w:vAlign w:val="center"/>
          </w:tcPr>
          <w:p>
            <w:pPr>
              <w:spacing w:line="240" w:lineRule="exact"/>
              <w:jc w:val="center"/>
              <w:rPr>
                <w:rFonts w:asciiTheme="minorEastAsia" w:hAnsiTheme="minorEastAsia" w:eastAsiaTheme="minorEastAsia" w:cstheme="minorEastAsia"/>
                <w:sz w:val="20"/>
              </w:rPr>
            </w:pPr>
          </w:p>
        </w:tc>
        <w:tc>
          <w:tcPr>
            <w:tcW w:w="475" w:type="dxa"/>
            <w:vMerge w:val="continue"/>
            <w:vAlign w:val="center"/>
          </w:tcPr>
          <w:p>
            <w:pPr>
              <w:spacing w:line="240" w:lineRule="exact"/>
              <w:jc w:val="center"/>
              <w:rPr>
                <w:rFonts w:asciiTheme="minorEastAsia" w:hAnsiTheme="minorEastAsia" w:eastAsiaTheme="minorEastAsia" w:cstheme="minorEastAsia"/>
                <w:sz w:val="20"/>
              </w:rPr>
            </w:pPr>
          </w:p>
        </w:tc>
        <w:tc>
          <w:tcPr>
            <w:tcW w:w="2575"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50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502"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asciiTheme="minorEastAsia" w:hAnsiTheme="minorEastAsia" w:eastAsiaTheme="minorEastAsia" w:cstheme="minorEastAsia"/>
                <w:sz w:val="20"/>
                <w:szCs w:val="20"/>
              </w:rPr>
            </w:pPr>
          </w:p>
        </w:tc>
        <w:tc>
          <w:tcPr>
            <w:tcW w:w="648"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5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0" w:hRule="atLeast"/>
          <w:jc w:val="center"/>
        </w:trPr>
        <w:tc>
          <w:tcPr>
            <w:tcW w:w="568"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Merge w:val="continue"/>
            <w:vAlign w:val="center"/>
          </w:tcPr>
          <w:p>
            <w:pPr>
              <w:spacing w:line="240" w:lineRule="exact"/>
              <w:jc w:val="center"/>
              <w:rPr>
                <w:rFonts w:asciiTheme="minorEastAsia" w:hAnsiTheme="minorEastAsia" w:eastAsiaTheme="minorEastAsia" w:cstheme="minorEastAsia"/>
                <w:sz w:val="20"/>
              </w:rPr>
            </w:pPr>
          </w:p>
        </w:tc>
        <w:tc>
          <w:tcPr>
            <w:tcW w:w="475" w:type="dxa"/>
            <w:vMerge w:val="continue"/>
            <w:vAlign w:val="center"/>
          </w:tcPr>
          <w:p>
            <w:pPr>
              <w:spacing w:line="240" w:lineRule="exact"/>
              <w:jc w:val="center"/>
              <w:rPr>
                <w:rFonts w:asciiTheme="minorEastAsia" w:hAnsiTheme="minorEastAsia" w:eastAsiaTheme="minorEastAsia" w:cstheme="minorEastAsia"/>
                <w:sz w:val="20"/>
              </w:rPr>
            </w:pPr>
          </w:p>
        </w:tc>
        <w:tc>
          <w:tcPr>
            <w:tcW w:w="2575"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50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502"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4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85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568"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Merge w:val="continue"/>
            <w:vAlign w:val="center"/>
          </w:tcPr>
          <w:p>
            <w:pPr>
              <w:spacing w:line="240" w:lineRule="exact"/>
              <w:jc w:val="center"/>
              <w:rPr>
                <w:rFonts w:asciiTheme="minorEastAsia" w:hAnsiTheme="minorEastAsia" w:eastAsiaTheme="minorEastAsia" w:cstheme="minorEastAsia"/>
                <w:sz w:val="20"/>
              </w:rPr>
            </w:pPr>
          </w:p>
        </w:tc>
        <w:tc>
          <w:tcPr>
            <w:tcW w:w="475" w:type="dxa"/>
            <w:vMerge w:val="continue"/>
            <w:vAlign w:val="center"/>
          </w:tcPr>
          <w:p>
            <w:pPr>
              <w:spacing w:line="240" w:lineRule="exact"/>
              <w:jc w:val="center"/>
              <w:rPr>
                <w:rFonts w:asciiTheme="minorEastAsia" w:hAnsiTheme="minorEastAsia" w:eastAsiaTheme="minorEastAsia" w:cstheme="minorEastAsia"/>
                <w:sz w:val="20"/>
              </w:rPr>
            </w:pPr>
          </w:p>
        </w:tc>
        <w:tc>
          <w:tcPr>
            <w:tcW w:w="2575"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50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502"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4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5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exact"/>
          <w:jc w:val="center"/>
        </w:trPr>
        <w:tc>
          <w:tcPr>
            <w:tcW w:w="568"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Merge w:val="continue"/>
            <w:vAlign w:val="center"/>
          </w:tcPr>
          <w:p>
            <w:pPr>
              <w:spacing w:line="240" w:lineRule="exact"/>
              <w:jc w:val="center"/>
              <w:rPr>
                <w:rFonts w:asciiTheme="minorEastAsia" w:hAnsiTheme="minorEastAsia" w:eastAsiaTheme="minorEastAsia" w:cstheme="minorEastAsia"/>
                <w:sz w:val="20"/>
              </w:rPr>
            </w:pPr>
          </w:p>
        </w:tc>
        <w:tc>
          <w:tcPr>
            <w:tcW w:w="475" w:type="dxa"/>
            <w:vMerge w:val="continue"/>
            <w:vAlign w:val="center"/>
          </w:tcPr>
          <w:p>
            <w:pPr>
              <w:spacing w:line="240" w:lineRule="exact"/>
              <w:jc w:val="center"/>
              <w:rPr>
                <w:rFonts w:asciiTheme="minorEastAsia" w:hAnsiTheme="minorEastAsia" w:eastAsiaTheme="minorEastAsia" w:cstheme="minorEastAsia"/>
                <w:sz w:val="20"/>
              </w:rPr>
            </w:pPr>
          </w:p>
        </w:tc>
        <w:tc>
          <w:tcPr>
            <w:tcW w:w="2575"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rPr>
                <w:rFonts w:asciiTheme="minorEastAsia" w:hAnsiTheme="minorEastAsia" w:eastAsiaTheme="minorEastAsia" w:cstheme="minorEastAsia"/>
                <w:sz w:val="20"/>
              </w:rPr>
            </w:pPr>
          </w:p>
        </w:tc>
        <w:tc>
          <w:tcPr>
            <w:tcW w:w="450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502"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48"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5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4" w:hRule="exac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4"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43"/>
        <w:gridCol w:w="893"/>
        <w:gridCol w:w="417"/>
        <w:gridCol w:w="2799"/>
        <w:gridCol w:w="750"/>
        <w:gridCol w:w="4354"/>
        <w:gridCol w:w="2183"/>
        <w:gridCol w:w="658"/>
        <w:gridCol w:w="625"/>
        <w:gridCol w:w="85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4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79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35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183"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5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643" w:type="dxa"/>
            <w:vMerge w:val="restart"/>
            <w:vAlign w:val="center"/>
          </w:tcPr>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17</w:t>
            </w:r>
          </w:p>
        </w:tc>
        <w:tc>
          <w:tcPr>
            <w:tcW w:w="893" w:type="dxa"/>
            <w:vMerge w:val="restart"/>
            <w:vAlign w:val="center"/>
          </w:tcPr>
          <w:p>
            <w:pPr>
              <w:spacing w:line="320" w:lineRule="exact"/>
              <w:jc w:val="left"/>
              <w:rPr>
                <w:rFonts w:asciiTheme="minorEastAsia" w:hAnsiTheme="minorEastAsia" w:eastAsiaTheme="minorEastAsia" w:cstheme="minorEastAsia"/>
                <w:sz w:val="20"/>
              </w:rPr>
            </w:pPr>
          </w:p>
          <w:p>
            <w:pPr>
              <w:spacing w:line="320" w:lineRule="exact"/>
              <w:jc w:val="left"/>
              <w:rPr>
                <w:rFonts w:asciiTheme="minorEastAsia" w:hAnsiTheme="minorEastAsia" w:eastAsiaTheme="minorEastAsia" w:cstheme="minorEastAsia"/>
                <w:sz w:val="20"/>
              </w:rPr>
            </w:pPr>
          </w:p>
          <w:p>
            <w:pPr>
              <w:spacing w:line="32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临街工地不设置护栏或者不作遮挡、停工场地不及时整理并作必要覆盖或者竣工后不及时清理和平整场地，影响市容和环境卫生的处罚</w:t>
            </w:r>
          </w:p>
        </w:tc>
        <w:tc>
          <w:tcPr>
            <w:tcW w:w="417" w:type="dxa"/>
            <w:vMerge w:val="restart"/>
            <w:vAlign w:val="center"/>
          </w:tcPr>
          <w:p>
            <w:pPr>
              <w:spacing w:line="320" w:lineRule="exact"/>
              <w:jc w:val="center"/>
              <w:rPr>
                <w:rFonts w:asciiTheme="minorEastAsia" w:hAnsiTheme="minorEastAsia" w:eastAsiaTheme="minorEastAsia" w:cstheme="minorEastAsia"/>
                <w:sz w:val="22"/>
              </w:rPr>
            </w:pPr>
          </w:p>
          <w:p>
            <w:pPr>
              <w:spacing w:line="320" w:lineRule="exact"/>
              <w:jc w:val="center"/>
              <w:rPr>
                <w:rFonts w:asciiTheme="minorEastAsia" w:hAnsiTheme="minorEastAsia" w:eastAsiaTheme="minorEastAsia" w:cstheme="minorEastAsia"/>
                <w:sz w:val="22"/>
              </w:rPr>
            </w:pPr>
          </w:p>
          <w:p>
            <w:pPr>
              <w:spacing w:line="320" w:lineRule="exact"/>
              <w:jc w:val="center"/>
              <w:rPr>
                <w:rFonts w:asciiTheme="minorEastAsia" w:hAnsiTheme="minorEastAsia" w:eastAsiaTheme="minorEastAsia" w:cstheme="minorEastAsia"/>
                <w:sz w:val="22"/>
              </w:rPr>
            </w:pPr>
          </w:p>
          <w:p>
            <w:pPr>
              <w:spacing w:line="320" w:lineRule="exact"/>
              <w:jc w:val="center"/>
              <w:rPr>
                <w:rFonts w:asciiTheme="minorEastAsia" w:hAnsiTheme="minorEastAsia" w:eastAsiaTheme="minorEastAsia" w:cstheme="minorEastAsia"/>
                <w:sz w:val="22"/>
              </w:rPr>
            </w:pPr>
          </w:p>
          <w:p>
            <w:pPr>
              <w:spacing w:line="320" w:lineRule="exact"/>
              <w:jc w:val="center"/>
              <w:rPr>
                <w:rFonts w:asciiTheme="minorEastAsia" w:hAnsiTheme="minorEastAsia" w:eastAsiaTheme="minorEastAsia" w:cstheme="minorEastAsia"/>
                <w:sz w:val="22"/>
              </w:rPr>
            </w:pPr>
          </w:p>
          <w:p>
            <w:pPr>
              <w:spacing w:line="320" w:lineRule="exact"/>
              <w:jc w:val="center"/>
              <w:rPr>
                <w:rFonts w:asciiTheme="minorEastAsia" w:hAnsiTheme="minorEastAsia" w:eastAsiaTheme="minorEastAsia" w:cstheme="minorEastAsia"/>
                <w:sz w:val="22"/>
              </w:rPr>
            </w:pPr>
          </w:p>
          <w:p>
            <w:pPr>
              <w:spacing w:line="320" w:lineRule="exact"/>
              <w:jc w:val="center"/>
              <w:rPr>
                <w:rFonts w:asciiTheme="minorEastAsia" w:hAnsiTheme="minorEastAsia" w:eastAsiaTheme="minorEastAsia" w:cstheme="minorEastAsia"/>
                <w:sz w:val="22"/>
              </w:rPr>
            </w:pPr>
          </w:p>
          <w:p>
            <w:pPr>
              <w:spacing w:line="320" w:lineRule="exact"/>
              <w:jc w:val="center"/>
              <w:rPr>
                <w:rFonts w:asciiTheme="minorEastAsia" w:hAnsiTheme="minorEastAsia" w:eastAsiaTheme="minorEastAsia" w:cstheme="minorEastAsia"/>
                <w:sz w:val="22"/>
              </w:rPr>
            </w:pPr>
          </w:p>
          <w:p>
            <w:pPr>
              <w:spacing w:line="320" w:lineRule="exact"/>
              <w:jc w:val="center"/>
              <w:rPr>
                <w:rFonts w:asciiTheme="minorEastAsia" w:hAnsiTheme="minorEastAsia" w:eastAsiaTheme="minorEastAsia" w:cstheme="minorEastAsia"/>
                <w:sz w:val="22"/>
              </w:rPr>
            </w:pPr>
          </w:p>
          <w:p>
            <w:pPr>
              <w:spacing w:line="320" w:lineRule="exact"/>
              <w:jc w:val="center"/>
              <w:rPr>
                <w:rFonts w:asciiTheme="minorEastAsia" w:hAnsiTheme="minorEastAsia" w:eastAsiaTheme="minorEastAsia" w:cstheme="minorEastAsia"/>
                <w:sz w:val="22"/>
              </w:rPr>
            </w:pPr>
          </w:p>
          <w:p>
            <w:pPr>
              <w:spacing w:line="320" w:lineRule="exact"/>
              <w:jc w:val="center"/>
              <w:rPr>
                <w:rFonts w:asciiTheme="minorEastAsia" w:hAnsiTheme="minorEastAsia" w:eastAsiaTheme="minorEastAsia" w:cstheme="minorEastAsia"/>
                <w:sz w:val="22"/>
              </w:rPr>
            </w:pPr>
          </w:p>
          <w:p>
            <w:pPr>
              <w:spacing w:line="320" w:lineRule="exact"/>
              <w:jc w:val="center"/>
              <w:rPr>
                <w:rFonts w:asciiTheme="minorEastAsia" w:hAnsiTheme="minorEastAsia" w:eastAsiaTheme="minorEastAsia" w:cstheme="minorEastAsia"/>
                <w:sz w:val="22"/>
              </w:rPr>
            </w:pPr>
          </w:p>
          <w:p>
            <w:pPr>
              <w:spacing w:line="320" w:lineRule="exact"/>
              <w:jc w:val="center"/>
              <w:rPr>
                <w:rFonts w:asciiTheme="minorEastAsia" w:hAnsiTheme="minorEastAsia" w:eastAsiaTheme="minorEastAsia" w:cstheme="minorEastAsia"/>
                <w:sz w:val="22"/>
              </w:rPr>
            </w:pPr>
          </w:p>
          <w:p>
            <w:pPr>
              <w:spacing w:line="320" w:lineRule="exact"/>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799" w:type="dxa"/>
            <w:vMerge w:val="restart"/>
            <w:vAlign w:val="center"/>
          </w:tcPr>
          <w:p>
            <w:r>
              <w:rPr>
                <w:rFonts w:hint="eastAsia" w:asciiTheme="minorEastAsia" w:hAnsiTheme="minorEastAsia" w:eastAsiaTheme="minorEastAsia" w:cstheme="minorEastAsia"/>
                <w:sz w:val="20"/>
              </w:rPr>
              <w:t xml:space="preserve">  </w:t>
            </w:r>
            <w:r>
              <w:rPr>
                <w:rFonts w:hint="eastAsia"/>
              </w:rPr>
              <w:t xml:space="preserve">  </w:t>
            </w:r>
          </w:p>
          <w:p>
            <w:pPr>
              <w:ind w:firstLine="420" w:firstLineChars="200"/>
            </w:pPr>
            <w:r>
              <w:rPr>
                <w:rFonts w:hint="eastAsia"/>
              </w:rPr>
              <w:t>《城市市容和环境卫生管理条例》（国务院令第101号）第三十四条　有下列行为之一者，城市人民政府市容环境卫生行政主管部门或者其委托的单位除责令其纠正违法行为、采取补救措施外，可以并处警告、罚款：</w:t>
            </w:r>
          </w:p>
          <w:p>
            <w:r>
              <w:rPr>
                <w:rFonts w:hint="eastAsia"/>
              </w:rPr>
              <w:t xml:space="preserve">　　（七）临街工地不设置护栏或者不作遮挡、停工场地不及时整理并作必要覆盖或者竣工后不及时清理和平整场地，影响市容和环境卫生的。        </w:t>
            </w:r>
          </w:p>
          <w:p>
            <w:pPr>
              <w:ind w:firstLine="420" w:firstLineChars="200"/>
            </w:pPr>
            <w:r>
              <w:rPr>
                <w:rFonts w:hint="eastAsia"/>
              </w:rPr>
              <w:t>《河南省〈城市市容和环境卫生管理条例〉实施办法》（河南省人民政府令第80号）第三十条 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w:t>
            </w:r>
          </w:p>
          <w:p>
            <w:pPr>
              <w:ind w:firstLine="420" w:firstLineChars="200"/>
            </w:pPr>
            <w:r>
              <w:rPr>
                <w:rFonts w:hint="eastAsia"/>
                <w:lang w:eastAsia="zh-CN"/>
              </w:rPr>
              <w:t>（</w:t>
            </w:r>
            <w:r>
              <w:rPr>
                <w:rFonts w:hint="eastAsia"/>
                <w:lang w:val="en-US" w:eastAsia="zh-CN"/>
              </w:rPr>
              <w:t>七</w:t>
            </w:r>
            <w:r>
              <w:rPr>
                <w:rFonts w:hint="eastAsia"/>
                <w:lang w:eastAsia="zh-CN"/>
              </w:rPr>
              <w:t>）</w:t>
            </w:r>
            <w:r>
              <w:rPr>
                <w:rFonts w:hint="eastAsia"/>
              </w:rPr>
              <w:t>临街工地不设置护栏或者不作遮挡,停工场地不及时整理并作必要覆盖或者竣工后不及时清理和平整场地,影响市容和环境卫生的,处以200元以上、1000元以下罚款;</w:t>
            </w:r>
          </w:p>
          <w:p>
            <w:pPr>
              <w:ind w:firstLine="420" w:firstLineChars="200"/>
            </w:pPr>
            <w:r>
              <w:rPr>
                <w:rFonts w:hint="eastAsia"/>
              </w:rPr>
              <w:t>《周口市城市市容和环境卫生管理条例》第十五条第三款 城市临街建筑物、构筑物外部装修施工影响市容的，应当按规定设置围挡，保持周边环境卫生整洁。</w:t>
            </w:r>
          </w:p>
          <w:p>
            <w:pPr>
              <w:ind w:firstLine="420" w:firstLineChars="200"/>
            </w:pPr>
            <w:r>
              <w:rPr>
                <w:rFonts w:hint="eastAsia"/>
              </w:rPr>
              <w:t>第四十四条第三款 违反本条例第十五条第三款规定，外部装修施工工地未按规定设置围挡的，责令限期改正；逾期未改正的，处二百元以上一千元以下罚款。</w:t>
            </w:r>
          </w:p>
          <w:p>
            <w:pPr>
              <w:spacing w:line="360" w:lineRule="auto"/>
              <w:ind w:firstLine="360" w:firstLineChars="200"/>
              <w:jc w:val="left"/>
              <w:rPr>
                <w:rFonts w:asciiTheme="minorEastAsia" w:hAnsiTheme="minorEastAsia" w:eastAsiaTheme="minorEastAsia" w:cstheme="minorEastAsia"/>
                <w:sz w:val="18"/>
                <w:szCs w:val="18"/>
              </w:rPr>
            </w:pPr>
          </w:p>
          <w:p>
            <w:pPr>
              <w:spacing w:line="360" w:lineRule="auto"/>
              <w:ind w:firstLine="360" w:firstLineChars="200"/>
              <w:jc w:val="left"/>
              <w:rPr>
                <w:rFonts w:asciiTheme="minorEastAsia" w:hAnsiTheme="minorEastAsia" w:eastAsiaTheme="minorEastAsia" w:cstheme="minorEastAsia"/>
                <w:sz w:val="18"/>
                <w:szCs w:val="18"/>
              </w:rPr>
            </w:pPr>
          </w:p>
          <w:p>
            <w:pPr>
              <w:spacing w:line="360" w:lineRule="auto"/>
              <w:ind w:firstLine="360" w:firstLineChars="200"/>
              <w:jc w:val="left"/>
              <w:rPr>
                <w:rFonts w:asciiTheme="minorEastAsia" w:hAnsiTheme="minorEastAsia" w:eastAsiaTheme="minorEastAsia" w:cstheme="minorEastAsia"/>
                <w:sz w:val="18"/>
                <w:szCs w:val="18"/>
              </w:rPr>
            </w:pPr>
          </w:p>
          <w:p>
            <w:pPr>
              <w:spacing w:line="200" w:lineRule="exact"/>
              <w:jc w:val="left"/>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354"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183"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8"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240" w:lineRule="exact"/>
              <w:jc w:val="center"/>
              <w:rPr>
                <w:rFonts w:asciiTheme="minorEastAsia" w:hAnsiTheme="minorEastAsia" w:eastAsiaTheme="minorEastAsia" w:cstheme="minorEastAsia"/>
                <w:sz w:val="18"/>
                <w:szCs w:val="18"/>
              </w:rPr>
            </w:pPr>
          </w:p>
        </w:tc>
        <w:tc>
          <w:tcPr>
            <w:tcW w:w="851"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1212" w:hRule="atLeast"/>
          <w:jc w:val="center"/>
        </w:trPr>
        <w:tc>
          <w:tcPr>
            <w:tcW w:w="643" w:type="dxa"/>
            <w:vMerge w:val="continue"/>
            <w:vAlign w:val="center"/>
          </w:tcPr>
          <w:p>
            <w:pPr>
              <w:spacing w:line="240" w:lineRule="exact"/>
              <w:jc w:val="center"/>
              <w:rPr>
                <w:rFonts w:asciiTheme="minorEastAsia" w:hAnsiTheme="minorEastAsia" w:eastAsiaTheme="minorEastAsia" w:cstheme="minorEastAsia"/>
                <w:sz w:val="20"/>
              </w:rPr>
            </w:pPr>
          </w:p>
        </w:tc>
        <w:tc>
          <w:tcPr>
            <w:tcW w:w="893"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799"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35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18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8"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240" w:lineRule="exact"/>
              <w:jc w:val="center"/>
              <w:rPr>
                <w:rFonts w:asciiTheme="minorEastAsia" w:hAnsiTheme="minorEastAsia" w:eastAsiaTheme="minorEastAsia" w:cstheme="minorEastAsia"/>
                <w:sz w:val="18"/>
                <w:szCs w:val="18"/>
              </w:rPr>
            </w:pPr>
          </w:p>
        </w:tc>
        <w:tc>
          <w:tcPr>
            <w:tcW w:w="85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7" w:hRule="atLeast"/>
          <w:jc w:val="center"/>
        </w:trPr>
        <w:tc>
          <w:tcPr>
            <w:tcW w:w="643" w:type="dxa"/>
            <w:vMerge w:val="continue"/>
            <w:vAlign w:val="center"/>
          </w:tcPr>
          <w:p>
            <w:pPr>
              <w:spacing w:line="240" w:lineRule="exact"/>
              <w:jc w:val="center"/>
              <w:rPr>
                <w:rFonts w:asciiTheme="minorEastAsia" w:hAnsiTheme="minorEastAsia" w:eastAsiaTheme="minorEastAsia" w:cstheme="minorEastAsia"/>
                <w:sz w:val="20"/>
              </w:rPr>
            </w:pPr>
          </w:p>
        </w:tc>
        <w:tc>
          <w:tcPr>
            <w:tcW w:w="893"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799"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35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18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8"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85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7" w:hRule="atLeast"/>
          <w:jc w:val="center"/>
        </w:trPr>
        <w:tc>
          <w:tcPr>
            <w:tcW w:w="643" w:type="dxa"/>
            <w:vMerge w:val="continue"/>
            <w:vAlign w:val="center"/>
          </w:tcPr>
          <w:p>
            <w:pPr>
              <w:spacing w:line="240" w:lineRule="exact"/>
              <w:jc w:val="center"/>
              <w:rPr>
                <w:rFonts w:asciiTheme="minorEastAsia" w:hAnsiTheme="minorEastAsia" w:eastAsiaTheme="minorEastAsia" w:cstheme="minorEastAsia"/>
                <w:sz w:val="20"/>
              </w:rPr>
            </w:pPr>
          </w:p>
        </w:tc>
        <w:tc>
          <w:tcPr>
            <w:tcW w:w="893"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799"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35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18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8"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85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643" w:type="dxa"/>
            <w:vMerge w:val="continue"/>
            <w:vAlign w:val="center"/>
          </w:tcPr>
          <w:p>
            <w:pPr>
              <w:spacing w:line="240" w:lineRule="exact"/>
              <w:jc w:val="center"/>
              <w:rPr>
                <w:rFonts w:asciiTheme="minorEastAsia" w:hAnsiTheme="minorEastAsia" w:eastAsiaTheme="minorEastAsia" w:cstheme="minorEastAsia"/>
                <w:sz w:val="20"/>
              </w:rPr>
            </w:pPr>
          </w:p>
        </w:tc>
        <w:tc>
          <w:tcPr>
            <w:tcW w:w="893"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799"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35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18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8"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85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643" w:type="dxa"/>
            <w:vMerge w:val="continue"/>
            <w:vAlign w:val="center"/>
          </w:tcPr>
          <w:p>
            <w:pPr>
              <w:spacing w:line="240" w:lineRule="exact"/>
              <w:jc w:val="center"/>
              <w:rPr>
                <w:rFonts w:asciiTheme="minorEastAsia" w:hAnsiTheme="minorEastAsia" w:eastAsiaTheme="minorEastAsia" w:cstheme="minorEastAsia"/>
                <w:sz w:val="20"/>
              </w:rPr>
            </w:pPr>
          </w:p>
        </w:tc>
        <w:tc>
          <w:tcPr>
            <w:tcW w:w="893"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799"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35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183"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8"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85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00" w:hRule="atLeast"/>
          <w:jc w:val="center"/>
        </w:trPr>
        <w:tc>
          <w:tcPr>
            <w:tcW w:w="643" w:type="dxa"/>
            <w:vMerge w:val="continue"/>
            <w:vAlign w:val="center"/>
          </w:tcPr>
          <w:p>
            <w:pPr>
              <w:spacing w:line="240" w:lineRule="exact"/>
              <w:jc w:val="center"/>
              <w:rPr>
                <w:rFonts w:asciiTheme="minorEastAsia" w:hAnsiTheme="minorEastAsia" w:eastAsiaTheme="minorEastAsia" w:cstheme="minorEastAsia"/>
                <w:sz w:val="20"/>
              </w:rPr>
            </w:pPr>
          </w:p>
        </w:tc>
        <w:tc>
          <w:tcPr>
            <w:tcW w:w="893"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799"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35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183"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8"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85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0" w:hRule="exact"/>
          <w:jc w:val="center"/>
        </w:trPr>
        <w:tc>
          <w:tcPr>
            <w:tcW w:w="643" w:type="dxa"/>
            <w:vMerge w:val="continue"/>
            <w:vAlign w:val="center"/>
          </w:tcPr>
          <w:p>
            <w:pPr>
              <w:spacing w:line="240" w:lineRule="exact"/>
              <w:jc w:val="center"/>
              <w:rPr>
                <w:rFonts w:asciiTheme="minorEastAsia" w:hAnsiTheme="minorEastAsia" w:eastAsiaTheme="minorEastAsia" w:cstheme="minorEastAsia"/>
                <w:sz w:val="20"/>
              </w:rPr>
            </w:pPr>
          </w:p>
        </w:tc>
        <w:tc>
          <w:tcPr>
            <w:tcW w:w="893"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799"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rPr>
                <w:rFonts w:asciiTheme="minorEastAsia" w:hAnsiTheme="minorEastAsia" w:eastAsiaTheme="minorEastAsia" w:cstheme="minorEastAsia"/>
                <w:sz w:val="20"/>
              </w:rPr>
            </w:pPr>
          </w:p>
        </w:tc>
        <w:tc>
          <w:tcPr>
            <w:tcW w:w="435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183"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8"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5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5" w:hRule="exac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5"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4"/>
        <w:gridCol w:w="880"/>
        <w:gridCol w:w="411"/>
        <w:gridCol w:w="2019"/>
        <w:gridCol w:w="825"/>
        <w:gridCol w:w="4625"/>
        <w:gridCol w:w="2469"/>
        <w:gridCol w:w="648"/>
        <w:gridCol w:w="616"/>
        <w:gridCol w:w="10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3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8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01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6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6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4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4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634" w:type="dxa"/>
            <w:vMerge w:val="restart"/>
            <w:vAlign w:val="center"/>
          </w:tcPr>
          <w:p>
            <w:pPr>
              <w:spacing w:line="2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18</w:t>
            </w:r>
          </w:p>
        </w:tc>
        <w:tc>
          <w:tcPr>
            <w:tcW w:w="880" w:type="dxa"/>
            <w:vMerge w:val="restart"/>
            <w:vAlign w:val="center"/>
          </w:tcPr>
          <w:p>
            <w:pPr>
              <w:spacing w:line="32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不按规定及时清运、处理粪便的</w:t>
            </w:r>
          </w:p>
        </w:tc>
        <w:tc>
          <w:tcPr>
            <w:tcW w:w="411" w:type="dxa"/>
            <w:vMerge w:val="restart"/>
            <w:vAlign w:val="center"/>
          </w:tcPr>
          <w:p>
            <w:pPr>
              <w:spacing w:line="32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019" w:type="dxa"/>
            <w:vMerge w:val="restart"/>
            <w:vAlign w:val="center"/>
          </w:tcPr>
          <w:p>
            <w:pPr>
              <w:spacing w:line="20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《河南省〈城市市容和环境卫生管理条例〉实施办法》（河南省人民政府令第80号）第三十条 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w:t>
            </w:r>
          </w:p>
          <w:p>
            <w:pPr>
              <w:spacing w:line="200" w:lineRule="exact"/>
              <w:jc w:val="lef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(八)不按规定及时清运、处理粪便的,处以50元以上、300元以下的罚款</w:t>
            </w:r>
            <w:r>
              <w:rPr>
                <w:rFonts w:hint="eastAsia" w:asciiTheme="minorEastAsia" w:hAnsiTheme="minorEastAsia" w:eastAsiaTheme="minorEastAsia" w:cstheme="minorEastAsia"/>
                <w:sz w:val="20"/>
                <w:lang w:eastAsia="zh-CN"/>
              </w:rPr>
              <w:t>；</w:t>
            </w: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62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469"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8"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6" w:type="dxa"/>
            <w:vAlign w:val="center"/>
          </w:tcPr>
          <w:p>
            <w:pPr>
              <w:spacing w:line="300" w:lineRule="exact"/>
              <w:jc w:val="center"/>
              <w:rPr>
                <w:rFonts w:asciiTheme="minorEastAsia" w:hAnsiTheme="minorEastAsia" w:eastAsiaTheme="minorEastAsia" w:cstheme="minorEastAsia"/>
                <w:sz w:val="18"/>
                <w:szCs w:val="18"/>
              </w:rPr>
            </w:pPr>
          </w:p>
        </w:tc>
        <w:tc>
          <w:tcPr>
            <w:tcW w:w="104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2" w:hRule="atLeast"/>
          <w:jc w:val="center"/>
        </w:trPr>
        <w:tc>
          <w:tcPr>
            <w:tcW w:w="634" w:type="dxa"/>
            <w:vMerge w:val="continue"/>
            <w:vAlign w:val="center"/>
          </w:tcPr>
          <w:p>
            <w:pPr>
              <w:spacing w:line="240" w:lineRule="exact"/>
              <w:jc w:val="center"/>
              <w:rPr>
                <w:rFonts w:asciiTheme="minorEastAsia" w:hAnsiTheme="minorEastAsia" w:eastAsiaTheme="minorEastAsia" w:cstheme="minorEastAsia"/>
                <w:sz w:val="20"/>
              </w:rPr>
            </w:pPr>
          </w:p>
        </w:tc>
        <w:tc>
          <w:tcPr>
            <w:tcW w:w="880"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019"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6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69"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6" w:type="dxa"/>
            <w:vAlign w:val="center"/>
          </w:tcPr>
          <w:p>
            <w:pPr>
              <w:spacing w:line="300" w:lineRule="exact"/>
              <w:jc w:val="center"/>
              <w:rPr>
                <w:rFonts w:asciiTheme="minorEastAsia" w:hAnsiTheme="minorEastAsia" w:eastAsiaTheme="minorEastAsia" w:cstheme="minorEastAsia"/>
                <w:sz w:val="18"/>
                <w:szCs w:val="18"/>
              </w:rPr>
            </w:pPr>
          </w:p>
        </w:tc>
        <w:tc>
          <w:tcPr>
            <w:tcW w:w="104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7" w:hRule="atLeast"/>
          <w:jc w:val="center"/>
        </w:trPr>
        <w:tc>
          <w:tcPr>
            <w:tcW w:w="634" w:type="dxa"/>
            <w:vMerge w:val="continue"/>
            <w:vAlign w:val="center"/>
          </w:tcPr>
          <w:p>
            <w:pPr>
              <w:spacing w:line="240" w:lineRule="exact"/>
              <w:jc w:val="center"/>
              <w:rPr>
                <w:rFonts w:asciiTheme="minorEastAsia" w:hAnsiTheme="minorEastAsia" w:eastAsiaTheme="minorEastAsia" w:cstheme="minorEastAsia"/>
                <w:sz w:val="20"/>
              </w:rPr>
            </w:pPr>
          </w:p>
        </w:tc>
        <w:tc>
          <w:tcPr>
            <w:tcW w:w="880"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019"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6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469"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7" w:hRule="atLeast"/>
          <w:jc w:val="center"/>
        </w:trPr>
        <w:tc>
          <w:tcPr>
            <w:tcW w:w="634" w:type="dxa"/>
            <w:vMerge w:val="continue"/>
            <w:vAlign w:val="center"/>
          </w:tcPr>
          <w:p>
            <w:pPr>
              <w:spacing w:line="240" w:lineRule="exact"/>
              <w:jc w:val="center"/>
              <w:rPr>
                <w:rFonts w:asciiTheme="minorEastAsia" w:hAnsiTheme="minorEastAsia" w:eastAsiaTheme="minorEastAsia" w:cstheme="minorEastAsia"/>
                <w:sz w:val="20"/>
              </w:rPr>
            </w:pPr>
          </w:p>
        </w:tc>
        <w:tc>
          <w:tcPr>
            <w:tcW w:w="880"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019"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6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469"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634" w:type="dxa"/>
            <w:vMerge w:val="continue"/>
            <w:vAlign w:val="center"/>
          </w:tcPr>
          <w:p>
            <w:pPr>
              <w:spacing w:line="240" w:lineRule="exact"/>
              <w:jc w:val="center"/>
              <w:rPr>
                <w:rFonts w:asciiTheme="minorEastAsia" w:hAnsiTheme="minorEastAsia" w:eastAsiaTheme="minorEastAsia" w:cstheme="minorEastAsia"/>
                <w:sz w:val="20"/>
              </w:rPr>
            </w:pPr>
          </w:p>
        </w:tc>
        <w:tc>
          <w:tcPr>
            <w:tcW w:w="880"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019"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6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469"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8"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1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634" w:type="dxa"/>
            <w:vMerge w:val="continue"/>
            <w:vAlign w:val="center"/>
          </w:tcPr>
          <w:p>
            <w:pPr>
              <w:spacing w:line="240" w:lineRule="exact"/>
              <w:jc w:val="center"/>
              <w:rPr>
                <w:rFonts w:asciiTheme="minorEastAsia" w:hAnsiTheme="minorEastAsia" w:eastAsiaTheme="minorEastAsia" w:cstheme="minorEastAsia"/>
                <w:sz w:val="20"/>
              </w:rPr>
            </w:pPr>
          </w:p>
        </w:tc>
        <w:tc>
          <w:tcPr>
            <w:tcW w:w="880"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019"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6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469"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4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1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4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634" w:type="dxa"/>
            <w:vMerge w:val="continue"/>
            <w:vAlign w:val="center"/>
          </w:tcPr>
          <w:p>
            <w:pPr>
              <w:spacing w:line="240" w:lineRule="exact"/>
              <w:jc w:val="center"/>
              <w:rPr>
                <w:rFonts w:asciiTheme="minorEastAsia" w:hAnsiTheme="minorEastAsia" w:eastAsiaTheme="minorEastAsia" w:cstheme="minorEastAsia"/>
                <w:sz w:val="20"/>
              </w:rPr>
            </w:pPr>
          </w:p>
        </w:tc>
        <w:tc>
          <w:tcPr>
            <w:tcW w:w="880"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019"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6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469"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4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7" w:hRule="atLeast"/>
          <w:jc w:val="center"/>
        </w:trPr>
        <w:tc>
          <w:tcPr>
            <w:tcW w:w="634" w:type="dxa"/>
            <w:vMerge w:val="continue"/>
            <w:vAlign w:val="center"/>
          </w:tcPr>
          <w:p>
            <w:pPr>
              <w:spacing w:line="240" w:lineRule="exact"/>
              <w:jc w:val="center"/>
              <w:rPr>
                <w:rFonts w:asciiTheme="minorEastAsia" w:hAnsiTheme="minorEastAsia" w:eastAsiaTheme="minorEastAsia" w:cstheme="minorEastAsia"/>
                <w:sz w:val="20"/>
              </w:rPr>
            </w:pPr>
          </w:p>
        </w:tc>
        <w:tc>
          <w:tcPr>
            <w:tcW w:w="880"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019"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240" w:lineRule="exact"/>
              <w:rPr>
                <w:rFonts w:asciiTheme="minorEastAsia" w:hAnsiTheme="minorEastAsia" w:eastAsiaTheme="minorEastAsia" w:cstheme="minorEastAsia"/>
                <w:sz w:val="20"/>
              </w:rPr>
            </w:pPr>
          </w:p>
        </w:tc>
        <w:tc>
          <w:tcPr>
            <w:tcW w:w="46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469"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48"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1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exac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0"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40"/>
        <w:gridCol w:w="895"/>
        <w:gridCol w:w="418"/>
        <w:gridCol w:w="2804"/>
        <w:gridCol w:w="753"/>
        <w:gridCol w:w="4362"/>
        <w:gridCol w:w="2189"/>
        <w:gridCol w:w="659"/>
        <w:gridCol w:w="626"/>
        <w:gridCol w:w="92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54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80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362"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18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540" w:type="dxa"/>
            <w:vMerge w:val="restart"/>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19</w:t>
            </w:r>
          </w:p>
        </w:tc>
        <w:tc>
          <w:tcPr>
            <w:tcW w:w="895" w:type="dxa"/>
            <w:vMerge w:val="restart"/>
            <w:vAlign w:val="center"/>
          </w:tcPr>
          <w:p>
            <w:pPr>
              <w:spacing w:line="32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在城市道路或人行道上从事各类作业后,不清除杂物、渣土、污水淤泥的处罚</w:t>
            </w:r>
          </w:p>
        </w:tc>
        <w:tc>
          <w:tcPr>
            <w:tcW w:w="418" w:type="dxa"/>
            <w:vMerge w:val="restart"/>
            <w:vAlign w:val="center"/>
          </w:tcPr>
          <w:p>
            <w:pPr>
              <w:spacing w:line="32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804" w:type="dxa"/>
            <w:vMerge w:val="restart"/>
            <w:vAlign w:val="center"/>
          </w:tcPr>
          <w:p>
            <w:pPr>
              <w:spacing w:line="360" w:lineRule="auto"/>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《河南省〈城市市容和环境卫生管理条例〉实施办法》（河南省人民政府令第80号）第三十条 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w:t>
            </w:r>
          </w:p>
          <w:p>
            <w:pPr>
              <w:numPr>
                <w:ilvl w:val="0"/>
                <w:numId w:val="0"/>
              </w:numPr>
              <w:spacing w:line="360" w:lineRule="auto"/>
              <w:ind w:firstLine="200" w:firstLineChars="100"/>
              <w:jc w:val="lef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lang w:val="en-US" w:eastAsia="zh-CN"/>
              </w:rPr>
              <w:t>九</w:t>
            </w: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rPr>
              <w:t>在城市道路或人行道上从事各类作业后,不清除杂物、渣土、污水淤泥的,处以100元以上、500元以下罚款</w:t>
            </w:r>
            <w:r>
              <w:rPr>
                <w:rFonts w:hint="eastAsia" w:asciiTheme="minorEastAsia" w:hAnsiTheme="minorEastAsia" w:eastAsiaTheme="minorEastAsia" w:cstheme="minorEastAsia"/>
                <w:sz w:val="20"/>
                <w:lang w:eastAsia="zh-CN"/>
              </w:rPr>
              <w:t>；</w:t>
            </w:r>
          </w:p>
          <w:p>
            <w:pPr>
              <w:spacing w:line="360" w:lineRule="auto"/>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《周口市城市市容和环境卫生管理条例》第四十二条在城市道路范围内从事道路维修、给排水工程、园林植物修剪、供电线路维护等产生的废弃物，由作业单位负责清理干净、恢复原状。</w:t>
            </w:r>
          </w:p>
          <w:p>
            <w:pPr>
              <w:spacing w:line="360" w:lineRule="auto"/>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第六十四条 违反本条例第四十二条规定，作业单位未对产生的废弃物清理干净、恢复原状的，责令限期改正；逾期未改正的，处一百元以上五百元以下罚款。</w:t>
            </w: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left="420" w:leftChars="200"/>
              <w:jc w:val="left"/>
              <w:rPr>
                <w:rFonts w:asciiTheme="minorEastAsia" w:hAnsiTheme="minorEastAsia" w:eastAsiaTheme="minorEastAsia" w:cstheme="minorEastAsia"/>
                <w:sz w:val="20"/>
              </w:rPr>
            </w:pPr>
          </w:p>
        </w:tc>
        <w:tc>
          <w:tcPr>
            <w:tcW w:w="753"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362"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189"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9"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6" w:type="dxa"/>
            <w:vAlign w:val="center"/>
          </w:tcPr>
          <w:p>
            <w:pPr>
              <w:spacing w:line="300" w:lineRule="exact"/>
              <w:jc w:val="center"/>
              <w:rPr>
                <w:rFonts w:asciiTheme="minorEastAsia" w:hAnsiTheme="minorEastAsia" w:eastAsiaTheme="minorEastAsia" w:cstheme="minorEastAsia"/>
                <w:sz w:val="18"/>
                <w:szCs w:val="18"/>
              </w:rPr>
            </w:pPr>
          </w:p>
        </w:tc>
        <w:tc>
          <w:tcPr>
            <w:tcW w:w="927"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1212" w:hRule="atLeast"/>
          <w:jc w:val="center"/>
        </w:trPr>
        <w:tc>
          <w:tcPr>
            <w:tcW w:w="540"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804" w:type="dxa"/>
            <w:vMerge w:val="continue"/>
            <w:vAlign w:val="center"/>
          </w:tcPr>
          <w:p>
            <w:pPr>
              <w:spacing w:line="240" w:lineRule="exact"/>
              <w:jc w:val="center"/>
              <w:rPr>
                <w:rFonts w:asciiTheme="minorEastAsia" w:hAnsiTheme="minorEastAsia" w:eastAsiaTheme="minorEastAsia" w:cstheme="minorEastAsia"/>
                <w:sz w:val="20"/>
              </w:rPr>
            </w:pPr>
          </w:p>
        </w:tc>
        <w:tc>
          <w:tcPr>
            <w:tcW w:w="753"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362"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189"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6" w:type="dxa"/>
            <w:vAlign w:val="center"/>
          </w:tcPr>
          <w:p>
            <w:pPr>
              <w:spacing w:line="300" w:lineRule="exact"/>
              <w:jc w:val="center"/>
              <w:rPr>
                <w:rFonts w:asciiTheme="minorEastAsia" w:hAnsiTheme="minorEastAsia" w:eastAsiaTheme="minorEastAsia" w:cstheme="minorEastAsia"/>
                <w:sz w:val="18"/>
                <w:szCs w:val="18"/>
              </w:rPr>
            </w:pPr>
          </w:p>
        </w:tc>
        <w:tc>
          <w:tcPr>
            <w:tcW w:w="92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7" w:hRule="atLeast"/>
          <w:jc w:val="center"/>
        </w:trPr>
        <w:tc>
          <w:tcPr>
            <w:tcW w:w="540"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804" w:type="dxa"/>
            <w:vMerge w:val="continue"/>
            <w:vAlign w:val="center"/>
          </w:tcPr>
          <w:p>
            <w:pPr>
              <w:spacing w:line="240" w:lineRule="exact"/>
              <w:jc w:val="center"/>
              <w:rPr>
                <w:rFonts w:asciiTheme="minorEastAsia" w:hAnsiTheme="minorEastAsia" w:eastAsiaTheme="minorEastAsia" w:cstheme="minorEastAsia"/>
                <w:sz w:val="20"/>
              </w:rPr>
            </w:pPr>
          </w:p>
        </w:tc>
        <w:tc>
          <w:tcPr>
            <w:tcW w:w="753"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362"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189"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2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7" w:hRule="atLeast"/>
          <w:jc w:val="center"/>
        </w:trPr>
        <w:tc>
          <w:tcPr>
            <w:tcW w:w="540"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804" w:type="dxa"/>
            <w:vMerge w:val="continue"/>
            <w:vAlign w:val="center"/>
          </w:tcPr>
          <w:p>
            <w:pPr>
              <w:spacing w:line="240" w:lineRule="exact"/>
              <w:jc w:val="center"/>
              <w:rPr>
                <w:rFonts w:asciiTheme="minorEastAsia" w:hAnsiTheme="minorEastAsia" w:eastAsiaTheme="minorEastAsia" w:cstheme="minorEastAsia"/>
                <w:sz w:val="20"/>
              </w:rPr>
            </w:pPr>
          </w:p>
        </w:tc>
        <w:tc>
          <w:tcPr>
            <w:tcW w:w="753"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362"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189"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2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540"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804" w:type="dxa"/>
            <w:vMerge w:val="continue"/>
            <w:vAlign w:val="center"/>
          </w:tcPr>
          <w:p>
            <w:pPr>
              <w:spacing w:line="240" w:lineRule="exact"/>
              <w:jc w:val="center"/>
              <w:rPr>
                <w:rFonts w:asciiTheme="minorEastAsia" w:hAnsiTheme="minorEastAsia" w:eastAsiaTheme="minorEastAsia" w:cstheme="minorEastAsia"/>
                <w:sz w:val="20"/>
              </w:rPr>
            </w:pPr>
          </w:p>
        </w:tc>
        <w:tc>
          <w:tcPr>
            <w:tcW w:w="753"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362"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189"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2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540"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804" w:type="dxa"/>
            <w:vMerge w:val="continue"/>
            <w:vAlign w:val="center"/>
          </w:tcPr>
          <w:p>
            <w:pPr>
              <w:spacing w:line="240" w:lineRule="exact"/>
              <w:jc w:val="center"/>
              <w:rPr>
                <w:rFonts w:asciiTheme="minorEastAsia" w:hAnsiTheme="minorEastAsia" w:eastAsiaTheme="minorEastAsia" w:cstheme="minorEastAsia"/>
                <w:sz w:val="20"/>
              </w:rPr>
            </w:pPr>
          </w:p>
        </w:tc>
        <w:tc>
          <w:tcPr>
            <w:tcW w:w="753"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362"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189"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92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540"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804" w:type="dxa"/>
            <w:vMerge w:val="continue"/>
            <w:vAlign w:val="center"/>
          </w:tcPr>
          <w:p>
            <w:pPr>
              <w:spacing w:line="240" w:lineRule="exact"/>
              <w:jc w:val="center"/>
              <w:rPr>
                <w:rFonts w:asciiTheme="minorEastAsia" w:hAnsiTheme="minorEastAsia" w:eastAsiaTheme="minorEastAsia" w:cstheme="minorEastAsia"/>
                <w:sz w:val="20"/>
              </w:rPr>
            </w:pPr>
          </w:p>
        </w:tc>
        <w:tc>
          <w:tcPr>
            <w:tcW w:w="753"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362"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189"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2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995" w:hRule="exact"/>
          <w:jc w:val="center"/>
        </w:trPr>
        <w:tc>
          <w:tcPr>
            <w:tcW w:w="540"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804" w:type="dxa"/>
            <w:vMerge w:val="continue"/>
            <w:vAlign w:val="center"/>
          </w:tcPr>
          <w:p>
            <w:pPr>
              <w:spacing w:line="240" w:lineRule="exact"/>
              <w:jc w:val="center"/>
              <w:rPr>
                <w:rFonts w:asciiTheme="minorEastAsia" w:hAnsiTheme="minorEastAsia" w:eastAsiaTheme="minorEastAsia" w:cstheme="minorEastAsia"/>
                <w:sz w:val="20"/>
              </w:rPr>
            </w:pPr>
          </w:p>
        </w:tc>
        <w:tc>
          <w:tcPr>
            <w:tcW w:w="753" w:type="dxa"/>
            <w:vAlign w:val="center"/>
          </w:tcPr>
          <w:p>
            <w:pPr>
              <w:spacing w:line="240" w:lineRule="exact"/>
              <w:rPr>
                <w:rFonts w:asciiTheme="minorEastAsia" w:hAnsiTheme="minorEastAsia" w:eastAsiaTheme="minorEastAsia" w:cstheme="minorEastAsia"/>
                <w:sz w:val="20"/>
              </w:rPr>
            </w:pPr>
          </w:p>
        </w:tc>
        <w:tc>
          <w:tcPr>
            <w:tcW w:w="4362"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189"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2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20" w:lineRule="exact"/>
        <w:rPr>
          <w:rFonts w:asciiTheme="minorEastAsia" w:hAnsiTheme="minorEastAsia" w:eastAsiaTheme="minorEastAsia" w:cstheme="minorEastAsia"/>
          <w:b/>
          <w:sz w:val="18"/>
          <w:szCs w:val="18"/>
        </w:rPr>
      </w:pPr>
      <w:r>
        <w:rPr>
          <w:rFonts w:hint="eastAsia" w:asciiTheme="minorEastAsia" w:hAnsiTheme="minorEastAsia" w:eastAsiaTheme="minorEastAsia" w:cstheme="minorEastAsia"/>
          <w:sz w:val="32"/>
          <w:szCs w:val="32"/>
        </w:rPr>
        <w:t xml:space="preserve">  </w:t>
      </w: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41"/>
        <w:gridCol w:w="1031"/>
        <w:gridCol w:w="418"/>
        <w:gridCol w:w="2429"/>
        <w:gridCol w:w="875"/>
        <w:gridCol w:w="4125"/>
        <w:gridCol w:w="2554"/>
        <w:gridCol w:w="660"/>
        <w:gridCol w:w="627"/>
        <w:gridCol w:w="913"/>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54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03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4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1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5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1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541" w:type="dxa"/>
            <w:vMerge w:val="restart"/>
            <w:vAlign w:val="center"/>
          </w:tcPr>
          <w:p>
            <w:pPr>
              <w:spacing w:line="56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20</w:t>
            </w:r>
          </w:p>
        </w:tc>
        <w:tc>
          <w:tcPr>
            <w:tcW w:w="1031" w:type="dxa"/>
            <w:vMerge w:val="restart"/>
            <w:vAlign w:val="center"/>
          </w:tcPr>
          <w:p>
            <w:pPr>
              <w:spacing w:line="560" w:lineRule="exact"/>
              <w:jc w:val="left"/>
              <w:rPr>
                <w:rFonts w:hint="eastAsia" w:asciiTheme="minorEastAsia" w:hAnsiTheme="minorEastAsia" w:eastAsiaTheme="minorEastAsia" w:cstheme="minorEastAsia"/>
                <w:sz w:val="20"/>
              </w:rPr>
            </w:pPr>
          </w:p>
          <w:p>
            <w:pPr>
              <w:spacing w:line="560" w:lineRule="exact"/>
              <w:jc w:val="left"/>
              <w:rPr>
                <w:rFonts w:hint="eastAsia" w:asciiTheme="minorEastAsia" w:hAnsiTheme="minorEastAsia" w:eastAsiaTheme="minorEastAsia" w:cstheme="minorEastAsia"/>
                <w:sz w:val="20"/>
              </w:rPr>
            </w:pPr>
          </w:p>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在露天场所和垃圾收集容器内焚烧树枝(叶)、垃圾或者其他物品的处罚</w:t>
            </w:r>
          </w:p>
        </w:tc>
        <w:tc>
          <w:tcPr>
            <w:tcW w:w="418"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429" w:type="dxa"/>
            <w:vMerge w:val="restart"/>
            <w:vAlign w:val="center"/>
          </w:tcPr>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《河南省〈城市市容和环境卫生管理条例〉实施办法》（河南省人民政府令第80号）第三十条 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w:t>
            </w: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(十)在露天场所和垃圾收集容器内焚烧树枝(叶)、垃圾或者其他物品的,每处处以10元以上、50元以下罚款;</w:t>
            </w:r>
          </w:p>
          <w:p>
            <w:pPr>
              <w:spacing w:line="240" w:lineRule="exact"/>
              <w:ind w:firstLine="400" w:firstLineChars="200"/>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《周口市城市市容和环境卫生管理条例》第三十条 </w:t>
            </w:r>
            <w:r>
              <w:rPr>
                <w:rFonts w:hint="eastAsia" w:asciiTheme="minorEastAsia" w:hAnsiTheme="minorEastAsia" w:eastAsiaTheme="minorEastAsia" w:cstheme="minorEastAsia"/>
                <w:sz w:val="20"/>
                <w:lang w:val="en-US" w:eastAsia="zh-CN"/>
              </w:rPr>
              <w:t xml:space="preserve"> </w:t>
            </w:r>
            <w:r>
              <w:rPr>
                <w:rFonts w:hint="eastAsia" w:asciiTheme="minorEastAsia" w:hAnsiTheme="minorEastAsia" w:eastAsiaTheme="minorEastAsia" w:cstheme="minorEastAsia"/>
                <w:sz w:val="20"/>
              </w:rPr>
              <w:t>任何单位和个人应当维护公共环境卫生，禁止下列影响环境卫生的行为：（六）在露天场地或者公共垃圾收集容器内焚烧树枝（叶）、垃圾等废弃物；（七）在道路或者公共场所抛撒、焚烧物品；</w:t>
            </w:r>
          </w:p>
          <w:p>
            <w:pPr>
              <w:spacing w:line="240" w:lineRule="exact"/>
              <w:ind w:firstLine="400" w:firstLineChars="200"/>
              <w:jc w:val="lef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第五十六条</w:t>
            </w:r>
            <w:r>
              <w:rPr>
                <w:rFonts w:hint="eastAsia" w:asciiTheme="minorEastAsia" w:hAnsiTheme="minorEastAsia" w:eastAsiaTheme="minorEastAsia" w:cstheme="minorEastAsia"/>
                <w:sz w:val="20"/>
                <w:lang w:val="en-US" w:eastAsia="zh-CN"/>
              </w:rPr>
              <w:t>第三款 违反本条例第三十条第七项、第八项规定的，责令立即停止违法行为，采取补救措施，并处二百元以上二千元以下罚款。</w:t>
            </w:r>
          </w:p>
          <w:p>
            <w:pPr>
              <w:spacing w:line="240" w:lineRule="exact"/>
              <w:ind w:firstLine="400" w:firstLineChars="200"/>
              <w:jc w:val="left"/>
              <w:rPr>
                <w:rFonts w:hint="eastAsia" w:asciiTheme="minorEastAsia" w:hAnsiTheme="minorEastAsia" w:eastAsiaTheme="minorEastAsia" w:cstheme="minorEastAsia"/>
                <w:sz w:val="20"/>
                <w:lang w:val="en-US" w:eastAsia="zh-CN"/>
              </w:rPr>
            </w:pPr>
          </w:p>
          <w:p>
            <w:pPr>
              <w:spacing w:line="240" w:lineRule="exact"/>
              <w:jc w:val="left"/>
              <w:rPr>
                <w:rFonts w:asciiTheme="minorEastAsia" w:hAnsiTheme="minorEastAsia" w:eastAsiaTheme="minorEastAsia" w:cstheme="minorEastAsia"/>
                <w:sz w:val="20"/>
              </w:rPr>
            </w:pPr>
          </w:p>
        </w:tc>
        <w:tc>
          <w:tcPr>
            <w:tcW w:w="8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12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554"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60"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7" w:type="dxa"/>
            <w:vAlign w:val="center"/>
          </w:tcPr>
          <w:p>
            <w:pPr>
              <w:spacing w:line="300" w:lineRule="exact"/>
              <w:jc w:val="center"/>
              <w:rPr>
                <w:rFonts w:asciiTheme="minorEastAsia" w:hAnsiTheme="minorEastAsia" w:eastAsiaTheme="minorEastAsia" w:cstheme="minorEastAsia"/>
                <w:sz w:val="18"/>
                <w:szCs w:val="18"/>
              </w:rPr>
            </w:pPr>
          </w:p>
        </w:tc>
        <w:tc>
          <w:tcPr>
            <w:tcW w:w="913"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2" w:hRule="atLeast"/>
          <w:jc w:val="center"/>
        </w:trPr>
        <w:tc>
          <w:tcPr>
            <w:tcW w:w="541" w:type="dxa"/>
            <w:vMerge w:val="continue"/>
            <w:vAlign w:val="center"/>
          </w:tcPr>
          <w:p>
            <w:pPr>
              <w:spacing w:line="240" w:lineRule="exact"/>
              <w:jc w:val="center"/>
              <w:rPr>
                <w:rFonts w:asciiTheme="minorEastAsia" w:hAnsiTheme="minorEastAsia" w:eastAsiaTheme="minorEastAsia" w:cstheme="minorEastAsia"/>
                <w:sz w:val="20"/>
              </w:rPr>
            </w:pPr>
          </w:p>
        </w:tc>
        <w:tc>
          <w:tcPr>
            <w:tcW w:w="1031"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429" w:type="dxa"/>
            <w:vMerge w:val="continue"/>
            <w:vAlign w:val="center"/>
          </w:tcPr>
          <w:p>
            <w:pPr>
              <w:spacing w:line="240" w:lineRule="exact"/>
              <w:jc w:val="center"/>
              <w:rPr>
                <w:rFonts w:asciiTheme="minorEastAsia" w:hAnsiTheme="minorEastAsia" w:eastAsiaTheme="minorEastAsia" w:cstheme="minorEastAsia"/>
                <w:sz w:val="20"/>
              </w:rPr>
            </w:pPr>
          </w:p>
        </w:tc>
        <w:tc>
          <w:tcPr>
            <w:tcW w:w="8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54"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6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7" w:type="dxa"/>
            <w:vAlign w:val="center"/>
          </w:tcPr>
          <w:p>
            <w:pPr>
              <w:spacing w:line="300" w:lineRule="exact"/>
              <w:jc w:val="center"/>
              <w:rPr>
                <w:rFonts w:asciiTheme="minorEastAsia" w:hAnsiTheme="minorEastAsia" w:eastAsiaTheme="minorEastAsia" w:cstheme="minorEastAsia"/>
                <w:sz w:val="18"/>
                <w:szCs w:val="18"/>
              </w:rPr>
            </w:pPr>
          </w:p>
        </w:tc>
        <w:tc>
          <w:tcPr>
            <w:tcW w:w="91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7" w:hRule="atLeast"/>
          <w:jc w:val="center"/>
        </w:trPr>
        <w:tc>
          <w:tcPr>
            <w:tcW w:w="541" w:type="dxa"/>
            <w:vMerge w:val="continue"/>
            <w:vAlign w:val="center"/>
          </w:tcPr>
          <w:p>
            <w:pPr>
              <w:spacing w:line="240" w:lineRule="exact"/>
              <w:jc w:val="center"/>
              <w:rPr>
                <w:rFonts w:asciiTheme="minorEastAsia" w:hAnsiTheme="minorEastAsia" w:eastAsiaTheme="minorEastAsia" w:cstheme="minorEastAsia"/>
                <w:sz w:val="20"/>
              </w:rPr>
            </w:pPr>
          </w:p>
        </w:tc>
        <w:tc>
          <w:tcPr>
            <w:tcW w:w="1031"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429" w:type="dxa"/>
            <w:vMerge w:val="continue"/>
            <w:vAlign w:val="center"/>
          </w:tcPr>
          <w:p>
            <w:pPr>
              <w:spacing w:line="240" w:lineRule="exact"/>
              <w:jc w:val="center"/>
              <w:rPr>
                <w:rFonts w:asciiTheme="minorEastAsia" w:hAnsiTheme="minorEastAsia" w:eastAsiaTheme="minorEastAsia" w:cstheme="minorEastAsia"/>
                <w:sz w:val="20"/>
              </w:rPr>
            </w:pPr>
          </w:p>
        </w:tc>
        <w:tc>
          <w:tcPr>
            <w:tcW w:w="8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554"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6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1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7" w:hRule="atLeast"/>
          <w:jc w:val="center"/>
        </w:trPr>
        <w:tc>
          <w:tcPr>
            <w:tcW w:w="541" w:type="dxa"/>
            <w:vMerge w:val="continue"/>
            <w:vAlign w:val="center"/>
          </w:tcPr>
          <w:p>
            <w:pPr>
              <w:spacing w:line="240" w:lineRule="exact"/>
              <w:jc w:val="center"/>
              <w:rPr>
                <w:rFonts w:asciiTheme="minorEastAsia" w:hAnsiTheme="minorEastAsia" w:eastAsiaTheme="minorEastAsia" w:cstheme="minorEastAsia"/>
                <w:sz w:val="20"/>
              </w:rPr>
            </w:pPr>
          </w:p>
        </w:tc>
        <w:tc>
          <w:tcPr>
            <w:tcW w:w="1031"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429" w:type="dxa"/>
            <w:vMerge w:val="continue"/>
            <w:vAlign w:val="center"/>
          </w:tcPr>
          <w:p>
            <w:pPr>
              <w:spacing w:line="240" w:lineRule="exact"/>
              <w:jc w:val="center"/>
              <w:rPr>
                <w:rFonts w:asciiTheme="minorEastAsia" w:hAnsiTheme="minorEastAsia" w:eastAsiaTheme="minorEastAsia" w:cstheme="minorEastAsia"/>
                <w:sz w:val="20"/>
              </w:rPr>
            </w:pPr>
          </w:p>
        </w:tc>
        <w:tc>
          <w:tcPr>
            <w:tcW w:w="8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554"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6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1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541" w:type="dxa"/>
            <w:vMerge w:val="continue"/>
            <w:vAlign w:val="center"/>
          </w:tcPr>
          <w:p>
            <w:pPr>
              <w:spacing w:line="240" w:lineRule="exact"/>
              <w:jc w:val="center"/>
              <w:rPr>
                <w:rFonts w:asciiTheme="minorEastAsia" w:hAnsiTheme="minorEastAsia" w:eastAsiaTheme="minorEastAsia" w:cstheme="minorEastAsia"/>
                <w:sz w:val="20"/>
              </w:rPr>
            </w:pPr>
          </w:p>
        </w:tc>
        <w:tc>
          <w:tcPr>
            <w:tcW w:w="1031"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429" w:type="dxa"/>
            <w:vMerge w:val="continue"/>
            <w:vAlign w:val="center"/>
          </w:tcPr>
          <w:p>
            <w:pPr>
              <w:spacing w:line="240" w:lineRule="exact"/>
              <w:jc w:val="center"/>
              <w:rPr>
                <w:rFonts w:asciiTheme="minorEastAsia" w:hAnsiTheme="minorEastAsia" w:eastAsiaTheme="minorEastAsia" w:cstheme="minorEastAsia"/>
                <w:sz w:val="20"/>
              </w:rPr>
            </w:pPr>
          </w:p>
        </w:tc>
        <w:tc>
          <w:tcPr>
            <w:tcW w:w="8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554"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6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1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541" w:type="dxa"/>
            <w:vMerge w:val="continue"/>
            <w:vAlign w:val="center"/>
          </w:tcPr>
          <w:p>
            <w:pPr>
              <w:spacing w:line="240" w:lineRule="exact"/>
              <w:jc w:val="center"/>
              <w:rPr>
                <w:rFonts w:asciiTheme="minorEastAsia" w:hAnsiTheme="minorEastAsia" w:eastAsiaTheme="minorEastAsia" w:cstheme="minorEastAsia"/>
                <w:sz w:val="20"/>
              </w:rPr>
            </w:pPr>
          </w:p>
        </w:tc>
        <w:tc>
          <w:tcPr>
            <w:tcW w:w="1031"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429" w:type="dxa"/>
            <w:vMerge w:val="continue"/>
            <w:vAlign w:val="center"/>
          </w:tcPr>
          <w:p>
            <w:pPr>
              <w:spacing w:line="240" w:lineRule="exact"/>
              <w:jc w:val="center"/>
              <w:rPr>
                <w:rFonts w:asciiTheme="minorEastAsia" w:hAnsiTheme="minorEastAsia" w:eastAsiaTheme="minorEastAsia" w:cstheme="minorEastAsia"/>
                <w:sz w:val="20"/>
              </w:rPr>
            </w:pPr>
          </w:p>
        </w:tc>
        <w:tc>
          <w:tcPr>
            <w:tcW w:w="8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554"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6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91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541" w:type="dxa"/>
            <w:vMerge w:val="continue"/>
            <w:vAlign w:val="center"/>
          </w:tcPr>
          <w:p>
            <w:pPr>
              <w:spacing w:line="240" w:lineRule="exact"/>
              <w:jc w:val="center"/>
              <w:rPr>
                <w:rFonts w:asciiTheme="minorEastAsia" w:hAnsiTheme="minorEastAsia" w:eastAsiaTheme="minorEastAsia" w:cstheme="minorEastAsia"/>
                <w:sz w:val="20"/>
              </w:rPr>
            </w:pPr>
          </w:p>
        </w:tc>
        <w:tc>
          <w:tcPr>
            <w:tcW w:w="1031"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429" w:type="dxa"/>
            <w:vMerge w:val="continue"/>
            <w:vAlign w:val="center"/>
          </w:tcPr>
          <w:p>
            <w:pPr>
              <w:spacing w:line="240" w:lineRule="exact"/>
              <w:jc w:val="center"/>
              <w:rPr>
                <w:rFonts w:asciiTheme="minorEastAsia" w:hAnsiTheme="minorEastAsia" w:eastAsiaTheme="minorEastAsia" w:cstheme="minorEastAsia"/>
                <w:sz w:val="20"/>
              </w:rPr>
            </w:pPr>
          </w:p>
        </w:tc>
        <w:tc>
          <w:tcPr>
            <w:tcW w:w="8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554"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6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1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70" w:hRule="atLeast"/>
          <w:jc w:val="center"/>
        </w:trPr>
        <w:tc>
          <w:tcPr>
            <w:tcW w:w="541" w:type="dxa"/>
            <w:vMerge w:val="continue"/>
            <w:vAlign w:val="center"/>
          </w:tcPr>
          <w:p>
            <w:pPr>
              <w:spacing w:line="240" w:lineRule="exact"/>
              <w:jc w:val="center"/>
              <w:rPr>
                <w:rFonts w:asciiTheme="minorEastAsia" w:hAnsiTheme="minorEastAsia" w:eastAsiaTheme="minorEastAsia" w:cstheme="minorEastAsia"/>
                <w:sz w:val="20"/>
              </w:rPr>
            </w:pPr>
          </w:p>
        </w:tc>
        <w:tc>
          <w:tcPr>
            <w:tcW w:w="1031"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429" w:type="dxa"/>
            <w:vMerge w:val="continue"/>
            <w:vAlign w:val="center"/>
          </w:tcPr>
          <w:p>
            <w:pPr>
              <w:spacing w:line="240" w:lineRule="exact"/>
              <w:jc w:val="center"/>
              <w:rPr>
                <w:rFonts w:asciiTheme="minorEastAsia" w:hAnsiTheme="minorEastAsia" w:eastAsiaTheme="minorEastAsia" w:cstheme="minorEastAsia"/>
                <w:sz w:val="20"/>
              </w:rPr>
            </w:pPr>
          </w:p>
        </w:tc>
        <w:tc>
          <w:tcPr>
            <w:tcW w:w="875" w:type="dxa"/>
            <w:vAlign w:val="center"/>
          </w:tcPr>
          <w:p>
            <w:pPr>
              <w:spacing w:line="240" w:lineRule="exact"/>
              <w:rPr>
                <w:rFonts w:asciiTheme="minorEastAsia" w:hAnsiTheme="minorEastAsia" w:eastAsiaTheme="minorEastAsia" w:cstheme="minorEastAsia"/>
                <w:sz w:val="20"/>
              </w:rPr>
            </w:pP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554"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6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1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0" w:hRule="exac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0"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20" w:lineRule="exact"/>
        <w:rPr>
          <w:rFonts w:asciiTheme="minorEastAsia" w:hAnsiTheme="minorEastAsia" w:eastAsiaTheme="minorEastAsia" w:cstheme="minorEastAsia"/>
          <w:b/>
          <w:sz w:val="18"/>
          <w:szCs w:val="18"/>
        </w:rPr>
      </w:pPr>
      <w:r>
        <w:rPr>
          <w:rFonts w:hint="eastAsia" w:asciiTheme="minorEastAsia" w:hAnsiTheme="minorEastAsia" w:eastAsiaTheme="minorEastAsia" w:cstheme="minorEastAsia"/>
          <w:sz w:val="32"/>
          <w:szCs w:val="32"/>
        </w:rPr>
        <w:t xml:space="preserve">     </w:t>
      </w: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37"/>
        <w:gridCol w:w="782"/>
        <w:gridCol w:w="450"/>
        <w:gridCol w:w="2650"/>
        <w:gridCol w:w="600"/>
        <w:gridCol w:w="4425"/>
        <w:gridCol w:w="2825"/>
        <w:gridCol w:w="575"/>
        <w:gridCol w:w="600"/>
        <w:gridCol w:w="82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75" w:hRule="atLeast"/>
          <w:jc w:val="center"/>
        </w:trPr>
        <w:tc>
          <w:tcPr>
            <w:tcW w:w="43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78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6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4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8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5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756" w:hRule="atLeast"/>
          <w:jc w:val="center"/>
        </w:trPr>
        <w:tc>
          <w:tcPr>
            <w:tcW w:w="437" w:type="dxa"/>
            <w:vMerge w:val="restart"/>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21</w:t>
            </w:r>
          </w:p>
        </w:tc>
        <w:tc>
          <w:tcPr>
            <w:tcW w:w="782" w:type="dxa"/>
            <w:vMerge w:val="restart"/>
            <w:vAlign w:val="center"/>
          </w:tcPr>
          <w:p>
            <w:pPr>
              <w:spacing w:line="22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牲畜或者宠物的携带者对牲畜或者宠物的粪便不及时清除的处罚</w:t>
            </w:r>
          </w:p>
        </w:tc>
        <w:tc>
          <w:tcPr>
            <w:tcW w:w="450" w:type="dxa"/>
            <w:vMerge w:val="restart"/>
            <w:vAlign w:val="center"/>
          </w:tcPr>
          <w:p>
            <w:pPr>
              <w:spacing w:line="22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650" w:type="dxa"/>
            <w:vMerge w:val="restart"/>
            <w:vAlign w:val="center"/>
          </w:tcPr>
          <w:p>
            <w:pPr>
              <w:spacing w:line="220" w:lineRule="exact"/>
              <w:jc w:val="left"/>
              <w:rPr>
                <w:rFonts w:asciiTheme="minorEastAsia" w:hAnsiTheme="minorEastAsia" w:eastAsiaTheme="minorEastAsia" w:cstheme="minorEastAsia"/>
                <w:sz w:val="20"/>
              </w:rPr>
            </w:pPr>
          </w:p>
          <w:p>
            <w:pPr>
              <w:spacing w:line="220" w:lineRule="exact"/>
              <w:jc w:val="left"/>
              <w:rPr>
                <w:rFonts w:ascii="宋体" w:hAnsi="宋体" w:cs="宋体"/>
                <w:sz w:val="18"/>
                <w:szCs w:val="18"/>
              </w:rPr>
            </w:pPr>
            <w:r>
              <w:rPr>
                <w:rFonts w:hint="eastAsia" w:asciiTheme="minorEastAsia" w:hAnsiTheme="minorEastAsia" w:eastAsiaTheme="minorEastAsia" w:cstheme="minorEastAsia"/>
                <w:sz w:val="20"/>
              </w:rPr>
              <w:t xml:space="preserve">    </w:t>
            </w:r>
            <w:r>
              <w:rPr>
                <w:rFonts w:hint="eastAsia" w:ascii="宋体" w:hAnsi="宋体" w:cs="宋体"/>
                <w:sz w:val="18"/>
                <w:szCs w:val="18"/>
              </w:rPr>
              <w:t>《河南省〈城市市容和环境卫生管理条例〉实施办法》（河南省人民政府令第80号）第三十条 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w:t>
            </w:r>
          </w:p>
          <w:p>
            <w:pPr>
              <w:spacing w:line="220" w:lineRule="exact"/>
              <w:jc w:val="left"/>
              <w:rPr>
                <w:rFonts w:hint="eastAsia" w:ascii="宋体" w:hAnsi="宋体" w:eastAsia="宋体" w:cs="宋体"/>
                <w:sz w:val="18"/>
                <w:szCs w:val="18"/>
                <w:lang w:eastAsia="zh-CN"/>
              </w:rPr>
            </w:pPr>
            <w:r>
              <w:rPr>
                <w:rFonts w:hint="eastAsia" w:ascii="宋体" w:hAnsi="宋体" w:cs="宋体"/>
                <w:sz w:val="18"/>
                <w:szCs w:val="18"/>
              </w:rPr>
              <w:t>　　(十一)牲畜或者宠物的携带者对牲畜或者宠物的粪便不及时清除的,处以10元以上、50元以下罚款</w:t>
            </w:r>
            <w:r>
              <w:rPr>
                <w:rFonts w:hint="eastAsia" w:ascii="宋体" w:hAnsi="宋体" w:cs="宋体"/>
                <w:sz w:val="18"/>
                <w:szCs w:val="18"/>
                <w:lang w:eastAsia="zh-CN"/>
              </w:rPr>
              <w:t>；</w:t>
            </w:r>
          </w:p>
          <w:p>
            <w:pPr>
              <w:ind w:firstLine="360" w:firstLineChars="200"/>
              <w:rPr>
                <w:rFonts w:ascii="宋体" w:hAnsi="宋体" w:cs="宋体"/>
                <w:sz w:val="18"/>
                <w:szCs w:val="18"/>
              </w:rPr>
            </w:pPr>
            <w:r>
              <w:rPr>
                <w:rFonts w:hint="eastAsia" w:ascii="宋体" w:hAnsi="宋体" w:cs="宋体"/>
                <w:sz w:val="18"/>
                <w:szCs w:val="18"/>
              </w:rPr>
              <w:t>《周口市城市市容和环境卫生管理条例》第三十五条 第三款 居民饲养宠物应当遵守有关法律、法规，不得影响环境卫生。宠物在公共场所排泄的粪便，饲养人或者管理人应当立即清除。</w:t>
            </w:r>
          </w:p>
          <w:p>
            <w:pPr>
              <w:ind w:firstLine="360" w:firstLineChars="200"/>
              <w:rPr>
                <w:rFonts w:ascii="宋体" w:hAnsi="宋体" w:cs="宋体"/>
                <w:sz w:val="18"/>
                <w:szCs w:val="18"/>
              </w:rPr>
            </w:pPr>
            <w:r>
              <w:rPr>
                <w:rFonts w:hint="eastAsia" w:ascii="宋体" w:hAnsi="宋体" w:cs="宋体"/>
                <w:sz w:val="18"/>
                <w:szCs w:val="18"/>
              </w:rPr>
              <w:t>《周口市城市市容和环境卫生管理条例》第五十八条 违反本条例第三十五条第三款规定，饲养人或者管理人对宠物在公共场所遗留的粪便不及时清除的，处五十元以上一百元以下罚款。</w:t>
            </w:r>
          </w:p>
          <w:p>
            <w:pPr>
              <w:ind w:firstLine="361" w:firstLineChars="200"/>
              <w:rPr>
                <w:rFonts w:ascii="宋体" w:hAnsi="宋体" w:cs="宋体"/>
                <w:b/>
                <w:bCs/>
                <w:sz w:val="18"/>
                <w:szCs w:val="18"/>
              </w:rPr>
            </w:pPr>
          </w:p>
          <w:p>
            <w:pPr>
              <w:spacing w:line="220" w:lineRule="exact"/>
              <w:jc w:val="left"/>
              <w:rPr>
                <w:rFonts w:asciiTheme="minorEastAsia" w:hAnsiTheme="minorEastAsia" w:eastAsiaTheme="minorEastAsia" w:cstheme="minorEastAsia"/>
                <w:sz w:val="20"/>
              </w:rPr>
            </w:pPr>
          </w:p>
        </w:tc>
        <w:tc>
          <w:tcPr>
            <w:tcW w:w="6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42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825"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575"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00" w:type="dxa"/>
            <w:vAlign w:val="center"/>
          </w:tcPr>
          <w:p>
            <w:pPr>
              <w:spacing w:line="300" w:lineRule="exact"/>
              <w:jc w:val="center"/>
              <w:rPr>
                <w:rFonts w:asciiTheme="minorEastAsia" w:hAnsiTheme="minorEastAsia" w:eastAsiaTheme="minorEastAsia" w:cstheme="minorEastAsia"/>
                <w:sz w:val="18"/>
                <w:szCs w:val="18"/>
              </w:rPr>
            </w:pPr>
          </w:p>
        </w:tc>
        <w:tc>
          <w:tcPr>
            <w:tcW w:w="82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2" w:hRule="atLeast"/>
          <w:jc w:val="center"/>
        </w:trPr>
        <w:tc>
          <w:tcPr>
            <w:tcW w:w="437" w:type="dxa"/>
            <w:vMerge w:val="continue"/>
            <w:vAlign w:val="center"/>
          </w:tcPr>
          <w:p>
            <w:pPr>
              <w:spacing w:line="240" w:lineRule="exact"/>
              <w:jc w:val="center"/>
              <w:rPr>
                <w:rFonts w:asciiTheme="minorEastAsia" w:hAnsiTheme="minorEastAsia" w:eastAsiaTheme="minorEastAsia" w:cstheme="minorEastAsia"/>
                <w:sz w:val="20"/>
              </w:rPr>
            </w:pPr>
          </w:p>
        </w:tc>
        <w:tc>
          <w:tcPr>
            <w:tcW w:w="782" w:type="dxa"/>
            <w:vMerge w:val="continue"/>
            <w:vAlign w:val="center"/>
          </w:tcPr>
          <w:p>
            <w:pPr>
              <w:spacing w:line="240" w:lineRule="exact"/>
              <w:jc w:val="center"/>
              <w:rPr>
                <w:rFonts w:asciiTheme="minorEastAsia" w:hAnsiTheme="minorEastAsia" w:eastAsiaTheme="minorEastAsia" w:cstheme="minorEastAsia"/>
                <w:sz w:val="20"/>
              </w:rPr>
            </w:pPr>
          </w:p>
        </w:tc>
        <w:tc>
          <w:tcPr>
            <w:tcW w:w="450" w:type="dxa"/>
            <w:vMerge w:val="continue"/>
            <w:vAlign w:val="center"/>
          </w:tcPr>
          <w:p>
            <w:pPr>
              <w:spacing w:line="240" w:lineRule="exact"/>
              <w:jc w:val="center"/>
              <w:rPr>
                <w:rFonts w:asciiTheme="minorEastAsia" w:hAnsiTheme="minorEastAsia" w:eastAsiaTheme="minorEastAsia" w:cstheme="minorEastAsia"/>
                <w:sz w:val="20"/>
              </w:rPr>
            </w:pPr>
          </w:p>
        </w:tc>
        <w:tc>
          <w:tcPr>
            <w:tcW w:w="2650" w:type="dxa"/>
            <w:vMerge w:val="continue"/>
            <w:vAlign w:val="center"/>
          </w:tcPr>
          <w:p>
            <w:pPr>
              <w:spacing w:line="240" w:lineRule="exact"/>
              <w:jc w:val="center"/>
              <w:rPr>
                <w:rFonts w:asciiTheme="minorEastAsia" w:hAnsiTheme="minorEastAsia" w:eastAsiaTheme="minorEastAsia" w:cstheme="minorEastAsia"/>
                <w:sz w:val="20"/>
              </w:rPr>
            </w:pPr>
          </w:p>
        </w:tc>
        <w:tc>
          <w:tcPr>
            <w:tcW w:w="6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82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57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00" w:type="dxa"/>
            <w:vAlign w:val="center"/>
          </w:tcPr>
          <w:p>
            <w:pPr>
              <w:spacing w:line="300" w:lineRule="exact"/>
              <w:jc w:val="center"/>
              <w:rPr>
                <w:rFonts w:asciiTheme="minorEastAsia" w:hAnsiTheme="minorEastAsia" w:eastAsiaTheme="minorEastAsia" w:cstheme="minorEastAsia"/>
                <w:sz w:val="18"/>
                <w:szCs w:val="18"/>
              </w:rPr>
            </w:pPr>
          </w:p>
        </w:tc>
        <w:tc>
          <w:tcPr>
            <w:tcW w:w="82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757" w:hRule="atLeast"/>
          <w:jc w:val="center"/>
        </w:trPr>
        <w:tc>
          <w:tcPr>
            <w:tcW w:w="437" w:type="dxa"/>
            <w:vMerge w:val="continue"/>
            <w:vAlign w:val="center"/>
          </w:tcPr>
          <w:p>
            <w:pPr>
              <w:spacing w:line="240" w:lineRule="exact"/>
              <w:jc w:val="center"/>
              <w:rPr>
                <w:rFonts w:asciiTheme="minorEastAsia" w:hAnsiTheme="minorEastAsia" w:eastAsiaTheme="minorEastAsia" w:cstheme="minorEastAsia"/>
                <w:sz w:val="20"/>
              </w:rPr>
            </w:pPr>
          </w:p>
        </w:tc>
        <w:tc>
          <w:tcPr>
            <w:tcW w:w="782" w:type="dxa"/>
            <w:vMerge w:val="continue"/>
            <w:vAlign w:val="center"/>
          </w:tcPr>
          <w:p>
            <w:pPr>
              <w:spacing w:line="240" w:lineRule="exact"/>
              <w:jc w:val="center"/>
              <w:rPr>
                <w:rFonts w:asciiTheme="minorEastAsia" w:hAnsiTheme="minorEastAsia" w:eastAsiaTheme="minorEastAsia" w:cstheme="minorEastAsia"/>
                <w:sz w:val="20"/>
              </w:rPr>
            </w:pPr>
          </w:p>
        </w:tc>
        <w:tc>
          <w:tcPr>
            <w:tcW w:w="450" w:type="dxa"/>
            <w:vMerge w:val="continue"/>
            <w:vAlign w:val="center"/>
          </w:tcPr>
          <w:p>
            <w:pPr>
              <w:spacing w:line="240" w:lineRule="exact"/>
              <w:jc w:val="center"/>
              <w:rPr>
                <w:rFonts w:asciiTheme="minorEastAsia" w:hAnsiTheme="minorEastAsia" w:eastAsiaTheme="minorEastAsia" w:cstheme="minorEastAsia"/>
                <w:sz w:val="20"/>
              </w:rPr>
            </w:pPr>
          </w:p>
        </w:tc>
        <w:tc>
          <w:tcPr>
            <w:tcW w:w="2650" w:type="dxa"/>
            <w:vMerge w:val="continue"/>
            <w:vAlign w:val="center"/>
          </w:tcPr>
          <w:p>
            <w:pPr>
              <w:spacing w:line="240" w:lineRule="exact"/>
              <w:jc w:val="center"/>
              <w:rPr>
                <w:rFonts w:asciiTheme="minorEastAsia" w:hAnsiTheme="minorEastAsia" w:eastAsiaTheme="minorEastAsia" w:cstheme="minorEastAsia"/>
                <w:sz w:val="20"/>
              </w:rPr>
            </w:pPr>
          </w:p>
        </w:tc>
        <w:tc>
          <w:tcPr>
            <w:tcW w:w="6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82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57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0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2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7" w:hRule="atLeast"/>
          <w:jc w:val="center"/>
        </w:trPr>
        <w:tc>
          <w:tcPr>
            <w:tcW w:w="437" w:type="dxa"/>
            <w:vMerge w:val="continue"/>
            <w:vAlign w:val="center"/>
          </w:tcPr>
          <w:p>
            <w:pPr>
              <w:spacing w:line="240" w:lineRule="exact"/>
              <w:jc w:val="center"/>
              <w:rPr>
                <w:rFonts w:asciiTheme="minorEastAsia" w:hAnsiTheme="minorEastAsia" w:eastAsiaTheme="minorEastAsia" w:cstheme="minorEastAsia"/>
                <w:sz w:val="20"/>
              </w:rPr>
            </w:pPr>
          </w:p>
        </w:tc>
        <w:tc>
          <w:tcPr>
            <w:tcW w:w="782" w:type="dxa"/>
            <w:vMerge w:val="continue"/>
            <w:vAlign w:val="center"/>
          </w:tcPr>
          <w:p>
            <w:pPr>
              <w:spacing w:line="240" w:lineRule="exact"/>
              <w:jc w:val="center"/>
              <w:rPr>
                <w:rFonts w:asciiTheme="minorEastAsia" w:hAnsiTheme="minorEastAsia" w:eastAsiaTheme="minorEastAsia" w:cstheme="minorEastAsia"/>
                <w:sz w:val="20"/>
              </w:rPr>
            </w:pPr>
          </w:p>
        </w:tc>
        <w:tc>
          <w:tcPr>
            <w:tcW w:w="450" w:type="dxa"/>
            <w:vMerge w:val="continue"/>
            <w:vAlign w:val="center"/>
          </w:tcPr>
          <w:p>
            <w:pPr>
              <w:spacing w:line="240" w:lineRule="exact"/>
              <w:jc w:val="center"/>
              <w:rPr>
                <w:rFonts w:asciiTheme="minorEastAsia" w:hAnsiTheme="minorEastAsia" w:eastAsiaTheme="minorEastAsia" w:cstheme="minorEastAsia"/>
                <w:sz w:val="20"/>
              </w:rPr>
            </w:pPr>
          </w:p>
        </w:tc>
        <w:tc>
          <w:tcPr>
            <w:tcW w:w="2650" w:type="dxa"/>
            <w:vMerge w:val="continue"/>
            <w:vAlign w:val="center"/>
          </w:tcPr>
          <w:p>
            <w:pPr>
              <w:spacing w:line="240" w:lineRule="exact"/>
              <w:jc w:val="center"/>
              <w:rPr>
                <w:rFonts w:asciiTheme="minorEastAsia" w:hAnsiTheme="minorEastAsia" w:eastAsiaTheme="minorEastAsia" w:cstheme="minorEastAsia"/>
                <w:sz w:val="20"/>
              </w:rPr>
            </w:pPr>
          </w:p>
        </w:tc>
        <w:tc>
          <w:tcPr>
            <w:tcW w:w="6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82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57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0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2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437" w:type="dxa"/>
            <w:vMerge w:val="continue"/>
            <w:vAlign w:val="center"/>
          </w:tcPr>
          <w:p>
            <w:pPr>
              <w:spacing w:line="240" w:lineRule="exact"/>
              <w:jc w:val="center"/>
              <w:rPr>
                <w:rFonts w:asciiTheme="minorEastAsia" w:hAnsiTheme="minorEastAsia" w:eastAsiaTheme="minorEastAsia" w:cstheme="minorEastAsia"/>
                <w:sz w:val="20"/>
              </w:rPr>
            </w:pPr>
          </w:p>
        </w:tc>
        <w:tc>
          <w:tcPr>
            <w:tcW w:w="782" w:type="dxa"/>
            <w:vMerge w:val="continue"/>
            <w:vAlign w:val="center"/>
          </w:tcPr>
          <w:p>
            <w:pPr>
              <w:spacing w:line="240" w:lineRule="exact"/>
              <w:jc w:val="center"/>
              <w:rPr>
                <w:rFonts w:asciiTheme="minorEastAsia" w:hAnsiTheme="minorEastAsia" w:eastAsiaTheme="minorEastAsia" w:cstheme="minorEastAsia"/>
                <w:sz w:val="20"/>
              </w:rPr>
            </w:pPr>
          </w:p>
        </w:tc>
        <w:tc>
          <w:tcPr>
            <w:tcW w:w="450" w:type="dxa"/>
            <w:vMerge w:val="continue"/>
            <w:vAlign w:val="center"/>
          </w:tcPr>
          <w:p>
            <w:pPr>
              <w:spacing w:line="240" w:lineRule="exact"/>
              <w:jc w:val="center"/>
              <w:rPr>
                <w:rFonts w:asciiTheme="minorEastAsia" w:hAnsiTheme="minorEastAsia" w:eastAsiaTheme="minorEastAsia" w:cstheme="minorEastAsia"/>
                <w:sz w:val="20"/>
              </w:rPr>
            </w:pPr>
          </w:p>
        </w:tc>
        <w:tc>
          <w:tcPr>
            <w:tcW w:w="2650" w:type="dxa"/>
            <w:vMerge w:val="continue"/>
            <w:vAlign w:val="center"/>
          </w:tcPr>
          <w:p>
            <w:pPr>
              <w:spacing w:line="240" w:lineRule="exact"/>
              <w:jc w:val="center"/>
              <w:rPr>
                <w:rFonts w:asciiTheme="minorEastAsia" w:hAnsiTheme="minorEastAsia" w:eastAsiaTheme="minorEastAsia" w:cstheme="minorEastAsia"/>
                <w:sz w:val="20"/>
              </w:rPr>
            </w:pPr>
          </w:p>
        </w:tc>
        <w:tc>
          <w:tcPr>
            <w:tcW w:w="6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82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57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0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2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437" w:type="dxa"/>
            <w:vMerge w:val="continue"/>
            <w:vAlign w:val="center"/>
          </w:tcPr>
          <w:p>
            <w:pPr>
              <w:spacing w:line="240" w:lineRule="exact"/>
              <w:jc w:val="center"/>
              <w:rPr>
                <w:rFonts w:asciiTheme="minorEastAsia" w:hAnsiTheme="minorEastAsia" w:eastAsiaTheme="minorEastAsia" w:cstheme="minorEastAsia"/>
                <w:sz w:val="20"/>
              </w:rPr>
            </w:pPr>
          </w:p>
        </w:tc>
        <w:tc>
          <w:tcPr>
            <w:tcW w:w="782" w:type="dxa"/>
            <w:vMerge w:val="continue"/>
            <w:vAlign w:val="center"/>
          </w:tcPr>
          <w:p>
            <w:pPr>
              <w:spacing w:line="240" w:lineRule="exact"/>
              <w:jc w:val="center"/>
              <w:rPr>
                <w:rFonts w:asciiTheme="minorEastAsia" w:hAnsiTheme="minorEastAsia" w:eastAsiaTheme="minorEastAsia" w:cstheme="minorEastAsia"/>
                <w:sz w:val="20"/>
              </w:rPr>
            </w:pPr>
          </w:p>
        </w:tc>
        <w:tc>
          <w:tcPr>
            <w:tcW w:w="450" w:type="dxa"/>
            <w:vMerge w:val="continue"/>
            <w:vAlign w:val="center"/>
          </w:tcPr>
          <w:p>
            <w:pPr>
              <w:spacing w:line="240" w:lineRule="exact"/>
              <w:jc w:val="center"/>
              <w:rPr>
                <w:rFonts w:asciiTheme="minorEastAsia" w:hAnsiTheme="minorEastAsia" w:eastAsiaTheme="minorEastAsia" w:cstheme="minorEastAsia"/>
                <w:sz w:val="20"/>
              </w:rPr>
            </w:pPr>
          </w:p>
        </w:tc>
        <w:tc>
          <w:tcPr>
            <w:tcW w:w="2650" w:type="dxa"/>
            <w:vMerge w:val="continue"/>
            <w:vAlign w:val="center"/>
          </w:tcPr>
          <w:p>
            <w:pPr>
              <w:spacing w:line="240" w:lineRule="exact"/>
              <w:jc w:val="center"/>
              <w:rPr>
                <w:rFonts w:asciiTheme="minorEastAsia" w:hAnsiTheme="minorEastAsia" w:eastAsiaTheme="minorEastAsia" w:cstheme="minorEastAsia"/>
                <w:sz w:val="20"/>
              </w:rPr>
            </w:pPr>
          </w:p>
        </w:tc>
        <w:tc>
          <w:tcPr>
            <w:tcW w:w="6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825"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57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0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82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50" w:hRule="atLeast"/>
          <w:jc w:val="center"/>
        </w:trPr>
        <w:tc>
          <w:tcPr>
            <w:tcW w:w="437" w:type="dxa"/>
            <w:vMerge w:val="continue"/>
            <w:vAlign w:val="center"/>
          </w:tcPr>
          <w:p>
            <w:pPr>
              <w:spacing w:line="240" w:lineRule="exact"/>
              <w:jc w:val="center"/>
              <w:rPr>
                <w:rFonts w:asciiTheme="minorEastAsia" w:hAnsiTheme="minorEastAsia" w:eastAsiaTheme="minorEastAsia" w:cstheme="minorEastAsia"/>
                <w:sz w:val="20"/>
              </w:rPr>
            </w:pPr>
          </w:p>
        </w:tc>
        <w:tc>
          <w:tcPr>
            <w:tcW w:w="782" w:type="dxa"/>
            <w:vMerge w:val="continue"/>
            <w:vAlign w:val="center"/>
          </w:tcPr>
          <w:p>
            <w:pPr>
              <w:spacing w:line="240" w:lineRule="exact"/>
              <w:jc w:val="center"/>
              <w:rPr>
                <w:rFonts w:asciiTheme="minorEastAsia" w:hAnsiTheme="minorEastAsia" w:eastAsiaTheme="minorEastAsia" w:cstheme="minorEastAsia"/>
                <w:sz w:val="20"/>
              </w:rPr>
            </w:pPr>
          </w:p>
        </w:tc>
        <w:tc>
          <w:tcPr>
            <w:tcW w:w="450" w:type="dxa"/>
            <w:vMerge w:val="continue"/>
            <w:vAlign w:val="center"/>
          </w:tcPr>
          <w:p>
            <w:pPr>
              <w:spacing w:line="240" w:lineRule="exact"/>
              <w:jc w:val="center"/>
              <w:rPr>
                <w:rFonts w:asciiTheme="minorEastAsia" w:hAnsiTheme="minorEastAsia" w:eastAsiaTheme="minorEastAsia" w:cstheme="minorEastAsia"/>
                <w:sz w:val="20"/>
              </w:rPr>
            </w:pPr>
          </w:p>
        </w:tc>
        <w:tc>
          <w:tcPr>
            <w:tcW w:w="2650" w:type="dxa"/>
            <w:vMerge w:val="continue"/>
            <w:vAlign w:val="center"/>
          </w:tcPr>
          <w:p>
            <w:pPr>
              <w:spacing w:line="240" w:lineRule="exact"/>
              <w:jc w:val="center"/>
              <w:rPr>
                <w:rFonts w:asciiTheme="minorEastAsia" w:hAnsiTheme="minorEastAsia" w:eastAsiaTheme="minorEastAsia" w:cstheme="minorEastAsia"/>
                <w:sz w:val="20"/>
              </w:rPr>
            </w:pPr>
          </w:p>
        </w:tc>
        <w:tc>
          <w:tcPr>
            <w:tcW w:w="6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825"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57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0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2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exact"/>
          <w:jc w:val="center"/>
        </w:trPr>
        <w:tc>
          <w:tcPr>
            <w:tcW w:w="437" w:type="dxa"/>
            <w:vMerge w:val="continue"/>
            <w:vAlign w:val="center"/>
          </w:tcPr>
          <w:p>
            <w:pPr>
              <w:spacing w:line="240" w:lineRule="exact"/>
              <w:jc w:val="center"/>
              <w:rPr>
                <w:rFonts w:asciiTheme="minorEastAsia" w:hAnsiTheme="minorEastAsia" w:eastAsiaTheme="minorEastAsia" w:cstheme="minorEastAsia"/>
                <w:sz w:val="20"/>
              </w:rPr>
            </w:pPr>
          </w:p>
        </w:tc>
        <w:tc>
          <w:tcPr>
            <w:tcW w:w="782" w:type="dxa"/>
            <w:vMerge w:val="continue"/>
            <w:vAlign w:val="center"/>
          </w:tcPr>
          <w:p>
            <w:pPr>
              <w:spacing w:line="240" w:lineRule="exact"/>
              <w:jc w:val="center"/>
              <w:rPr>
                <w:rFonts w:asciiTheme="minorEastAsia" w:hAnsiTheme="minorEastAsia" w:eastAsiaTheme="minorEastAsia" w:cstheme="minorEastAsia"/>
                <w:sz w:val="20"/>
              </w:rPr>
            </w:pPr>
          </w:p>
        </w:tc>
        <w:tc>
          <w:tcPr>
            <w:tcW w:w="450" w:type="dxa"/>
            <w:vMerge w:val="continue"/>
            <w:vAlign w:val="center"/>
          </w:tcPr>
          <w:p>
            <w:pPr>
              <w:spacing w:line="240" w:lineRule="exact"/>
              <w:jc w:val="center"/>
              <w:rPr>
                <w:rFonts w:asciiTheme="minorEastAsia" w:hAnsiTheme="minorEastAsia" w:eastAsiaTheme="minorEastAsia" w:cstheme="minorEastAsia"/>
                <w:sz w:val="20"/>
              </w:rPr>
            </w:pPr>
          </w:p>
        </w:tc>
        <w:tc>
          <w:tcPr>
            <w:tcW w:w="2650" w:type="dxa"/>
            <w:vMerge w:val="continue"/>
            <w:vAlign w:val="center"/>
          </w:tcPr>
          <w:p>
            <w:pPr>
              <w:spacing w:line="240" w:lineRule="exact"/>
              <w:jc w:val="center"/>
              <w:rPr>
                <w:rFonts w:asciiTheme="minorEastAsia" w:hAnsiTheme="minorEastAsia" w:eastAsiaTheme="minorEastAsia" w:cstheme="minorEastAsia"/>
                <w:sz w:val="20"/>
              </w:rPr>
            </w:pPr>
          </w:p>
        </w:tc>
        <w:tc>
          <w:tcPr>
            <w:tcW w:w="600" w:type="dxa"/>
            <w:vAlign w:val="center"/>
          </w:tcPr>
          <w:p>
            <w:pPr>
              <w:spacing w:line="240" w:lineRule="exact"/>
              <w:rPr>
                <w:rFonts w:asciiTheme="minorEastAsia" w:hAnsiTheme="minorEastAsia" w:eastAsiaTheme="minorEastAsia" w:cstheme="minorEastAsia"/>
                <w:sz w:val="20"/>
              </w:rPr>
            </w:pP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825"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57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0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2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05" w:hRule="exac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5"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02"/>
        <w:gridCol w:w="815"/>
        <w:gridCol w:w="417"/>
        <w:gridCol w:w="2801"/>
        <w:gridCol w:w="751"/>
        <w:gridCol w:w="4356"/>
        <w:gridCol w:w="2327"/>
        <w:gridCol w:w="650"/>
        <w:gridCol w:w="675"/>
        <w:gridCol w:w="87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502" w:type="dxa"/>
            <w:vAlign w:val="center"/>
          </w:tcPr>
          <w:p>
            <w:pPr>
              <w:rPr>
                <w:rFonts w:hint="eastAsia" w:ascii="宋体" w:hAnsi="宋体" w:cs="宋体"/>
                <w:sz w:val="18"/>
                <w:szCs w:val="18"/>
              </w:rPr>
            </w:pPr>
            <w:r>
              <w:rPr>
                <w:rFonts w:hint="eastAsia" w:ascii="宋体" w:hAnsi="宋体" w:cs="宋体"/>
                <w:sz w:val="18"/>
                <w:szCs w:val="18"/>
              </w:rPr>
              <w:t>序号</w:t>
            </w:r>
          </w:p>
        </w:tc>
        <w:tc>
          <w:tcPr>
            <w:tcW w:w="815" w:type="dxa"/>
            <w:vAlign w:val="center"/>
          </w:tcPr>
          <w:p>
            <w:pPr>
              <w:rPr>
                <w:rFonts w:hint="eastAsia" w:ascii="宋体" w:hAnsi="宋体" w:cs="宋体"/>
                <w:sz w:val="18"/>
                <w:szCs w:val="18"/>
              </w:rPr>
            </w:pPr>
            <w:r>
              <w:rPr>
                <w:rFonts w:hint="eastAsia" w:ascii="宋体" w:hAnsi="宋体" w:cs="宋体"/>
                <w:sz w:val="18"/>
                <w:szCs w:val="18"/>
              </w:rPr>
              <w:t>职权</w:t>
            </w:r>
          </w:p>
          <w:p>
            <w:pPr>
              <w:rPr>
                <w:rFonts w:hint="eastAsia" w:ascii="宋体" w:hAnsi="宋体" w:cs="宋体"/>
                <w:sz w:val="18"/>
                <w:szCs w:val="18"/>
              </w:rPr>
            </w:pPr>
            <w:r>
              <w:rPr>
                <w:rFonts w:hint="eastAsia" w:ascii="宋体" w:hAnsi="宋体" w:cs="宋体"/>
                <w:sz w:val="18"/>
                <w:szCs w:val="18"/>
              </w:rPr>
              <w:t>名称</w:t>
            </w:r>
          </w:p>
        </w:tc>
        <w:tc>
          <w:tcPr>
            <w:tcW w:w="417" w:type="dxa"/>
            <w:vAlign w:val="center"/>
          </w:tcPr>
          <w:p>
            <w:pPr>
              <w:rPr>
                <w:rFonts w:hint="eastAsia" w:ascii="宋体" w:hAnsi="宋体" w:cs="宋体"/>
                <w:sz w:val="18"/>
                <w:szCs w:val="18"/>
              </w:rPr>
            </w:pPr>
            <w:r>
              <w:rPr>
                <w:rFonts w:hint="eastAsia" w:ascii="宋体" w:hAnsi="宋体" w:cs="宋体"/>
                <w:sz w:val="18"/>
                <w:szCs w:val="18"/>
                <w:lang w:val="en-US" w:eastAsia="zh-CN"/>
              </w:rPr>
              <w:t>子</w:t>
            </w:r>
            <w:r>
              <w:rPr>
                <w:rFonts w:hint="eastAsia" w:ascii="宋体" w:hAnsi="宋体" w:cs="宋体"/>
                <w:sz w:val="18"/>
                <w:szCs w:val="18"/>
              </w:rPr>
              <w:t>项</w:t>
            </w:r>
          </w:p>
        </w:tc>
        <w:tc>
          <w:tcPr>
            <w:tcW w:w="2801" w:type="dxa"/>
            <w:vAlign w:val="center"/>
          </w:tcPr>
          <w:p>
            <w:pPr>
              <w:ind w:firstLine="360" w:firstLineChars="200"/>
              <w:rPr>
                <w:rFonts w:hint="eastAsia" w:ascii="宋体" w:hAnsi="宋体" w:cs="宋体"/>
                <w:sz w:val="18"/>
                <w:szCs w:val="18"/>
              </w:rPr>
            </w:pPr>
            <w:r>
              <w:rPr>
                <w:rFonts w:hint="eastAsia" w:ascii="宋体" w:hAnsi="宋体" w:cs="宋体"/>
                <w:sz w:val="18"/>
                <w:szCs w:val="18"/>
              </w:rPr>
              <w:t>实施依据</w:t>
            </w:r>
          </w:p>
        </w:tc>
        <w:tc>
          <w:tcPr>
            <w:tcW w:w="751" w:type="dxa"/>
            <w:vAlign w:val="center"/>
          </w:tcPr>
          <w:p>
            <w:pPr>
              <w:ind w:firstLine="360" w:firstLineChars="200"/>
              <w:rPr>
                <w:rFonts w:hint="eastAsia" w:ascii="宋体" w:hAnsi="宋体" w:cs="宋体"/>
                <w:sz w:val="18"/>
                <w:szCs w:val="18"/>
              </w:rPr>
            </w:pPr>
            <w:r>
              <w:rPr>
                <w:rFonts w:hint="eastAsia" w:ascii="宋体" w:hAnsi="宋体" w:cs="宋体"/>
                <w:sz w:val="18"/>
                <w:szCs w:val="18"/>
              </w:rPr>
              <w:t>办理环节</w:t>
            </w:r>
          </w:p>
        </w:tc>
        <w:tc>
          <w:tcPr>
            <w:tcW w:w="4356" w:type="dxa"/>
            <w:tcBorders>
              <w:bottom w:val="single" w:color="auto" w:sz="4" w:space="0"/>
            </w:tcBorders>
            <w:vAlign w:val="center"/>
          </w:tcPr>
          <w:p>
            <w:pPr>
              <w:ind w:firstLine="360" w:firstLineChars="200"/>
              <w:rPr>
                <w:rFonts w:hint="eastAsia" w:ascii="宋体" w:hAnsi="宋体" w:cs="宋体"/>
                <w:sz w:val="18"/>
                <w:szCs w:val="18"/>
              </w:rPr>
            </w:pPr>
            <w:r>
              <w:rPr>
                <w:rFonts w:hint="eastAsia" w:ascii="宋体" w:hAnsi="宋体" w:cs="宋体"/>
                <w:sz w:val="18"/>
                <w:szCs w:val="18"/>
              </w:rPr>
              <w:t>责任事项</w:t>
            </w:r>
          </w:p>
        </w:tc>
        <w:tc>
          <w:tcPr>
            <w:tcW w:w="2327" w:type="dxa"/>
            <w:tcBorders>
              <w:bottom w:val="single" w:color="auto" w:sz="4" w:space="0"/>
            </w:tcBorders>
            <w:vAlign w:val="center"/>
          </w:tcPr>
          <w:p>
            <w:pPr>
              <w:ind w:firstLine="360" w:firstLineChars="200"/>
              <w:rPr>
                <w:rFonts w:hint="eastAsia" w:ascii="宋体" w:hAnsi="宋体" w:cs="宋体"/>
                <w:sz w:val="18"/>
                <w:szCs w:val="18"/>
              </w:rPr>
            </w:pPr>
            <w:r>
              <w:rPr>
                <w:rFonts w:hint="eastAsia" w:ascii="宋体" w:hAnsi="宋体" w:cs="宋体"/>
                <w:sz w:val="18"/>
                <w:szCs w:val="18"/>
              </w:rPr>
              <w:t>责任科室</w:t>
            </w:r>
          </w:p>
        </w:tc>
        <w:tc>
          <w:tcPr>
            <w:tcW w:w="650" w:type="dxa"/>
            <w:vAlign w:val="center"/>
          </w:tcPr>
          <w:p>
            <w:pPr>
              <w:rPr>
                <w:rFonts w:hint="eastAsia" w:ascii="宋体" w:hAnsi="宋体" w:cs="宋体"/>
                <w:sz w:val="18"/>
                <w:szCs w:val="18"/>
              </w:rPr>
            </w:pPr>
            <w:r>
              <w:rPr>
                <w:rFonts w:hint="eastAsia" w:ascii="宋体" w:hAnsi="宋体" w:cs="宋体"/>
                <w:sz w:val="18"/>
                <w:szCs w:val="18"/>
              </w:rPr>
              <w:t>承诺时限</w:t>
            </w:r>
          </w:p>
        </w:tc>
        <w:tc>
          <w:tcPr>
            <w:tcW w:w="675" w:type="dxa"/>
            <w:vAlign w:val="center"/>
          </w:tcPr>
          <w:p>
            <w:pPr>
              <w:rPr>
                <w:rFonts w:hint="eastAsia" w:ascii="宋体" w:hAnsi="宋体" w:cs="宋体"/>
                <w:sz w:val="18"/>
                <w:szCs w:val="18"/>
              </w:rPr>
            </w:pPr>
            <w:r>
              <w:rPr>
                <w:rFonts w:hint="eastAsia" w:ascii="宋体" w:hAnsi="宋体" w:cs="宋体"/>
                <w:sz w:val="18"/>
                <w:szCs w:val="18"/>
              </w:rPr>
              <w:t>法定时限</w:t>
            </w:r>
          </w:p>
        </w:tc>
        <w:tc>
          <w:tcPr>
            <w:tcW w:w="879" w:type="dxa"/>
            <w:vAlign w:val="center"/>
          </w:tcPr>
          <w:p>
            <w:pPr>
              <w:rPr>
                <w:rFonts w:hint="eastAsia" w:ascii="宋体" w:hAnsi="宋体" w:cs="宋体"/>
                <w:sz w:val="18"/>
                <w:szCs w:val="18"/>
              </w:rPr>
            </w:pPr>
            <w:r>
              <w:rPr>
                <w:rFonts w:hint="eastAsia" w:ascii="宋体" w:hAnsi="宋体" w:cs="宋体"/>
                <w:sz w:val="18"/>
                <w:szCs w:val="18"/>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502" w:type="dxa"/>
            <w:vMerge w:val="restart"/>
            <w:vAlign w:val="center"/>
          </w:tcPr>
          <w:p>
            <w:pPr>
              <w:rPr>
                <w:rFonts w:hint="eastAsia" w:ascii="宋体" w:hAnsi="宋体" w:cs="宋体"/>
                <w:sz w:val="18"/>
                <w:szCs w:val="18"/>
              </w:rPr>
            </w:pPr>
            <w:r>
              <w:rPr>
                <w:rFonts w:hint="eastAsia" w:ascii="宋体" w:hAnsi="宋体" w:cs="宋体"/>
                <w:sz w:val="18"/>
                <w:szCs w:val="18"/>
              </w:rPr>
              <w:t>22</w:t>
            </w:r>
          </w:p>
        </w:tc>
        <w:tc>
          <w:tcPr>
            <w:tcW w:w="815" w:type="dxa"/>
            <w:vMerge w:val="restart"/>
            <w:vAlign w:val="center"/>
          </w:tcPr>
          <w:p>
            <w:pPr>
              <w:rPr>
                <w:rFonts w:hint="eastAsia" w:ascii="宋体" w:hAnsi="宋体" w:cs="宋体"/>
                <w:sz w:val="18"/>
                <w:szCs w:val="18"/>
              </w:rPr>
            </w:pPr>
            <w:r>
              <w:rPr>
                <w:rFonts w:hint="eastAsia" w:ascii="宋体" w:hAnsi="宋体" w:cs="宋体"/>
                <w:sz w:val="18"/>
                <w:szCs w:val="18"/>
              </w:rPr>
              <w:t>摊点的经营者随地丢弃垃圾的处罚</w:t>
            </w:r>
          </w:p>
        </w:tc>
        <w:tc>
          <w:tcPr>
            <w:tcW w:w="417" w:type="dxa"/>
            <w:vMerge w:val="restart"/>
            <w:vAlign w:val="center"/>
          </w:tcPr>
          <w:p>
            <w:pPr>
              <w:ind w:firstLine="360" w:firstLineChars="200"/>
              <w:rPr>
                <w:rFonts w:hint="eastAsia" w:ascii="宋体" w:hAnsi="宋体" w:cs="宋体"/>
                <w:sz w:val="18"/>
                <w:szCs w:val="18"/>
              </w:rPr>
            </w:pPr>
            <w:r>
              <w:rPr>
                <w:rFonts w:hint="eastAsia" w:ascii="宋体" w:hAnsi="宋体" w:cs="宋体"/>
                <w:sz w:val="18"/>
                <w:szCs w:val="18"/>
              </w:rPr>
              <w:t>无</w:t>
            </w:r>
          </w:p>
        </w:tc>
        <w:tc>
          <w:tcPr>
            <w:tcW w:w="2801" w:type="dxa"/>
            <w:vMerge w:val="restart"/>
            <w:vAlign w:val="center"/>
          </w:tcPr>
          <w:p>
            <w:pPr>
              <w:ind w:firstLine="360" w:firstLineChars="200"/>
              <w:rPr>
                <w:rFonts w:hint="eastAsia" w:ascii="宋体" w:hAnsi="宋体" w:cs="宋体"/>
                <w:sz w:val="18"/>
                <w:szCs w:val="18"/>
              </w:rPr>
            </w:pPr>
            <w:r>
              <w:rPr>
                <w:rFonts w:hint="eastAsia" w:ascii="宋体" w:hAnsi="宋体" w:cs="宋体"/>
                <w:sz w:val="18"/>
                <w:szCs w:val="18"/>
              </w:rPr>
              <w:t xml:space="preserve"> 《河南省〈城市市容和环境卫生管理条例〉实施办法》（河南省人民政府令第80号）第三十条 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w:t>
            </w:r>
          </w:p>
          <w:p>
            <w:pPr>
              <w:ind w:firstLine="360" w:firstLineChars="200"/>
              <w:rPr>
                <w:rFonts w:hint="eastAsia" w:ascii="宋体" w:hAnsi="宋体" w:eastAsia="宋体" w:cs="宋体"/>
                <w:sz w:val="18"/>
                <w:szCs w:val="18"/>
                <w:lang w:eastAsia="zh-CN"/>
              </w:rPr>
            </w:pPr>
            <w:r>
              <w:rPr>
                <w:rFonts w:hint="eastAsia" w:ascii="宋体" w:hAnsi="宋体" w:cs="宋体"/>
                <w:sz w:val="18"/>
                <w:szCs w:val="18"/>
              </w:rPr>
              <w:t>(十二)摊点的经营者随地丢弃垃圾的,处以20元以上、50元以下罚款</w:t>
            </w:r>
            <w:r>
              <w:rPr>
                <w:rFonts w:hint="eastAsia" w:ascii="宋体" w:hAnsi="宋体" w:cs="宋体"/>
                <w:sz w:val="18"/>
                <w:szCs w:val="18"/>
                <w:lang w:eastAsia="zh-CN"/>
              </w:rPr>
              <w:t>；</w:t>
            </w:r>
          </w:p>
          <w:p>
            <w:pPr>
              <w:ind w:firstLine="360" w:firstLineChars="200"/>
              <w:rPr>
                <w:rFonts w:hint="eastAsia" w:ascii="宋体" w:hAnsi="宋体" w:cs="宋体"/>
                <w:sz w:val="18"/>
                <w:szCs w:val="18"/>
              </w:rPr>
            </w:pPr>
            <w:r>
              <w:rPr>
                <w:rFonts w:hint="eastAsia" w:ascii="宋体" w:hAnsi="宋体" w:cs="宋体"/>
                <w:sz w:val="18"/>
                <w:szCs w:val="18"/>
              </w:rPr>
              <w:t>《周口市城市市容和环境卫生管理条例》第二十二条  任何单位和个人不得擅自占用城市道路、桥梁、人行天桥、沿河景观带规划区域、广场、地下通道及其他公共场所摆摊设点，或者加工制作、销售商品。经依法批准，临时占用城市道路等其他公共场所从事经营或者举办活动的，应当按照批准的时间、地点及要求进行，并在活动结束后及时清除废弃物和临时设置的设施。</w:t>
            </w:r>
          </w:p>
          <w:p>
            <w:pPr>
              <w:ind w:firstLine="360" w:firstLineChars="200"/>
              <w:rPr>
                <w:rFonts w:hint="eastAsia" w:ascii="宋体" w:hAnsi="宋体" w:cs="宋体"/>
                <w:sz w:val="18"/>
                <w:szCs w:val="18"/>
              </w:rPr>
            </w:pPr>
            <w:r>
              <w:rPr>
                <w:rFonts w:hint="eastAsia" w:ascii="宋体" w:hAnsi="宋体" w:cs="宋体"/>
                <w:sz w:val="18"/>
                <w:szCs w:val="18"/>
              </w:rPr>
              <w:t>第五十条  违反本条例第二十二条第一款规定，擅自设摊、经营、揽工、修理、加工，不按规定时间、地点经营或者在活动结束后未及时清除废弃物和临时设施的，责令立即改正；拒不改正的，处五百元以上一千元以下罚款。</w:t>
            </w:r>
          </w:p>
          <w:p>
            <w:pPr>
              <w:ind w:firstLine="360" w:firstLineChars="200"/>
              <w:rPr>
                <w:rFonts w:hint="eastAsia" w:ascii="宋体" w:hAnsi="宋体" w:cs="宋体"/>
                <w:sz w:val="18"/>
                <w:szCs w:val="18"/>
              </w:rPr>
            </w:pPr>
            <w:r>
              <w:rPr>
                <w:rFonts w:hint="eastAsia" w:ascii="宋体" w:hAnsi="宋体" w:cs="宋体"/>
                <w:sz w:val="18"/>
                <w:szCs w:val="18"/>
              </w:rPr>
              <w:t>第三十条</w:t>
            </w:r>
            <w:r>
              <w:rPr>
                <w:rFonts w:hint="eastAsia" w:ascii="宋体" w:hAnsi="宋体" w:cs="宋体"/>
                <w:sz w:val="18"/>
                <w:szCs w:val="18"/>
                <w:lang w:val="en-US" w:eastAsia="zh-CN"/>
              </w:rPr>
              <w:t xml:space="preserve"> </w:t>
            </w:r>
            <w:r>
              <w:rPr>
                <w:rFonts w:hint="eastAsia" w:ascii="宋体" w:hAnsi="宋体" w:cs="宋体"/>
                <w:sz w:val="18"/>
                <w:szCs w:val="18"/>
              </w:rPr>
              <w:t xml:space="preserve"> 任何单位和个人应当维护公共环境卫生，禁止下列影响环境卫生的行为：（八）向花坛、绿化带、窨井、河渠、湖泊内扫入或者倾倒废弃物，餐饮门店、摊点乱倒泔水；</w:t>
            </w:r>
          </w:p>
          <w:p>
            <w:pPr>
              <w:ind w:firstLine="360" w:firstLineChars="200"/>
              <w:rPr>
                <w:rFonts w:hint="eastAsia" w:ascii="宋体" w:hAnsi="宋体" w:cs="宋体"/>
                <w:sz w:val="18"/>
                <w:szCs w:val="18"/>
              </w:rPr>
            </w:pPr>
            <w:r>
              <w:rPr>
                <w:rFonts w:hint="eastAsia" w:ascii="宋体" w:hAnsi="宋体" w:cs="宋体"/>
                <w:sz w:val="18"/>
                <w:szCs w:val="18"/>
              </w:rPr>
              <w:t>五十六条第三款 违反本条例第三十条第七项、第八项规定的，责令立即停止违法行为，采取补救措施，并处二百元以上二千元以下罚款。</w:t>
            </w:r>
          </w:p>
          <w:p>
            <w:pPr>
              <w:ind w:firstLine="360" w:firstLineChars="200"/>
              <w:rPr>
                <w:rFonts w:hint="eastAsia" w:ascii="宋体" w:hAnsi="宋体" w:cs="宋体"/>
                <w:sz w:val="18"/>
                <w:szCs w:val="18"/>
              </w:rPr>
            </w:pPr>
          </w:p>
          <w:p>
            <w:pPr>
              <w:ind w:firstLine="360" w:firstLineChars="200"/>
              <w:rPr>
                <w:rFonts w:hint="eastAsia" w:ascii="宋体" w:hAnsi="宋体" w:cs="宋体"/>
                <w:sz w:val="18"/>
                <w:szCs w:val="18"/>
              </w:rPr>
            </w:pPr>
          </w:p>
          <w:p>
            <w:pPr>
              <w:ind w:firstLine="360" w:firstLineChars="200"/>
              <w:rPr>
                <w:rFonts w:hint="eastAsia" w:ascii="宋体" w:hAnsi="宋体" w:cs="宋体"/>
                <w:sz w:val="18"/>
                <w:szCs w:val="18"/>
              </w:rPr>
            </w:pPr>
          </w:p>
          <w:p>
            <w:pPr>
              <w:ind w:firstLine="360" w:firstLineChars="200"/>
              <w:rPr>
                <w:rFonts w:hint="eastAsia" w:ascii="宋体" w:hAnsi="宋体" w:cs="宋体"/>
                <w:sz w:val="18"/>
                <w:szCs w:val="18"/>
              </w:rPr>
            </w:pPr>
          </w:p>
          <w:p>
            <w:pPr>
              <w:ind w:firstLine="360" w:firstLineChars="200"/>
              <w:rPr>
                <w:rFonts w:hint="eastAsia" w:ascii="宋体" w:hAnsi="宋体" w:cs="宋体"/>
                <w:sz w:val="18"/>
                <w:szCs w:val="18"/>
              </w:rPr>
            </w:pPr>
          </w:p>
          <w:p>
            <w:pPr>
              <w:ind w:firstLine="360" w:firstLineChars="200"/>
              <w:rPr>
                <w:rFonts w:hint="eastAsia" w:ascii="宋体" w:hAnsi="宋体" w:cs="宋体"/>
                <w:sz w:val="18"/>
                <w:szCs w:val="18"/>
              </w:rPr>
            </w:pPr>
          </w:p>
          <w:p>
            <w:pPr>
              <w:ind w:firstLine="360" w:firstLineChars="200"/>
              <w:rPr>
                <w:rFonts w:hint="eastAsia" w:ascii="宋体" w:hAnsi="宋体" w:cs="宋体"/>
                <w:sz w:val="18"/>
                <w:szCs w:val="18"/>
              </w:rPr>
            </w:pPr>
          </w:p>
          <w:p>
            <w:pPr>
              <w:ind w:firstLine="360" w:firstLineChars="200"/>
              <w:rPr>
                <w:rFonts w:hint="eastAsia" w:ascii="宋体" w:hAnsi="宋体" w:cs="宋体"/>
                <w:sz w:val="18"/>
                <w:szCs w:val="18"/>
              </w:rPr>
            </w:pPr>
          </w:p>
        </w:tc>
        <w:tc>
          <w:tcPr>
            <w:tcW w:w="751" w:type="dxa"/>
            <w:vAlign w:val="center"/>
          </w:tcPr>
          <w:p>
            <w:pPr>
              <w:rPr>
                <w:rFonts w:hint="eastAsia" w:ascii="宋体" w:hAnsi="宋体" w:cs="宋体"/>
                <w:sz w:val="18"/>
                <w:szCs w:val="18"/>
              </w:rPr>
            </w:pPr>
            <w:r>
              <w:rPr>
                <w:rFonts w:hint="eastAsia" w:ascii="宋体" w:hAnsi="宋体" w:cs="宋体"/>
                <w:sz w:val="18"/>
                <w:szCs w:val="18"/>
              </w:rPr>
              <w:t>立案</w:t>
            </w:r>
          </w:p>
        </w:tc>
        <w:tc>
          <w:tcPr>
            <w:tcW w:w="4356" w:type="dxa"/>
            <w:tcBorders>
              <w:bottom w:val="single" w:color="auto" w:sz="4" w:space="0"/>
            </w:tcBorders>
            <w:vAlign w:val="center"/>
          </w:tcPr>
          <w:p>
            <w:pPr>
              <w:ind w:firstLine="360" w:firstLineChars="200"/>
              <w:rPr>
                <w:rFonts w:hint="eastAsia" w:ascii="宋体" w:hAnsi="宋体" w:cs="宋体"/>
                <w:sz w:val="18"/>
                <w:szCs w:val="18"/>
              </w:rPr>
            </w:pPr>
            <w:r>
              <w:rPr>
                <w:rFonts w:hint="eastAsia" w:ascii="宋体" w:hAnsi="宋体" w:cs="宋体"/>
                <w:sz w:val="18"/>
                <w:szCs w:val="18"/>
              </w:rPr>
              <w:t>1.立案责任：检查中发现或者接到举报投诉的违法行为或有关部门移送的案件，予以审查，决定是否立案。</w:t>
            </w:r>
          </w:p>
        </w:tc>
        <w:tc>
          <w:tcPr>
            <w:tcW w:w="2327"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宋体" w:hAnsi="宋体" w:cs="宋体"/>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bottom w:val="single" w:color="auto" w:sz="4" w:space="0"/>
            </w:tcBorders>
            <w:vAlign w:val="center"/>
          </w:tcPr>
          <w:p>
            <w:pPr>
              <w:ind w:firstLine="360" w:firstLineChars="200"/>
              <w:rPr>
                <w:rFonts w:hint="eastAsia" w:ascii="宋体" w:hAnsi="宋体" w:cs="宋体"/>
                <w:sz w:val="18"/>
                <w:szCs w:val="18"/>
              </w:rPr>
            </w:pPr>
          </w:p>
        </w:tc>
        <w:tc>
          <w:tcPr>
            <w:tcW w:w="675" w:type="dxa"/>
            <w:vAlign w:val="center"/>
          </w:tcPr>
          <w:p>
            <w:pPr>
              <w:ind w:firstLine="360" w:firstLineChars="200"/>
              <w:rPr>
                <w:rFonts w:hint="eastAsia" w:ascii="宋体" w:hAnsi="宋体" w:cs="宋体"/>
                <w:sz w:val="18"/>
                <w:szCs w:val="18"/>
              </w:rPr>
            </w:pPr>
          </w:p>
        </w:tc>
        <w:tc>
          <w:tcPr>
            <w:tcW w:w="879" w:type="dxa"/>
            <w:vMerge w:val="restart"/>
            <w:vAlign w:val="center"/>
          </w:tcPr>
          <w:p>
            <w:pPr>
              <w:ind w:firstLine="360" w:firstLineChars="200"/>
              <w:rPr>
                <w:rFonts w:hint="eastAsia" w:ascii="宋体" w:hAnsi="宋体" w:cs="宋体"/>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2" w:hRule="atLeast"/>
          <w:jc w:val="center"/>
        </w:trPr>
        <w:tc>
          <w:tcPr>
            <w:tcW w:w="502" w:type="dxa"/>
            <w:vMerge w:val="continue"/>
            <w:vAlign w:val="center"/>
          </w:tcPr>
          <w:p>
            <w:pPr>
              <w:ind w:firstLine="360" w:firstLineChars="200"/>
              <w:rPr>
                <w:rFonts w:hint="eastAsia" w:ascii="宋体" w:hAnsi="宋体" w:cs="宋体"/>
                <w:sz w:val="18"/>
                <w:szCs w:val="18"/>
              </w:rPr>
            </w:pPr>
          </w:p>
        </w:tc>
        <w:tc>
          <w:tcPr>
            <w:tcW w:w="815" w:type="dxa"/>
            <w:vMerge w:val="continue"/>
            <w:vAlign w:val="center"/>
          </w:tcPr>
          <w:p>
            <w:pPr>
              <w:ind w:firstLine="360" w:firstLineChars="200"/>
              <w:rPr>
                <w:rFonts w:hint="eastAsia" w:ascii="宋体" w:hAnsi="宋体" w:cs="宋体"/>
                <w:sz w:val="18"/>
                <w:szCs w:val="18"/>
              </w:rPr>
            </w:pPr>
          </w:p>
        </w:tc>
        <w:tc>
          <w:tcPr>
            <w:tcW w:w="417" w:type="dxa"/>
            <w:vMerge w:val="continue"/>
            <w:vAlign w:val="center"/>
          </w:tcPr>
          <w:p>
            <w:pPr>
              <w:ind w:firstLine="360" w:firstLineChars="200"/>
              <w:rPr>
                <w:rFonts w:hint="eastAsia" w:ascii="宋体" w:hAnsi="宋体" w:cs="宋体"/>
                <w:sz w:val="18"/>
                <w:szCs w:val="18"/>
              </w:rPr>
            </w:pPr>
          </w:p>
        </w:tc>
        <w:tc>
          <w:tcPr>
            <w:tcW w:w="2801" w:type="dxa"/>
            <w:vMerge w:val="continue"/>
            <w:vAlign w:val="center"/>
          </w:tcPr>
          <w:p>
            <w:pPr>
              <w:ind w:firstLine="360" w:firstLineChars="200"/>
              <w:rPr>
                <w:rFonts w:hint="eastAsia" w:ascii="宋体" w:hAnsi="宋体" w:cs="宋体"/>
                <w:sz w:val="18"/>
                <w:szCs w:val="18"/>
              </w:rPr>
            </w:pPr>
          </w:p>
        </w:tc>
        <w:tc>
          <w:tcPr>
            <w:tcW w:w="751" w:type="dxa"/>
            <w:vAlign w:val="center"/>
          </w:tcPr>
          <w:p>
            <w:pPr>
              <w:rPr>
                <w:rFonts w:hint="eastAsia" w:ascii="宋体" w:hAnsi="宋体" w:cs="宋体"/>
                <w:sz w:val="18"/>
                <w:szCs w:val="18"/>
              </w:rPr>
            </w:pPr>
            <w:r>
              <w:rPr>
                <w:rFonts w:hint="eastAsia" w:ascii="宋体" w:hAnsi="宋体" w:cs="宋体"/>
                <w:sz w:val="18"/>
                <w:szCs w:val="18"/>
              </w:rPr>
              <w:t>调查</w:t>
            </w:r>
          </w:p>
        </w:tc>
        <w:tc>
          <w:tcPr>
            <w:tcW w:w="4356" w:type="dxa"/>
            <w:vAlign w:val="center"/>
          </w:tcPr>
          <w:p>
            <w:pPr>
              <w:ind w:firstLine="360" w:firstLineChars="200"/>
              <w:rPr>
                <w:rFonts w:hint="eastAsia" w:ascii="宋体" w:hAnsi="宋体" w:cs="宋体"/>
                <w:sz w:val="18"/>
                <w:szCs w:val="18"/>
              </w:rPr>
            </w:pPr>
            <w:r>
              <w:rPr>
                <w:rFonts w:hint="eastAsia" w:ascii="宋体" w:hAnsi="宋体" w:cs="宋体"/>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327"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宋体" w:hAnsi="宋体" w:cs="宋体"/>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ind w:firstLine="360" w:firstLineChars="200"/>
              <w:rPr>
                <w:rFonts w:hint="eastAsia" w:ascii="宋体" w:hAnsi="宋体" w:cs="宋体"/>
                <w:sz w:val="18"/>
                <w:szCs w:val="18"/>
              </w:rPr>
            </w:pPr>
          </w:p>
        </w:tc>
        <w:tc>
          <w:tcPr>
            <w:tcW w:w="675" w:type="dxa"/>
            <w:vAlign w:val="center"/>
          </w:tcPr>
          <w:p>
            <w:pPr>
              <w:ind w:firstLine="360" w:firstLineChars="200"/>
              <w:rPr>
                <w:rFonts w:hint="eastAsia" w:ascii="宋体" w:hAnsi="宋体" w:cs="宋体"/>
                <w:sz w:val="18"/>
                <w:szCs w:val="18"/>
              </w:rPr>
            </w:pPr>
          </w:p>
        </w:tc>
        <w:tc>
          <w:tcPr>
            <w:tcW w:w="879" w:type="dxa"/>
            <w:vMerge w:val="continue"/>
            <w:vAlign w:val="center"/>
          </w:tcPr>
          <w:p>
            <w:pPr>
              <w:ind w:firstLine="360" w:firstLineChars="200"/>
              <w:rPr>
                <w:rFonts w:hint="eastAsia" w:ascii="宋体" w:hAnsi="宋体" w:cs="宋体"/>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7" w:hRule="atLeast"/>
          <w:jc w:val="center"/>
        </w:trPr>
        <w:tc>
          <w:tcPr>
            <w:tcW w:w="502" w:type="dxa"/>
            <w:vMerge w:val="continue"/>
            <w:vAlign w:val="center"/>
          </w:tcPr>
          <w:p>
            <w:pPr>
              <w:ind w:firstLine="360" w:firstLineChars="200"/>
              <w:rPr>
                <w:rFonts w:hint="eastAsia" w:ascii="宋体" w:hAnsi="宋体" w:cs="宋体"/>
                <w:sz w:val="18"/>
                <w:szCs w:val="18"/>
              </w:rPr>
            </w:pPr>
          </w:p>
        </w:tc>
        <w:tc>
          <w:tcPr>
            <w:tcW w:w="815" w:type="dxa"/>
            <w:vMerge w:val="continue"/>
            <w:vAlign w:val="center"/>
          </w:tcPr>
          <w:p>
            <w:pPr>
              <w:ind w:firstLine="360" w:firstLineChars="200"/>
              <w:rPr>
                <w:rFonts w:hint="eastAsia" w:ascii="宋体" w:hAnsi="宋体" w:cs="宋体"/>
                <w:sz w:val="18"/>
                <w:szCs w:val="18"/>
              </w:rPr>
            </w:pPr>
          </w:p>
        </w:tc>
        <w:tc>
          <w:tcPr>
            <w:tcW w:w="417" w:type="dxa"/>
            <w:vMerge w:val="continue"/>
            <w:vAlign w:val="center"/>
          </w:tcPr>
          <w:p>
            <w:pPr>
              <w:ind w:firstLine="360" w:firstLineChars="200"/>
              <w:rPr>
                <w:rFonts w:hint="eastAsia" w:ascii="宋体" w:hAnsi="宋体" w:cs="宋体"/>
                <w:sz w:val="18"/>
                <w:szCs w:val="18"/>
              </w:rPr>
            </w:pPr>
          </w:p>
        </w:tc>
        <w:tc>
          <w:tcPr>
            <w:tcW w:w="2801" w:type="dxa"/>
            <w:vMerge w:val="continue"/>
            <w:vAlign w:val="center"/>
          </w:tcPr>
          <w:p>
            <w:pPr>
              <w:ind w:firstLine="360" w:firstLineChars="200"/>
              <w:rPr>
                <w:rFonts w:hint="eastAsia" w:ascii="宋体" w:hAnsi="宋体" w:cs="宋体"/>
                <w:sz w:val="18"/>
                <w:szCs w:val="18"/>
              </w:rPr>
            </w:pPr>
          </w:p>
        </w:tc>
        <w:tc>
          <w:tcPr>
            <w:tcW w:w="751" w:type="dxa"/>
            <w:vAlign w:val="center"/>
          </w:tcPr>
          <w:p>
            <w:pPr>
              <w:rPr>
                <w:rFonts w:hint="eastAsia" w:ascii="宋体" w:hAnsi="宋体" w:cs="宋体"/>
                <w:sz w:val="18"/>
                <w:szCs w:val="18"/>
              </w:rPr>
            </w:pPr>
            <w:r>
              <w:rPr>
                <w:rFonts w:hint="eastAsia" w:ascii="宋体" w:hAnsi="宋体" w:cs="宋体"/>
                <w:sz w:val="18"/>
                <w:szCs w:val="18"/>
              </w:rPr>
              <w:t>审查</w:t>
            </w:r>
          </w:p>
        </w:tc>
        <w:tc>
          <w:tcPr>
            <w:tcW w:w="4356" w:type="dxa"/>
            <w:vAlign w:val="center"/>
          </w:tcPr>
          <w:p>
            <w:pPr>
              <w:ind w:firstLine="360" w:firstLineChars="200"/>
              <w:rPr>
                <w:rFonts w:hint="eastAsia" w:ascii="宋体" w:hAnsi="宋体" w:cs="宋体"/>
                <w:sz w:val="18"/>
                <w:szCs w:val="18"/>
              </w:rPr>
            </w:pPr>
            <w:r>
              <w:rPr>
                <w:rFonts w:hint="eastAsia" w:ascii="宋体" w:hAnsi="宋体" w:cs="宋体"/>
                <w:sz w:val="18"/>
                <w:szCs w:val="18"/>
              </w:rPr>
              <w:t>3.审查责任：对案件违法事实、证据、调查取证程序、法律适用、处罚种类和幅度、当事人陈述和申辩理由等方面进行审查，提出处理意见。</w:t>
            </w:r>
          </w:p>
        </w:tc>
        <w:tc>
          <w:tcPr>
            <w:tcW w:w="2327"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宋体" w:hAnsi="宋体" w:cs="宋体"/>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ind w:firstLine="360" w:firstLineChars="200"/>
              <w:rPr>
                <w:rFonts w:hint="eastAsia" w:ascii="宋体" w:hAnsi="宋体" w:cs="宋体"/>
                <w:sz w:val="18"/>
                <w:szCs w:val="18"/>
              </w:rPr>
            </w:pPr>
          </w:p>
        </w:tc>
        <w:tc>
          <w:tcPr>
            <w:tcW w:w="675" w:type="dxa"/>
            <w:tcBorders>
              <w:top w:val="single" w:color="auto" w:sz="4" w:space="0"/>
            </w:tcBorders>
            <w:vAlign w:val="center"/>
          </w:tcPr>
          <w:p>
            <w:pPr>
              <w:ind w:firstLine="360" w:firstLineChars="200"/>
              <w:rPr>
                <w:rFonts w:hint="eastAsia" w:ascii="宋体" w:hAnsi="宋体" w:cs="宋体"/>
                <w:sz w:val="18"/>
                <w:szCs w:val="18"/>
              </w:rPr>
            </w:pPr>
          </w:p>
        </w:tc>
        <w:tc>
          <w:tcPr>
            <w:tcW w:w="879" w:type="dxa"/>
            <w:vMerge w:val="continue"/>
            <w:vAlign w:val="center"/>
          </w:tcPr>
          <w:p>
            <w:pPr>
              <w:ind w:firstLine="360" w:firstLineChars="200"/>
              <w:rPr>
                <w:rFonts w:hint="eastAsia" w:ascii="宋体" w:hAnsi="宋体" w:cs="宋体"/>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7" w:hRule="atLeast"/>
          <w:jc w:val="center"/>
        </w:trPr>
        <w:tc>
          <w:tcPr>
            <w:tcW w:w="502" w:type="dxa"/>
            <w:vMerge w:val="continue"/>
            <w:vAlign w:val="center"/>
          </w:tcPr>
          <w:p>
            <w:pPr>
              <w:ind w:firstLine="360" w:firstLineChars="200"/>
              <w:rPr>
                <w:rFonts w:hint="eastAsia" w:ascii="宋体" w:hAnsi="宋体" w:cs="宋体"/>
                <w:sz w:val="18"/>
                <w:szCs w:val="18"/>
              </w:rPr>
            </w:pPr>
          </w:p>
        </w:tc>
        <w:tc>
          <w:tcPr>
            <w:tcW w:w="815" w:type="dxa"/>
            <w:vMerge w:val="continue"/>
            <w:vAlign w:val="center"/>
          </w:tcPr>
          <w:p>
            <w:pPr>
              <w:ind w:firstLine="360" w:firstLineChars="200"/>
              <w:rPr>
                <w:rFonts w:hint="eastAsia" w:ascii="宋体" w:hAnsi="宋体" w:cs="宋体"/>
                <w:sz w:val="18"/>
                <w:szCs w:val="18"/>
              </w:rPr>
            </w:pPr>
          </w:p>
        </w:tc>
        <w:tc>
          <w:tcPr>
            <w:tcW w:w="417" w:type="dxa"/>
            <w:vMerge w:val="continue"/>
            <w:vAlign w:val="center"/>
          </w:tcPr>
          <w:p>
            <w:pPr>
              <w:ind w:firstLine="360" w:firstLineChars="200"/>
              <w:rPr>
                <w:rFonts w:hint="eastAsia" w:ascii="宋体" w:hAnsi="宋体" w:cs="宋体"/>
                <w:sz w:val="18"/>
                <w:szCs w:val="18"/>
              </w:rPr>
            </w:pPr>
          </w:p>
        </w:tc>
        <w:tc>
          <w:tcPr>
            <w:tcW w:w="2801" w:type="dxa"/>
            <w:vMerge w:val="continue"/>
            <w:vAlign w:val="center"/>
          </w:tcPr>
          <w:p>
            <w:pPr>
              <w:ind w:firstLine="360" w:firstLineChars="200"/>
              <w:rPr>
                <w:rFonts w:hint="eastAsia" w:ascii="宋体" w:hAnsi="宋体" w:cs="宋体"/>
                <w:sz w:val="18"/>
                <w:szCs w:val="18"/>
              </w:rPr>
            </w:pPr>
          </w:p>
        </w:tc>
        <w:tc>
          <w:tcPr>
            <w:tcW w:w="751" w:type="dxa"/>
            <w:vAlign w:val="center"/>
          </w:tcPr>
          <w:p>
            <w:pPr>
              <w:rPr>
                <w:rFonts w:hint="eastAsia" w:ascii="宋体" w:hAnsi="宋体" w:cs="宋体"/>
                <w:sz w:val="18"/>
                <w:szCs w:val="18"/>
              </w:rPr>
            </w:pPr>
            <w:r>
              <w:rPr>
                <w:rFonts w:hint="eastAsia" w:ascii="宋体" w:hAnsi="宋体" w:cs="宋体"/>
                <w:sz w:val="18"/>
                <w:szCs w:val="18"/>
              </w:rPr>
              <w:t>告知</w:t>
            </w:r>
          </w:p>
        </w:tc>
        <w:tc>
          <w:tcPr>
            <w:tcW w:w="4356" w:type="dxa"/>
            <w:vAlign w:val="center"/>
          </w:tcPr>
          <w:p>
            <w:pPr>
              <w:ind w:firstLine="360" w:firstLineChars="200"/>
              <w:rPr>
                <w:rFonts w:hint="eastAsia" w:ascii="宋体" w:hAnsi="宋体" w:cs="宋体"/>
                <w:sz w:val="18"/>
                <w:szCs w:val="18"/>
              </w:rPr>
            </w:pPr>
            <w:r>
              <w:rPr>
                <w:rFonts w:hint="eastAsia" w:ascii="宋体" w:hAnsi="宋体" w:cs="宋体"/>
                <w:sz w:val="18"/>
                <w:szCs w:val="18"/>
              </w:rPr>
              <w:t>4.告知责任：在做出行政处罚决定前，书面告知当事人拟作出处罚决定的事实、理由、依据、处罚内容，以及当事人享有的陈述权、申辩权或听证权。</w:t>
            </w:r>
          </w:p>
        </w:tc>
        <w:tc>
          <w:tcPr>
            <w:tcW w:w="2327"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宋体" w:hAnsi="宋体" w:cs="宋体"/>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ind w:firstLine="360" w:firstLineChars="200"/>
              <w:rPr>
                <w:rFonts w:hint="eastAsia" w:ascii="宋体" w:hAnsi="宋体" w:cs="宋体"/>
                <w:sz w:val="18"/>
                <w:szCs w:val="18"/>
              </w:rPr>
            </w:pPr>
          </w:p>
        </w:tc>
        <w:tc>
          <w:tcPr>
            <w:tcW w:w="675" w:type="dxa"/>
            <w:tcBorders>
              <w:top w:val="single" w:color="auto" w:sz="4" w:space="0"/>
            </w:tcBorders>
            <w:vAlign w:val="center"/>
          </w:tcPr>
          <w:p>
            <w:pPr>
              <w:ind w:firstLine="360" w:firstLineChars="200"/>
              <w:rPr>
                <w:rFonts w:hint="eastAsia" w:ascii="宋体" w:hAnsi="宋体" w:cs="宋体"/>
                <w:sz w:val="18"/>
                <w:szCs w:val="18"/>
              </w:rPr>
            </w:pPr>
          </w:p>
        </w:tc>
        <w:tc>
          <w:tcPr>
            <w:tcW w:w="879" w:type="dxa"/>
            <w:vMerge w:val="continue"/>
            <w:vAlign w:val="center"/>
          </w:tcPr>
          <w:p>
            <w:pPr>
              <w:ind w:firstLine="360" w:firstLineChars="200"/>
              <w:rPr>
                <w:rFonts w:hint="eastAsia" w:ascii="宋体" w:hAnsi="宋体" w:cs="宋体"/>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502" w:type="dxa"/>
            <w:vMerge w:val="continue"/>
            <w:vAlign w:val="center"/>
          </w:tcPr>
          <w:p>
            <w:pPr>
              <w:ind w:firstLine="360" w:firstLineChars="200"/>
              <w:rPr>
                <w:rFonts w:hint="eastAsia" w:ascii="宋体" w:hAnsi="宋体" w:cs="宋体"/>
                <w:sz w:val="18"/>
                <w:szCs w:val="18"/>
              </w:rPr>
            </w:pPr>
          </w:p>
        </w:tc>
        <w:tc>
          <w:tcPr>
            <w:tcW w:w="815" w:type="dxa"/>
            <w:vMerge w:val="continue"/>
            <w:vAlign w:val="center"/>
          </w:tcPr>
          <w:p>
            <w:pPr>
              <w:ind w:firstLine="360" w:firstLineChars="200"/>
              <w:rPr>
                <w:rFonts w:hint="eastAsia" w:ascii="宋体" w:hAnsi="宋体" w:cs="宋体"/>
                <w:sz w:val="18"/>
                <w:szCs w:val="18"/>
              </w:rPr>
            </w:pPr>
          </w:p>
        </w:tc>
        <w:tc>
          <w:tcPr>
            <w:tcW w:w="417" w:type="dxa"/>
            <w:vMerge w:val="continue"/>
            <w:vAlign w:val="center"/>
          </w:tcPr>
          <w:p>
            <w:pPr>
              <w:ind w:firstLine="360" w:firstLineChars="200"/>
              <w:rPr>
                <w:rFonts w:hint="eastAsia" w:ascii="宋体" w:hAnsi="宋体" w:cs="宋体"/>
                <w:sz w:val="18"/>
                <w:szCs w:val="18"/>
              </w:rPr>
            </w:pPr>
          </w:p>
        </w:tc>
        <w:tc>
          <w:tcPr>
            <w:tcW w:w="2801" w:type="dxa"/>
            <w:vMerge w:val="continue"/>
            <w:vAlign w:val="center"/>
          </w:tcPr>
          <w:p>
            <w:pPr>
              <w:ind w:firstLine="360" w:firstLineChars="200"/>
              <w:rPr>
                <w:rFonts w:hint="eastAsia" w:ascii="宋体" w:hAnsi="宋体" w:cs="宋体"/>
                <w:sz w:val="18"/>
                <w:szCs w:val="18"/>
              </w:rPr>
            </w:pPr>
          </w:p>
        </w:tc>
        <w:tc>
          <w:tcPr>
            <w:tcW w:w="751" w:type="dxa"/>
            <w:vAlign w:val="center"/>
          </w:tcPr>
          <w:p>
            <w:pPr>
              <w:rPr>
                <w:rFonts w:hint="eastAsia" w:ascii="宋体" w:hAnsi="宋体" w:cs="宋体"/>
                <w:sz w:val="18"/>
                <w:szCs w:val="18"/>
              </w:rPr>
            </w:pPr>
            <w:r>
              <w:rPr>
                <w:rFonts w:hint="eastAsia" w:ascii="宋体" w:hAnsi="宋体" w:cs="宋体"/>
                <w:sz w:val="18"/>
                <w:szCs w:val="18"/>
              </w:rPr>
              <w:t>决定</w:t>
            </w:r>
          </w:p>
        </w:tc>
        <w:tc>
          <w:tcPr>
            <w:tcW w:w="4356" w:type="dxa"/>
            <w:vAlign w:val="center"/>
          </w:tcPr>
          <w:p>
            <w:pPr>
              <w:ind w:firstLine="360" w:firstLineChars="200"/>
              <w:rPr>
                <w:rFonts w:hint="eastAsia" w:ascii="宋体" w:hAnsi="宋体" w:cs="宋体"/>
                <w:sz w:val="18"/>
                <w:szCs w:val="18"/>
              </w:rPr>
            </w:pPr>
            <w:r>
              <w:rPr>
                <w:rFonts w:hint="eastAsia" w:ascii="宋体" w:hAnsi="宋体" w:cs="宋体"/>
                <w:sz w:val="18"/>
                <w:szCs w:val="18"/>
              </w:rPr>
              <w:t>5.决定责任：依法需要给予行政处罚的，应制作</w:t>
            </w:r>
            <w:r>
              <w:rPr>
                <w:rFonts w:hint="eastAsia" w:ascii="宋体" w:hAnsi="宋体" w:cs="宋体"/>
                <w:sz w:val="18"/>
                <w:szCs w:val="18"/>
                <w:lang w:eastAsia="zh-CN"/>
              </w:rPr>
              <w:t>《行政处罚决定书》</w:t>
            </w:r>
            <w:r>
              <w:rPr>
                <w:rFonts w:hint="eastAsia" w:ascii="宋体" w:hAnsi="宋体" w:cs="宋体"/>
                <w:sz w:val="18"/>
                <w:szCs w:val="18"/>
              </w:rPr>
              <w:t>，载明违法事实和证据、处罚依据和内容、申请行政复议或提起行政诉讼的途径和期限等内容。</w:t>
            </w:r>
          </w:p>
        </w:tc>
        <w:tc>
          <w:tcPr>
            <w:tcW w:w="2327"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宋体" w:hAnsi="宋体" w:cs="宋体"/>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ind w:firstLine="360" w:firstLineChars="200"/>
              <w:rPr>
                <w:rFonts w:hint="eastAsia" w:ascii="宋体" w:hAnsi="宋体" w:cs="宋体"/>
                <w:sz w:val="18"/>
                <w:szCs w:val="18"/>
              </w:rPr>
            </w:pPr>
          </w:p>
        </w:tc>
        <w:tc>
          <w:tcPr>
            <w:tcW w:w="675" w:type="dxa"/>
            <w:tcBorders>
              <w:top w:val="single" w:color="auto" w:sz="4" w:space="0"/>
            </w:tcBorders>
            <w:vAlign w:val="center"/>
          </w:tcPr>
          <w:p>
            <w:pPr>
              <w:ind w:firstLine="360" w:firstLineChars="200"/>
              <w:rPr>
                <w:rFonts w:hint="eastAsia" w:ascii="宋体" w:hAnsi="宋体" w:cs="宋体"/>
                <w:sz w:val="18"/>
                <w:szCs w:val="18"/>
              </w:rPr>
            </w:pPr>
          </w:p>
        </w:tc>
        <w:tc>
          <w:tcPr>
            <w:tcW w:w="879" w:type="dxa"/>
            <w:vMerge w:val="continue"/>
            <w:vAlign w:val="center"/>
          </w:tcPr>
          <w:p>
            <w:pPr>
              <w:ind w:firstLine="360" w:firstLineChars="200"/>
              <w:rPr>
                <w:rFonts w:hint="eastAsia" w:ascii="宋体" w:hAnsi="宋体" w:cs="宋体"/>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502" w:type="dxa"/>
            <w:vMerge w:val="continue"/>
            <w:vAlign w:val="center"/>
          </w:tcPr>
          <w:p>
            <w:pPr>
              <w:ind w:firstLine="360" w:firstLineChars="200"/>
              <w:rPr>
                <w:rFonts w:hint="eastAsia" w:ascii="宋体" w:hAnsi="宋体" w:cs="宋体"/>
                <w:sz w:val="18"/>
                <w:szCs w:val="18"/>
              </w:rPr>
            </w:pPr>
          </w:p>
        </w:tc>
        <w:tc>
          <w:tcPr>
            <w:tcW w:w="815" w:type="dxa"/>
            <w:vMerge w:val="continue"/>
            <w:vAlign w:val="center"/>
          </w:tcPr>
          <w:p>
            <w:pPr>
              <w:ind w:firstLine="360" w:firstLineChars="200"/>
              <w:rPr>
                <w:rFonts w:hint="eastAsia" w:ascii="宋体" w:hAnsi="宋体" w:cs="宋体"/>
                <w:sz w:val="18"/>
                <w:szCs w:val="18"/>
              </w:rPr>
            </w:pPr>
          </w:p>
        </w:tc>
        <w:tc>
          <w:tcPr>
            <w:tcW w:w="417" w:type="dxa"/>
            <w:vMerge w:val="continue"/>
            <w:vAlign w:val="center"/>
          </w:tcPr>
          <w:p>
            <w:pPr>
              <w:ind w:firstLine="360" w:firstLineChars="200"/>
              <w:rPr>
                <w:rFonts w:hint="eastAsia" w:ascii="宋体" w:hAnsi="宋体" w:cs="宋体"/>
                <w:sz w:val="18"/>
                <w:szCs w:val="18"/>
              </w:rPr>
            </w:pPr>
          </w:p>
        </w:tc>
        <w:tc>
          <w:tcPr>
            <w:tcW w:w="2801" w:type="dxa"/>
            <w:vMerge w:val="continue"/>
            <w:vAlign w:val="center"/>
          </w:tcPr>
          <w:p>
            <w:pPr>
              <w:ind w:firstLine="360" w:firstLineChars="200"/>
              <w:rPr>
                <w:rFonts w:hint="eastAsia" w:ascii="宋体" w:hAnsi="宋体" w:cs="宋体"/>
                <w:sz w:val="18"/>
                <w:szCs w:val="18"/>
              </w:rPr>
            </w:pPr>
          </w:p>
        </w:tc>
        <w:tc>
          <w:tcPr>
            <w:tcW w:w="751" w:type="dxa"/>
            <w:vAlign w:val="center"/>
          </w:tcPr>
          <w:p>
            <w:pPr>
              <w:rPr>
                <w:rFonts w:hint="eastAsia" w:ascii="宋体" w:hAnsi="宋体" w:cs="宋体"/>
                <w:sz w:val="18"/>
                <w:szCs w:val="18"/>
              </w:rPr>
            </w:pPr>
            <w:r>
              <w:rPr>
                <w:rFonts w:hint="eastAsia" w:ascii="宋体" w:hAnsi="宋体" w:cs="宋体"/>
                <w:sz w:val="18"/>
                <w:szCs w:val="18"/>
              </w:rPr>
              <w:t>送达</w:t>
            </w:r>
          </w:p>
        </w:tc>
        <w:tc>
          <w:tcPr>
            <w:tcW w:w="4356" w:type="dxa"/>
            <w:vAlign w:val="center"/>
          </w:tcPr>
          <w:p>
            <w:pPr>
              <w:ind w:firstLine="360" w:firstLineChars="200"/>
              <w:rPr>
                <w:rFonts w:hint="eastAsia" w:ascii="宋体" w:hAnsi="宋体" w:cs="宋体"/>
                <w:sz w:val="18"/>
                <w:szCs w:val="18"/>
              </w:rPr>
            </w:pPr>
            <w:r>
              <w:rPr>
                <w:rFonts w:hint="eastAsia" w:ascii="宋体" w:hAnsi="宋体" w:cs="宋体"/>
                <w:sz w:val="18"/>
                <w:szCs w:val="18"/>
              </w:rPr>
              <w:t>6.送达责任：行政处罚决定书在7日内送达当事人。</w:t>
            </w:r>
          </w:p>
        </w:tc>
        <w:tc>
          <w:tcPr>
            <w:tcW w:w="2327" w:type="dxa"/>
            <w:tcBorders>
              <w:top w:val="single" w:color="auto" w:sz="4" w:space="0"/>
            </w:tcBorders>
            <w:vAlign w:val="center"/>
          </w:tcPr>
          <w:p>
            <w:pPr>
              <w:widowControl/>
              <w:spacing w:line="220" w:lineRule="exact"/>
              <w:jc w:val="left"/>
              <w:rPr>
                <w:rFonts w:hint="eastAsia" w:ascii="宋体" w:hAnsi="宋体" w:cs="宋体"/>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rPr>
                <w:rFonts w:hint="eastAsia" w:ascii="宋体" w:hAnsi="宋体" w:cs="宋体"/>
                <w:sz w:val="18"/>
                <w:szCs w:val="18"/>
              </w:rPr>
            </w:pPr>
            <w:r>
              <w:rPr>
                <w:rFonts w:hint="eastAsia" w:ascii="宋体" w:hAnsi="宋体" w:cs="宋体"/>
                <w:sz w:val="18"/>
                <w:szCs w:val="18"/>
              </w:rPr>
              <w:t>7日</w:t>
            </w:r>
          </w:p>
        </w:tc>
        <w:tc>
          <w:tcPr>
            <w:tcW w:w="675" w:type="dxa"/>
            <w:tcBorders>
              <w:top w:val="single" w:color="auto" w:sz="4" w:space="0"/>
            </w:tcBorders>
            <w:vAlign w:val="center"/>
          </w:tcPr>
          <w:p>
            <w:pPr>
              <w:rPr>
                <w:rFonts w:hint="eastAsia" w:ascii="宋体" w:hAnsi="宋体" w:cs="宋体"/>
                <w:sz w:val="18"/>
                <w:szCs w:val="18"/>
              </w:rPr>
            </w:pPr>
            <w:r>
              <w:rPr>
                <w:rFonts w:hint="eastAsia" w:ascii="宋体" w:hAnsi="宋体" w:cs="宋体"/>
                <w:sz w:val="18"/>
                <w:szCs w:val="18"/>
              </w:rPr>
              <w:t>7日</w:t>
            </w:r>
          </w:p>
        </w:tc>
        <w:tc>
          <w:tcPr>
            <w:tcW w:w="879" w:type="dxa"/>
            <w:vMerge w:val="continue"/>
            <w:vAlign w:val="center"/>
          </w:tcPr>
          <w:p>
            <w:pPr>
              <w:ind w:firstLine="360" w:firstLineChars="200"/>
              <w:rPr>
                <w:rFonts w:hint="eastAsia" w:ascii="宋体" w:hAnsi="宋体" w:cs="宋体"/>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363" w:hRule="atLeast"/>
          <w:jc w:val="center"/>
        </w:trPr>
        <w:tc>
          <w:tcPr>
            <w:tcW w:w="502" w:type="dxa"/>
            <w:vMerge w:val="continue"/>
            <w:vAlign w:val="center"/>
          </w:tcPr>
          <w:p>
            <w:pPr>
              <w:ind w:firstLine="360" w:firstLineChars="200"/>
              <w:rPr>
                <w:rFonts w:hint="eastAsia" w:ascii="宋体" w:hAnsi="宋体" w:cs="宋体"/>
                <w:sz w:val="18"/>
                <w:szCs w:val="18"/>
              </w:rPr>
            </w:pPr>
          </w:p>
        </w:tc>
        <w:tc>
          <w:tcPr>
            <w:tcW w:w="815" w:type="dxa"/>
            <w:vMerge w:val="continue"/>
            <w:vAlign w:val="center"/>
          </w:tcPr>
          <w:p>
            <w:pPr>
              <w:ind w:firstLine="360" w:firstLineChars="200"/>
              <w:rPr>
                <w:rFonts w:hint="eastAsia" w:ascii="宋体" w:hAnsi="宋体" w:cs="宋体"/>
                <w:sz w:val="18"/>
                <w:szCs w:val="18"/>
              </w:rPr>
            </w:pPr>
          </w:p>
        </w:tc>
        <w:tc>
          <w:tcPr>
            <w:tcW w:w="417" w:type="dxa"/>
            <w:vMerge w:val="continue"/>
            <w:vAlign w:val="center"/>
          </w:tcPr>
          <w:p>
            <w:pPr>
              <w:ind w:firstLine="360" w:firstLineChars="200"/>
              <w:rPr>
                <w:rFonts w:hint="eastAsia" w:ascii="宋体" w:hAnsi="宋体" w:cs="宋体"/>
                <w:sz w:val="18"/>
                <w:szCs w:val="18"/>
              </w:rPr>
            </w:pPr>
          </w:p>
        </w:tc>
        <w:tc>
          <w:tcPr>
            <w:tcW w:w="2801" w:type="dxa"/>
            <w:vMerge w:val="continue"/>
            <w:vAlign w:val="center"/>
          </w:tcPr>
          <w:p>
            <w:pPr>
              <w:ind w:firstLine="360" w:firstLineChars="200"/>
              <w:rPr>
                <w:rFonts w:hint="eastAsia" w:ascii="宋体" w:hAnsi="宋体" w:cs="宋体"/>
                <w:sz w:val="18"/>
                <w:szCs w:val="18"/>
              </w:rPr>
            </w:pPr>
          </w:p>
        </w:tc>
        <w:tc>
          <w:tcPr>
            <w:tcW w:w="751" w:type="dxa"/>
            <w:vAlign w:val="center"/>
          </w:tcPr>
          <w:p>
            <w:pPr>
              <w:rPr>
                <w:rFonts w:hint="eastAsia" w:ascii="宋体" w:hAnsi="宋体" w:cs="宋体"/>
                <w:sz w:val="18"/>
                <w:szCs w:val="18"/>
              </w:rPr>
            </w:pPr>
            <w:r>
              <w:rPr>
                <w:rFonts w:hint="eastAsia" w:ascii="宋体" w:hAnsi="宋体" w:cs="宋体"/>
                <w:sz w:val="18"/>
                <w:szCs w:val="18"/>
              </w:rPr>
              <w:t>执行</w:t>
            </w:r>
          </w:p>
        </w:tc>
        <w:tc>
          <w:tcPr>
            <w:tcW w:w="4356" w:type="dxa"/>
            <w:vAlign w:val="center"/>
          </w:tcPr>
          <w:p>
            <w:pPr>
              <w:ind w:firstLine="360" w:firstLineChars="200"/>
              <w:rPr>
                <w:rFonts w:hint="eastAsia" w:ascii="宋体" w:hAnsi="宋体" w:cs="宋体"/>
                <w:sz w:val="18"/>
                <w:szCs w:val="18"/>
              </w:rPr>
            </w:pPr>
            <w:r>
              <w:rPr>
                <w:rFonts w:hint="eastAsia" w:ascii="宋体" w:hAnsi="宋体" w:cs="宋体"/>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327" w:type="dxa"/>
            <w:tcBorders>
              <w:top w:val="single" w:color="auto" w:sz="4" w:space="0"/>
            </w:tcBorders>
            <w:vAlign w:val="center"/>
          </w:tcPr>
          <w:p>
            <w:pPr>
              <w:widowControl/>
              <w:spacing w:line="220" w:lineRule="exact"/>
              <w:jc w:val="left"/>
              <w:rPr>
                <w:rFonts w:hint="eastAsia" w:ascii="宋体" w:hAnsi="宋体" w:cs="宋体"/>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ind w:firstLine="360" w:firstLineChars="200"/>
              <w:rPr>
                <w:rFonts w:hint="eastAsia" w:ascii="宋体" w:hAnsi="宋体" w:cs="宋体"/>
                <w:sz w:val="18"/>
                <w:szCs w:val="18"/>
              </w:rPr>
            </w:pPr>
          </w:p>
        </w:tc>
        <w:tc>
          <w:tcPr>
            <w:tcW w:w="675" w:type="dxa"/>
            <w:tcBorders>
              <w:top w:val="single" w:color="auto" w:sz="4" w:space="0"/>
            </w:tcBorders>
            <w:vAlign w:val="center"/>
          </w:tcPr>
          <w:p>
            <w:pPr>
              <w:ind w:firstLine="360" w:firstLineChars="200"/>
              <w:rPr>
                <w:rFonts w:hint="eastAsia" w:ascii="宋体" w:hAnsi="宋体" w:cs="宋体"/>
                <w:sz w:val="18"/>
                <w:szCs w:val="18"/>
              </w:rPr>
            </w:pPr>
          </w:p>
        </w:tc>
        <w:tc>
          <w:tcPr>
            <w:tcW w:w="879" w:type="dxa"/>
            <w:vMerge w:val="continue"/>
            <w:vAlign w:val="center"/>
          </w:tcPr>
          <w:p>
            <w:pPr>
              <w:ind w:firstLine="360" w:firstLineChars="200"/>
              <w:rPr>
                <w:rFonts w:hint="eastAsia" w:ascii="宋体" w:hAnsi="宋体" w:cs="宋体"/>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97" w:hRule="exact"/>
          <w:jc w:val="center"/>
        </w:trPr>
        <w:tc>
          <w:tcPr>
            <w:tcW w:w="502" w:type="dxa"/>
            <w:vMerge w:val="continue"/>
            <w:vAlign w:val="center"/>
          </w:tcPr>
          <w:p>
            <w:pPr>
              <w:ind w:firstLine="360" w:firstLineChars="200"/>
              <w:rPr>
                <w:rFonts w:hint="eastAsia" w:ascii="宋体" w:hAnsi="宋体" w:cs="宋体"/>
                <w:sz w:val="18"/>
                <w:szCs w:val="18"/>
              </w:rPr>
            </w:pPr>
          </w:p>
        </w:tc>
        <w:tc>
          <w:tcPr>
            <w:tcW w:w="815" w:type="dxa"/>
            <w:vMerge w:val="continue"/>
            <w:vAlign w:val="center"/>
          </w:tcPr>
          <w:p>
            <w:pPr>
              <w:ind w:firstLine="360" w:firstLineChars="200"/>
              <w:rPr>
                <w:rFonts w:hint="eastAsia" w:ascii="宋体" w:hAnsi="宋体" w:cs="宋体"/>
                <w:sz w:val="18"/>
                <w:szCs w:val="18"/>
              </w:rPr>
            </w:pPr>
          </w:p>
        </w:tc>
        <w:tc>
          <w:tcPr>
            <w:tcW w:w="417" w:type="dxa"/>
            <w:vMerge w:val="continue"/>
            <w:vAlign w:val="center"/>
          </w:tcPr>
          <w:p>
            <w:pPr>
              <w:ind w:firstLine="360" w:firstLineChars="200"/>
              <w:rPr>
                <w:rFonts w:hint="eastAsia" w:ascii="宋体" w:hAnsi="宋体" w:cs="宋体"/>
                <w:sz w:val="18"/>
                <w:szCs w:val="18"/>
              </w:rPr>
            </w:pPr>
          </w:p>
        </w:tc>
        <w:tc>
          <w:tcPr>
            <w:tcW w:w="2801" w:type="dxa"/>
            <w:vMerge w:val="continue"/>
            <w:vAlign w:val="center"/>
          </w:tcPr>
          <w:p>
            <w:pPr>
              <w:ind w:firstLine="360" w:firstLineChars="200"/>
              <w:rPr>
                <w:rFonts w:hint="eastAsia" w:ascii="宋体" w:hAnsi="宋体" w:cs="宋体"/>
                <w:sz w:val="18"/>
                <w:szCs w:val="18"/>
              </w:rPr>
            </w:pPr>
          </w:p>
        </w:tc>
        <w:tc>
          <w:tcPr>
            <w:tcW w:w="751" w:type="dxa"/>
            <w:vAlign w:val="center"/>
          </w:tcPr>
          <w:p>
            <w:pPr>
              <w:ind w:firstLine="360" w:firstLineChars="200"/>
              <w:rPr>
                <w:rFonts w:hint="eastAsia" w:ascii="宋体" w:hAnsi="宋体" w:cs="宋体"/>
                <w:sz w:val="18"/>
                <w:szCs w:val="18"/>
              </w:rPr>
            </w:pPr>
          </w:p>
        </w:tc>
        <w:tc>
          <w:tcPr>
            <w:tcW w:w="4356" w:type="dxa"/>
            <w:vAlign w:val="center"/>
          </w:tcPr>
          <w:p>
            <w:pPr>
              <w:ind w:firstLine="360" w:firstLineChars="200"/>
              <w:rPr>
                <w:rFonts w:hint="eastAsia" w:ascii="宋体" w:hAnsi="宋体" w:cs="宋体"/>
                <w:sz w:val="18"/>
                <w:szCs w:val="18"/>
              </w:rPr>
            </w:pPr>
            <w:r>
              <w:rPr>
                <w:rFonts w:hint="eastAsia" w:ascii="宋体" w:hAnsi="宋体" w:cs="宋体"/>
                <w:sz w:val="18"/>
                <w:szCs w:val="18"/>
              </w:rPr>
              <w:t>8.其他法律法规规章文件规定应履行的责任。</w:t>
            </w:r>
          </w:p>
        </w:tc>
        <w:tc>
          <w:tcPr>
            <w:tcW w:w="2327" w:type="dxa"/>
            <w:tcBorders>
              <w:top w:val="single" w:color="auto" w:sz="4" w:space="0"/>
            </w:tcBorders>
            <w:vAlign w:val="center"/>
          </w:tcPr>
          <w:p>
            <w:pPr>
              <w:ind w:firstLine="360" w:firstLineChars="200"/>
              <w:rPr>
                <w:rFonts w:hint="eastAsia" w:ascii="宋体" w:hAnsi="宋体" w:cs="宋体"/>
                <w:sz w:val="18"/>
                <w:szCs w:val="18"/>
              </w:rPr>
            </w:pPr>
          </w:p>
        </w:tc>
        <w:tc>
          <w:tcPr>
            <w:tcW w:w="650" w:type="dxa"/>
            <w:tcBorders>
              <w:top w:val="single" w:color="auto" w:sz="4" w:space="0"/>
            </w:tcBorders>
            <w:vAlign w:val="center"/>
          </w:tcPr>
          <w:p>
            <w:pPr>
              <w:ind w:firstLine="360" w:firstLineChars="200"/>
              <w:rPr>
                <w:rFonts w:hint="eastAsia" w:ascii="宋体" w:hAnsi="宋体" w:cs="宋体"/>
                <w:sz w:val="18"/>
                <w:szCs w:val="18"/>
              </w:rPr>
            </w:pPr>
          </w:p>
        </w:tc>
        <w:tc>
          <w:tcPr>
            <w:tcW w:w="675" w:type="dxa"/>
            <w:tcBorders>
              <w:top w:val="single" w:color="auto" w:sz="4" w:space="0"/>
            </w:tcBorders>
            <w:vAlign w:val="center"/>
          </w:tcPr>
          <w:p>
            <w:pPr>
              <w:ind w:firstLine="360" w:firstLineChars="200"/>
              <w:rPr>
                <w:rFonts w:hint="eastAsia" w:ascii="宋体" w:hAnsi="宋体" w:cs="宋体"/>
                <w:sz w:val="18"/>
                <w:szCs w:val="18"/>
              </w:rPr>
            </w:pPr>
          </w:p>
        </w:tc>
        <w:tc>
          <w:tcPr>
            <w:tcW w:w="879" w:type="dxa"/>
            <w:vMerge w:val="continue"/>
            <w:vAlign w:val="center"/>
          </w:tcPr>
          <w:p>
            <w:pPr>
              <w:ind w:firstLine="360" w:firstLineChars="200"/>
              <w:rPr>
                <w:rFonts w:hint="eastAsia" w:ascii="宋体" w:hAnsi="宋体" w:cs="宋体"/>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ind w:firstLine="360" w:firstLineChars="200"/>
              <w:rPr>
                <w:rFonts w:hint="eastAsia" w:ascii="宋体" w:hAnsi="宋体" w:cs="宋体"/>
                <w:sz w:val="18"/>
                <w:szCs w:val="18"/>
              </w:rPr>
            </w:pPr>
            <w:r>
              <w:rPr>
                <w:rFonts w:hint="eastAsia" w:ascii="宋体" w:hAnsi="宋体" w:cs="宋体"/>
                <w:sz w:val="18"/>
                <w:szCs w:val="18"/>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b/>
          <w:sz w:val="2"/>
          <w:szCs w:val="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79"/>
        <w:gridCol w:w="890"/>
        <w:gridCol w:w="416"/>
        <w:gridCol w:w="2521"/>
        <w:gridCol w:w="625"/>
        <w:gridCol w:w="4438"/>
        <w:gridCol w:w="2468"/>
        <w:gridCol w:w="655"/>
        <w:gridCol w:w="623"/>
        <w:gridCol w:w="10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47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52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43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6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5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756" w:hRule="atLeast"/>
          <w:jc w:val="center"/>
        </w:trPr>
        <w:tc>
          <w:tcPr>
            <w:tcW w:w="479" w:type="dxa"/>
            <w:vMerge w:val="restart"/>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23</w:t>
            </w:r>
          </w:p>
        </w:tc>
        <w:tc>
          <w:tcPr>
            <w:tcW w:w="890" w:type="dxa"/>
            <w:vMerge w:val="restart"/>
            <w:vAlign w:val="center"/>
          </w:tcPr>
          <w:p>
            <w:pPr>
              <w:spacing w:line="22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将有害固体废弃物混入城市生活垃圾的处罚</w:t>
            </w:r>
          </w:p>
        </w:tc>
        <w:tc>
          <w:tcPr>
            <w:tcW w:w="416" w:type="dxa"/>
            <w:vMerge w:val="restart"/>
            <w:vAlign w:val="center"/>
          </w:tcPr>
          <w:p>
            <w:pPr>
              <w:spacing w:line="22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521" w:type="dxa"/>
            <w:vMerge w:val="restart"/>
            <w:vAlign w:val="center"/>
          </w:tcPr>
          <w:p>
            <w:pPr>
              <w:spacing w:line="220" w:lineRule="exact"/>
              <w:jc w:val="left"/>
              <w:rPr>
                <w:rFonts w:asciiTheme="minorEastAsia" w:hAnsiTheme="minorEastAsia" w:eastAsiaTheme="minorEastAsia" w:cstheme="minorEastAsia"/>
                <w:sz w:val="20"/>
              </w:rPr>
            </w:pPr>
          </w:p>
          <w:p>
            <w:pPr>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《河南省〈城市市容和环境卫生管理条例〉实施办法》（河南省人民政府令第80号）第三十条 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w:t>
            </w:r>
          </w:p>
          <w:p>
            <w:pPr>
              <w:spacing w:line="220" w:lineRule="exact"/>
              <w:jc w:val="lef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(十三)将有害固体废弃物混入城市生活垃圾的,处以每吨1000元以上、2000元以下罚款</w:t>
            </w:r>
            <w:r>
              <w:rPr>
                <w:rFonts w:hint="eastAsia" w:asciiTheme="minorEastAsia" w:hAnsiTheme="minorEastAsia" w:eastAsiaTheme="minorEastAsia" w:cstheme="minorEastAsia"/>
                <w:sz w:val="20"/>
                <w:lang w:eastAsia="zh-CN"/>
              </w:rPr>
              <w:t>；</w:t>
            </w:r>
          </w:p>
          <w:p>
            <w:pPr>
              <w:ind w:firstLine="402" w:firstLineChars="200"/>
              <w:rPr>
                <w:rFonts w:asciiTheme="minorEastAsia" w:hAnsiTheme="minorEastAsia" w:eastAsiaTheme="minorEastAsia" w:cstheme="minorEastAsia"/>
                <w:b/>
                <w:bCs/>
                <w:sz w:val="20"/>
                <w:szCs w:val="20"/>
              </w:rPr>
            </w:pPr>
          </w:p>
          <w:p>
            <w:pPr>
              <w:spacing w:line="220" w:lineRule="exact"/>
              <w:jc w:val="left"/>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438"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468"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5"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058"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2"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521"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43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6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05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757"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521"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43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46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7"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521"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43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46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521"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43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46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280"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521"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43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468"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5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521"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43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468"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521"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rPr>
                <w:rFonts w:asciiTheme="minorEastAsia" w:hAnsiTheme="minorEastAsia" w:eastAsiaTheme="minorEastAsia" w:cstheme="minorEastAsia"/>
                <w:sz w:val="20"/>
              </w:rPr>
            </w:pPr>
          </w:p>
        </w:tc>
        <w:tc>
          <w:tcPr>
            <w:tcW w:w="443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468"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5" w:hRule="exac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b/>
          <w:sz w:val="2"/>
          <w:szCs w:val="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21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08"/>
        <w:gridCol w:w="890"/>
        <w:gridCol w:w="416"/>
        <w:gridCol w:w="2792"/>
        <w:gridCol w:w="749"/>
        <w:gridCol w:w="4035"/>
        <w:gridCol w:w="2488"/>
        <w:gridCol w:w="656"/>
        <w:gridCol w:w="623"/>
        <w:gridCol w:w="10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7" w:hRule="atLeast"/>
          <w:jc w:val="center"/>
        </w:trPr>
        <w:tc>
          <w:tcPr>
            <w:tcW w:w="50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79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4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03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8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8" w:hRule="atLeast"/>
          <w:jc w:val="center"/>
        </w:trPr>
        <w:tc>
          <w:tcPr>
            <w:tcW w:w="508" w:type="dxa"/>
            <w:vMerge w:val="restart"/>
            <w:vAlign w:val="center"/>
          </w:tcPr>
          <w:p>
            <w:pPr>
              <w:spacing w:line="56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24</w:t>
            </w:r>
          </w:p>
        </w:tc>
        <w:tc>
          <w:tcPr>
            <w:tcW w:w="890"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Cs w:val="21"/>
              </w:rPr>
              <w:t>不按规定的地点、方式冲洗车辆,造成污水漫流、遗弃垃圾的处罚</w:t>
            </w:r>
          </w:p>
        </w:tc>
        <w:tc>
          <w:tcPr>
            <w:tcW w:w="416"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792" w:type="dxa"/>
            <w:vMerge w:val="restart"/>
            <w:vAlign w:val="center"/>
          </w:tcPr>
          <w:p>
            <w:pPr>
              <w:spacing w:line="240" w:lineRule="exact"/>
              <w:jc w:val="left"/>
              <w:rPr>
                <w:rFonts w:asciiTheme="minorEastAsia" w:hAnsiTheme="minorEastAsia" w:eastAsiaTheme="minorEastAsia" w:cstheme="minorEastAsia"/>
                <w:sz w:val="20"/>
              </w:rPr>
            </w:pP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《河南省〈城市市容和环境卫生管理条例〉实施办法》（河南省人民政府令第80号）第三十条 违反本办法规定,有下列行为之一的,由城市人民政府市容环境卫生行政主管部门责令其纠正违法行为,清除污物、污渍或者采取其他补救措施,并按下列规定给予警告、罚款,其中罚款的具体标准由省辖市人民政府根据当地情况确定:</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rPr>
              <w:t>　　</w:t>
            </w:r>
            <w:r>
              <w:rPr>
                <w:rFonts w:hint="eastAsia" w:asciiTheme="minorEastAsia" w:hAnsiTheme="minorEastAsia" w:eastAsiaTheme="minorEastAsia" w:cstheme="minorEastAsia"/>
                <w:sz w:val="20"/>
                <w:szCs w:val="20"/>
              </w:rPr>
              <w:t>(十四)不按规定的地点、方式冲洗车辆,造成污水漫流、遗弃垃圾的,处以100元以上、500元以下罚款。</w:t>
            </w:r>
          </w:p>
          <w:p>
            <w:pPr>
              <w:spacing w:line="240" w:lineRule="exact"/>
              <w:jc w:val="left"/>
              <w:rPr>
                <w:rFonts w:asciiTheme="minorEastAsia" w:hAnsiTheme="minorEastAsia" w:eastAsiaTheme="minorEastAsia" w:cstheme="minorEastAsia"/>
                <w:sz w:val="20"/>
              </w:rPr>
            </w:pPr>
            <w:r>
              <w:rPr>
                <w:rFonts w:hint="eastAsia"/>
              </w:rPr>
              <w:t>《周口市城市市容和环境卫生管理条例》</w:t>
            </w:r>
            <w:r>
              <w:rPr>
                <w:rFonts w:hint="eastAsia" w:asciiTheme="minorEastAsia" w:hAnsiTheme="minorEastAsia" w:eastAsiaTheme="minorEastAsia" w:cstheme="minorEastAsia"/>
                <w:sz w:val="20"/>
              </w:rPr>
              <w:t>第三十条第五项 任何单位和个人应当维护公共环境卫生，禁止下列影响环境卫生的行为：（五）乱倒垃圾、污水、粪便，乱弃动物尸体，占用城市道路、公共场所冲洗车辆，或者在室内清洗车辆向公共区域排放污水；</w:t>
            </w:r>
          </w:p>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第五十六条第二款 违反本条例第三十条第五项规定的，责令立即清理，并处一百元以上一千元以下罚款。</w:t>
            </w:r>
          </w:p>
        </w:tc>
        <w:tc>
          <w:tcPr>
            <w:tcW w:w="74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03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488"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6"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05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5" w:hRule="atLeast"/>
          <w:jc w:val="center"/>
        </w:trPr>
        <w:tc>
          <w:tcPr>
            <w:tcW w:w="508"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40" w:lineRule="exact"/>
              <w:jc w:val="center"/>
              <w:rPr>
                <w:rFonts w:asciiTheme="minorEastAsia" w:hAnsiTheme="minorEastAsia" w:eastAsiaTheme="minorEastAsia" w:cstheme="minorEastAsia"/>
                <w:sz w:val="20"/>
              </w:rPr>
            </w:pPr>
          </w:p>
        </w:tc>
        <w:tc>
          <w:tcPr>
            <w:tcW w:w="74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03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8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0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8" w:hRule="atLeast"/>
          <w:jc w:val="center"/>
        </w:trPr>
        <w:tc>
          <w:tcPr>
            <w:tcW w:w="508"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40" w:lineRule="exact"/>
              <w:jc w:val="center"/>
              <w:rPr>
                <w:rFonts w:asciiTheme="minorEastAsia" w:hAnsiTheme="minorEastAsia" w:eastAsiaTheme="minorEastAsia" w:cstheme="minorEastAsia"/>
                <w:sz w:val="20"/>
              </w:rPr>
            </w:pPr>
          </w:p>
        </w:tc>
        <w:tc>
          <w:tcPr>
            <w:tcW w:w="74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03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48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0" w:hRule="atLeast"/>
          <w:jc w:val="center"/>
        </w:trPr>
        <w:tc>
          <w:tcPr>
            <w:tcW w:w="508"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40" w:lineRule="exact"/>
              <w:jc w:val="center"/>
              <w:rPr>
                <w:rFonts w:asciiTheme="minorEastAsia" w:hAnsiTheme="minorEastAsia" w:eastAsiaTheme="minorEastAsia" w:cstheme="minorEastAsia"/>
                <w:sz w:val="20"/>
              </w:rPr>
            </w:pPr>
          </w:p>
        </w:tc>
        <w:tc>
          <w:tcPr>
            <w:tcW w:w="74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03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48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8" w:hRule="atLeast"/>
          <w:jc w:val="center"/>
        </w:trPr>
        <w:tc>
          <w:tcPr>
            <w:tcW w:w="508"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40" w:lineRule="exact"/>
              <w:jc w:val="center"/>
              <w:rPr>
                <w:rFonts w:asciiTheme="minorEastAsia" w:hAnsiTheme="minorEastAsia" w:eastAsiaTheme="minorEastAsia" w:cstheme="minorEastAsia"/>
                <w:sz w:val="20"/>
              </w:rPr>
            </w:pPr>
          </w:p>
        </w:tc>
        <w:tc>
          <w:tcPr>
            <w:tcW w:w="74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03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48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5" w:hRule="atLeast"/>
          <w:jc w:val="center"/>
        </w:trPr>
        <w:tc>
          <w:tcPr>
            <w:tcW w:w="508"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40" w:lineRule="exact"/>
              <w:jc w:val="center"/>
              <w:rPr>
                <w:rFonts w:asciiTheme="minorEastAsia" w:hAnsiTheme="minorEastAsia" w:eastAsiaTheme="minorEastAsia" w:cstheme="minorEastAsia"/>
                <w:sz w:val="20"/>
              </w:rPr>
            </w:pPr>
          </w:p>
        </w:tc>
        <w:tc>
          <w:tcPr>
            <w:tcW w:w="74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03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488"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6" w:hRule="atLeast"/>
          <w:jc w:val="center"/>
        </w:trPr>
        <w:tc>
          <w:tcPr>
            <w:tcW w:w="508"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40" w:lineRule="exact"/>
              <w:jc w:val="center"/>
              <w:rPr>
                <w:rFonts w:asciiTheme="minorEastAsia" w:hAnsiTheme="minorEastAsia" w:eastAsiaTheme="minorEastAsia" w:cstheme="minorEastAsia"/>
                <w:sz w:val="20"/>
              </w:rPr>
            </w:pPr>
          </w:p>
        </w:tc>
        <w:tc>
          <w:tcPr>
            <w:tcW w:w="74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03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488"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7" w:hRule="atLeast"/>
          <w:jc w:val="center"/>
        </w:trPr>
        <w:tc>
          <w:tcPr>
            <w:tcW w:w="508"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40" w:lineRule="exact"/>
              <w:jc w:val="center"/>
              <w:rPr>
                <w:rFonts w:asciiTheme="minorEastAsia" w:hAnsiTheme="minorEastAsia" w:eastAsiaTheme="minorEastAsia" w:cstheme="minorEastAsia"/>
                <w:sz w:val="20"/>
              </w:rPr>
            </w:pPr>
          </w:p>
        </w:tc>
        <w:tc>
          <w:tcPr>
            <w:tcW w:w="749" w:type="dxa"/>
            <w:vAlign w:val="center"/>
          </w:tcPr>
          <w:p>
            <w:pPr>
              <w:spacing w:line="240" w:lineRule="exact"/>
              <w:rPr>
                <w:rFonts w:asciiTheme="minorEastAsia" w:hAnsiTheme="minorEastAsia" w:eastAsiaTheme="minorEastAsia" w:cstheme="minorEastAsia"/>
                <w:sz w:val="20"/>
              </w:rPr>
            </w:pPr>
          </w:p>
        </w:tc>
        <w:tc>
          <w:tcPr>
            <w:tcW w:w="403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488"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5" w:hRule="exact"/>
          <w:jc w:val="center"/>
        </w:trPr>
        <w:tc>
          <w:tcPr>
            <w:tcW w:w="1421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5" w:hRule="exact"/>
          <w:jc w:val="center"/>
        </w:trPr>
        <w:tc>
          <w:tcPr>
            <w:tcW w:w="14216"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17"/>
        <w:gridCol w:w="800"/>
        <w:gridCol w:w="417"/>
        <w:gridCol w:w="2801"/>
        <w:gridCol w:w="751"/>
        <w:gridCol w:w="4008"/>
        <w:gridCol w:w="2533"/>
        <w:gridCol w:w="659"/>
        <w:gridCol w:w="625"/>
        <w:gridCol w:w="106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5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80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00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33"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6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517" w:type="dxa"/>
            <w:vMerge w:val="restart"/>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25</w:t>
            </w:r>
          </w:p>
        </w:tc>
        <w:tc>
          <w:tcPr>
            <w:tcW w:w="800" w:type="dxa"/>
            <w:vMerge w:val="restart"/>
            <w:vAlign w:val="center"/>
          </w:tcPr>
          <w:p>
            <w:pPr>
              <w:spacing w:line="22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饲养家畜家禽影响市容和环境卫生的处罚</w:t>
            </w:r>
          </w:p>
        </w:tc>
        <w:tc>
          <w:tcPr>
            <w:tcW w:w="417" w:type="dxa"/>
            <w:vMerge w:val="restart"/>
            <w:vAlign w:val="center"/>
          </w:tcPr>
          <w:p>
            <w:pPr>
              <w:spacing w:line="22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801" w:type="dxa"/>
            <w:vMerge w:val="restart"/>
            <w:vAlign w:val="center"/>
          </w:tcPr>
          <w:p>
            <w:pPr>
              <w:spacing w:line="360" w:lineRule="auto"/>
              <w:ind w:firstLine="360" w:firstLineChars="200"/>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《城市市容和环境卫生管理条例》（国务院令第101号）第三十五条　饲养家畜家禽影响市容和环境卫生的，由城市人民政府市容环境卫生行政主管部门或者其委托的单位，责令其限期处理或者予以没收，并可处以罚款。</w:t>
            </w:r>
          </w:p>
          <w:p>
            <w:pPr>
              <w:spacing w:line="360" w:lineRule="auto"/>
              <w:ind w:firstLine="360" w:firstLineChars="200"/>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 xml:space="preserve">《河南省〈城市市容和环境卫生管理条例〉实施办法》（河南省人民政府令第80号）第三十一条 </w:t>
            </w:r>
            <w:r>
              <w:rPr>
                <w:rFonts w:hint="eastAsia" w:asciiTheme="minorEastAsia" w:hAnsiTheme="minorEastAsia" w:eastAsiaTheme="minorEastAsia" w:cstheme="minorEastAsia"/>
                <w:sz w:val="18"/>
                <w:szCs w:val="18"/>
                <w:lang w:val="en-US" w:eastAsia="zh-CN"/>
              </w:rPr>
              <w:t xml:space="preserve"> </w:t>
            </w:r>
            <w:r>
              <w:rPr>
                <w:rFonts w:hint="eastAsia" w:asciiTheme="minorEastAsia" w:hAnsiTheme="minorEastAsia" w:eastAsiaTheme="minorEastAsia" w:cstheme="minorEastAsia"/>
                <w:sz w:val="18"/>
                <w:szCs w:val="18"/>
              </w:rPr>
              <w:t>饲养家禽家畜影响市容和环境卫生的,由城市人民政府市容环境卫生行政主管部门责令限期处理或者予以没收;拒不处理的,可处以禽类每只5元以上、10元以下罚款;处以畜类每头50元以上、100元以下罚款。</w:t>
            </w:r>
          </w:p>
          <w:p>
            <w:pPr>
              <w:spacing w:line="360" w:lineRule="auto"/>
              <w:ind w:firstLine="360" w:firstLineChars="200"/>
              <w:rPr>
                <w:sz w:val="18"/>
                <w:szCs w:val="18"/>
              </w:rPr>
            </w:pPr>
            <w:r>
              <w:rPr>
                <w:rFonts w:hint="eastAsia"/>
                <w:sz w:val="18"/>
                <w:szCs w:val="18"/>
              </w:rPr>
              <w:t>《周口市城市市容和环境卫生管理条例》第三十五条第一款 城市化管理区域内禁止饲养家禽、家畜。因教学、科研以及其他特殊情况需要饲养的除外。</w:t>
            </w:r>
          </w:p>
          <w:p>
            <w:pPr>
              <w:spacing w:line="360" w:lineRule="auto"/>
              <w:ind w:firstLine="360" w:firstLineChars="200"/>
              <w:rPr>
                <w:sz w:val="18"/>
                <w:szCs w:val="18"/>
              </w:rPr>
            </w:pPr>
            <w:r>
              <w:rPr>
                <w:rFonts w:hint="eastAsia"/>
                <w:sz w:val="18"/>
                <w:szCs w:val="18"/>
              </w:rPr>
              <w:t>《周口市城市市容和环境卫生管理条例》第五十八条 第一款 违反本条例第三十五条第一款规定，擅自饲养家禽、家畜影响城市市容和环境卫生的，责令消除影响、限期处理或者予以没收；拒不处理的，可以处禽类每只二十元以上五十元以下罚款，处畜类每头五十元以上一百元以下罚款。</w:t>
            </w:r>
          </w:p>
          <w:p>
            <w:pPr>
              <w:ind w:firstLine="420" w:firstLineChars="200"/>
            </w:pPr>
          </w:p>
          <w:p>
            <w:pPr>
              <w:ind w:firstLine="420" w:firstLineChars="200"/>
            </w:pPr>
          </w:p>
          <w:p>
            <w:pPr>
              <w:ind w:firstLine="420" w:firstLineChars="200"/>
            </w:pPr>
          </w:p>
          <w:p>
            <w:pPr>
              <w:ind w:firstLine="420" w:firstLineChars="200"/>
            </w:pPr>
          </w:p>
          <w:p/>
          <w:p>
            <w:pPr>
              <w:ind w:firstLine="420" w:firstLineChars="200"/>
            </w:pPr>
          </w:p>
          <w:p>
            <w:pPr>
              <w:ind w:firstLine="420" w:firstLineChars="200"/>
            </w:pPr>
          </w:p>
          <w:p>
            <w:pPr>
              <w:ind w:firstLine="420" w:firstLineChars="200"/>
            </w:pPr>
          </w:p>
          <w:p>
            <w:pPr>
              <w:ind w:firstLine="420" w:firstLineChars="200"/>
            </w:pPr>
          </w:p>
          <w:p>
            <w:pPr>
              <w:ind w:firstLine="420" w:firstLineChars="200"/>
            </w:pPr>
          </w:p>
          <w:p>
            <w:pPr>
              <w:ind w:firstLine="420" w:firstLineChars="200"/>
            </w:pPr>
          </w:p>
          <w:p>
            <w:pPr>
              <w:ind w:firstLine="420" w:firstLineChars="200"/>
            </w:pPr>
          </w:p>
        </w:tc>
        <w:tc>
          <w:tcPr>
            <w:tcW w:w="751"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008"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533"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9"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sz w:val="18"/>
                <w:szCs w:val="18"/>
              </w:rPr>
            </w:pPr>
          </w:p>
        </w:tc>
        <w:tc>
          <w:tcPr>
            <w:tcW w:w="1062"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2" w:hRule="atLeast"/>
          <w:jc w:val="center"/>
        </w:trPr>
        <w:tc>
          <w:tcPr>
            <w:tcW w:w="517"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801" w:type="dxa"/>
            <w:vMerge w:val="continue"/>
            <w:vAlign w:val="center"/>
          </w:tcPr>
          <w:p>
            <w:pPr>
              <w:spacing w:line="240" w:lineRule="exact"/>
              <w:jc w:val="center"/>
              <w:rPr>
                <w:rFonts w:asciiTheme="minorEastAsia" w:hAnsiTheme="minorEastAsia" w:eastAsiaTheme="minorEastAsia" w:cstheme="minorEastAsia"/>
                <w:sz w:val="20"/>
              </w:rPr>
            </w:pPr>
          </w:p>
        </w:tc>
        <w:tc>
          <w:tcPr>
            <w:tcW w:w="751"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00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3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sz w:val="18"/>
                <w:szCs w:val="18"/>
              </w:rPr>
            </w:pPr>
          </w:p>
        </w:tc>
        <w:tc>
          <w:tcPr>
            <w:tcW w:w="10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7" w:hRule="atLeast"/>
          <w:jc w:val="center"/>
        </w:trPr>
        <w:tc>
          <w:tcPr>
            <w:tcW w:w="517"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801" w:type="dxa"/>
            <w:vMerge w:val="continue"/>
            <w:vAlign w:val="center"/>
          </w:tcPr>
          <w:p>
            <w:pPr>
              <w:spacing w:line="240" w:lineRule="exact"/>
              <w:jc w:val="center"/>
              <w:rPr>
                <w:rFonts w:asciiTheme="minorEastAsia" w:hAnsiTheme="minorEastAsia" w:eastAsiaTheme="minorEastAsia" w:cstheme="minorEastAsia"/>
                <w:sz w:val="20"/>
              </w:rPr>
            </w:pPr>
          </w:p>
        </w:tc>
        <w:tc>
          <w:tcPr>
            <w:tcW w:w="751"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00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53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7" w:hRule="atLeast"/>
          <w:jc w:val="center"/>
        </w:trPr>
        <w:tc>
          <w:tcPr>
            <w:tcW w:w="517"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801" w:type="dxa"/>
            <w:vMerge w:val="continue"/>
            <w:vAlign w:val="center"/>
          </w:tcPr>
          <w:p>
            <w:pPr>
              <w:spacing w:line="240" w:lineRule="exact"/>
              <w:jc w:val="center"/>
              <w:rPr>
                <w:rFonts w:asciiTheme="minorEastAsia" w:hAnsiTheme="minorEastAsia" w:eastAsiaTheme="minorEastAsia" w:cstheme="minorEastAsia"/>
                <w:sz w:val="20"/>
              </w:rPr>
            </w:pPr>
          </w:p>
        </w:tc>
        <w:tc>
          <w:tcPr>
            <w:tcW w:w="751"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00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53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517"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801" w:type="dxa"/>
            <w:vMerge w:val="continue"/>
            <w:vAlign w:val="center"/>
          </w:tcPr>
          <w:p>
            <w:pPr>
              <w:spacing w:line="240" w:lineRule="exact"/>
              <w:jc w:val="center"/>
              <w:rPr>
                <w:rFonts w:asciiTheme="minorEastAsia" w:hAnsiTheme="minorEastAsia" w:eastAsiaTheme="minorEastAsia" w:cstheme="minorEastAsia"/>
                <w:sz w:val="20"/>
              </w:rPr>
            </w:pPr>
          </w:p>
        </w:tc>
        <w:tc>
          <w:tcPr>
            <w:tcW w:w="751"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00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53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517"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801" w:type="dxa"/>
            <w:vMerge w:val="continue"/>
            <w:vAlign w:val="center"/>
          </w:tcPr>
          <w:p>
            <w:pPr>
              <w:spacing w:line="240" w:lineRule="exact"/>
              <w:jc w:val="center"/>
              <w:rPr>
                <w:rFonts w:asciiTheme="minorEastAsia" w:hAnsiTheme="minorEastAsia" w:eastAsiaTheme="minorEastAsia" w:cstheme="minorEastAsia"/>
                <w:sz w:val="20"/>
              </w:rPr>
            </w:pPr>
          </w:p>
        </w:tc>
        <w:tc>
          <w:tcPr>
            <w:tcW w:w="751"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00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533"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517"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801" w:type="dxa"/>
            <w:vMerge w:val="continue"/>
            <w:vAlign w:val="center"/>
          </w:tcPr>
          <w:p>
            <w:pPr>
              <w:spacing w:line="240" w:lineRule="exact"/>
              <w:jc w:val="center"/>
              <w:rPr>
                <w:rFonts w:asciiTheme="minorEastAsia" w:hAnsiTheme="minorEastAsia" w:eastAsiaTheme="minorEastAsia" w:cstheme="minorEastAsia"/>
                <w:sz w:val="20"/>
              </w:rPr>
            </w:pPr>
          </w:p>
        </w:tc>
        <w:tc>
          <w:tcPr>
            <w:tcW w:w="751"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00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533"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75" w:hRule="exact"/>
          <w:jc w:val="center"/>
        </w:trPr>
        <w:tc>
          <w:tcPr>
            <w:tcW w:w="517"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801" w:type="dxa"/>
            <w:vMerge w:val="continue"/>
            <w:vAlign w:val="center"/>
          </w:tcPr>
          <w:p>
            <w:pPr>
              <w:spacing w:line="240" w:lineRule="exact"/>
              <w:jc w:val="center"/>
              <w:rPr>
                <w:rFonts w:asciiTheme="minorEastAsia" w:hAnsiTheme="minorEastAsia" w:eastAsiaTheme="minorEastAsia" w:cstheme="minorEastAsia"/>
                <w:sz w:val="20"/>
              </w:rPr>
            </w:pPr>
          </w:p>
        </w:tc>
        <w:tc>
          <w:tcPr>
            <w:tcW w:w="751" w:type="dxa"/>
            <w:vAlign w:val="center"/>
          </w:tcPr>
          <w:p>
            <w:pPr>
              <w:spacing w:line="240" w:lineRule="exact"/>
              <w:rPr>
                <w:rFonts w:asciiTheme="minorEastAsia" w:hAnsiTheme="minorEastAsia" w:eastAsiaTheme="minorEastAsia" w:cstheme="minorEastAsia"/>
                <w:sz w:val="20"/>
              </w:rPr>
            </w:pPr>
          </w:p>
        </w:tc>
        <w:tc>
          <w:tcPr>
            <w:tcW w:w="400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533"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7" w:hRule="exac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7"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b/>
          <w:sz w:val="2"/>
          <w:szCs w:val="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84"/>
        <w:gridCol w:w="1025"/>
        <w:gridCol w:w="416"/>
        <w:gridCol w:w="2792"/>
        <w:gridCol w:w="749"/>
        <w:gridCol w:w="3789"/>
        <w:gridCol w:w="2850"/>
        <w:gridCol w:w="650"/>
        <w:gridCol w:w="625"/>
        <w:gridCol w:w="815"/>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32" w:hRule="atLeast"/>
          <w:jc w:val="center"/>
        </w:trPr>
        <w:tc>
          <w:tcPr>
            <w:tcW w:w="48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0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79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4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78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8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1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25" w:hRule="atLeast"/>
          <w:jc w:val="center"/>
        </w:trPr>
        <w:tc>
          <w:tcPr>
            <w:tcW w:w="484" w:type="dxa"/>
            <w:vMerge w:val="restart"/>
            <w:vAlign w:val="center"/>
          </w:tcPr>
          <w:p>
            <w:pPr>
              <w:spacing w:line="56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26</w:t>
            </w:r>
          </w:p>
        </w:tc>
        <w:tc>
          <w:tcPr>
            <w:tcW w:w="1025"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擅自在街道两侧和公共场地堆放物料，搭建建筑物、构筑物或者其他设施，影响市容的处罚</w:t>
            </w:r>
          </w:p>
        </w:tc>
        <w:tc>
          <w:tcPr>
            <w:tcW w:w="416"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792" w:type="dxa"/>
            <w:vMerge w:val="restart"/>
            <w:vAlign w:val="center"/>
          </w:tcPr>
          <w:p>
            <w:pPr>
              <w:spacing w:line="240" w:lineRule="exact"/>
              <w:ind w:firstLine="360" w:firstLineChars="200"/>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《城市市容和环境卫生管理条例》（国务院令第101号）第三十六条　有下列行为之一者，由城市人民政府市容环境卫生行政主管部门或者其委托的单位责令其停止违法行为，限期清理、拆除或者采取其他补救措施，并可处以罚款：</w:t>
            </w:r>
            <w:r>
              <w:rPr>
                <w:rFonts w:hint="eastAsia" w:asciiTheme="minorEastAsia" w:hAnsiTheme="minorEastAsia" w:eastAsiaTheme="minorEastAsia" w:cstheme="minorEastAsia"/>
                <w:sz w:val="18"/>
                <w:szCs w:val="18"/>
              </w:rPr>
              <w:br w:type="textWrapping"/>
            </w:r>
            <w:r>
              <w:rPr>
                <w:rFonts w:hint="eastAsia" w:asciiTheme="minorEastAsia" w:hAnsiTheme="minorEastAsia" w:eastAsiaTheme="minorEastAsia" w:cstheme="minorEastAsia"/>
                <w:sz w:val="18"/>
                <w:szCs w:val="18"/>
              </w:rPr>
              <w:t xml:space="preserve">　（二）未经城市人民政府市容环境卫生行政主管部门批准，擅自在街道两侧和公共场地堆放物料，搭建建筑物、构筑物或者其他设施，影响市容的； </w:t>
            </w:r>
          </w:p>
          <w:p>
            <w:pPr>
              <w:spacing w:line="240" w:lineRule="exact"/>
              <w:ind w:firstLine="360" w:firstLineChars="2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河南省〈城市市容和环境卫生管理条例〉实施办法》（河南省人民政府令第80号）第三十二条违反本办法,有下列行为之一的,由城市人民政府市容环境卫生行政主管部门责令其停止违法行为,限期清理、拆除或者采取其他补救措施,并可按以下规定处以罚款:</w:t>
            </w:r>
          </w:p>
          <w:p>
            <w:pPr>
              <w:spacing w:line="240" w:lineRule="exact"/>
              <w:ind w:firstLine="360" w:firstLineChars="200"/>
              <w:jc w:val="lef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(二)擅自在街道两侧和其他公共场所临时堆放物料、摆摊设点影响市容的,处以50元以上、200元以下罚款</w:t>
            </w:r>
            <w:r>
              <w:rPr>
                <w:rFonts w:hint="eastAsia" w:asciiTheme="minorEastAsia" w:hAnsiTheme="minorEastAsia" w:eastAsiaTheme="minorEastAsia" w:cstheme="minorEastAsia"/>
                <w:sz w:val="18"/>
                <w:szCs w:val="18"/>
                <w:lang w:eastAsia="zh-CN"/>
              </w:rPr>
              <w:t>；</w:t>
            </w:r>
            <w:r>
              <w:rPr>
                <w:rFonts w:hint="eastAsia" w:asciiTheme="minorEastAsia" w:hAnsiTheme="minorEastAsia" w:eastAsiaTheme="minorEastAsia" w:cstheme="minorEastAsia"/>
                <w:sz w:val="18"/>
                <w:szCs w:val="18"/>
                <w:lang w:val="en-US" w:eastAsia="zh-CN"/>
              </w:rPr>
              <w:t>搭建非永久性建筑物、构筑物或者设置商亭等其他设施,影响市容的,处以300元以上、1000元以下罚款；</w:t>
            </w:r>
          </w:p>
          <w:p>
            <w:pPr>
              <w:spacing w:line="240" w:lineRule="exact"/>
              <w:ind w:firstLine="360" w:firstLineChars="2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《周口市城市市容和环境卫生管理条例》第二十条  任何单位和个人不得擅自在道路两侧和公共场所堆放物料，搭建建筑物、构筑物或者其他设施。因特殊需要，经依法批准，在道路两侧和公共场所临时堆放物料，搭建非永久性建筑物、构筑物或者其他设施的，应当符合城市市容和环境卫生管理有关规定，保持周围环境卫生整洁。 </w:t>
            </w:r>
          </w:p>
          <w:p>
            <w:pPr>
              <w:spacing w:line="240" w:lineRule="exact"/>
              <w:ind w:firstLine="360" w:firstLineChars="2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第四十八条 违反本条例第二十条规定，擅自堆放物料影响市容的，责令限期改正；逾期未改正的，处二百元以上一千元以下罚款；搭建临时建筑物、构筑物等影响市容的，责令限期改正；逾期未改正的，依法强制拆除，并处一千元以上五千元以下罚款。</w:t>
            </w:r>
          </w:p>
          <w:p>
            <w:r>
              <w:rPr>
                <w:rFonts w:hint="eastAsia"/>
              </w:rPr>
              <w:t>    </w:t>
            </w:r>
          </w:p>
          <w:p>
            <w:pPr>
              <w:spacing w:line="240" w:lineRule="exact"/>
              <w:ind w:firstLine="360" w:firstLineChars="200"/>
              <w:jc w:val="left"/>
              <w:rPr>
                <w:rFonts w:asciiTheme="minorEastAsia" w:hAnsiTheme="minorEastAsia" w:eastAsiaTheme="minorEastAsia" w:cstheme="minorEastAsia"/>
                <w:sz w:val="18"/>
                <w:szCs w:val="18"/>
              </w:rPr>
            </w:pPr>
          </w:p>
          <w:p>
            <w:pPr>
              <w:spacing w:line="240" w:lineRule="exact"/>
              <w:ind w:firstLine="400" w:firstLineChars="200"/>
              <w:jc w:val="left"/>
              <w:rPr>
                <w:rFonts w:asciiTheme="minorEastAsia" w:hAnsiTheme="minorEastAsia" w:eastAsiaTheme="minorEastAsia" w:cstheme="minorEastAsia"/>
                <w:sz w:val="20"/>
              </w:rPr>
            </w:pPr>
          </w:p>
        </w:tc>
        <w:tc>
          <w:tcPr>
            <w:tcW w:w="74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789"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850"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sz w:val="18"/>
                <w:szCs w:val="18"/>
              </w:rPr>
            </w:pPr>
          </w:p>
        </w:tc>
        <w:tc>
          <w:tcPr>
            <w:tcW w:w="815"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552" w:hRule="atLeast"/>
          <w:jc w:val="center"/>
        </w:trPr>
        <w:tc>
          <w:tcPr>
            <w:tcW w:w="484"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40" w:lineRule="exact"/>
              <w:jc w:val="center"/>
              <w:rPr>
                <w:rFonts w:asciiTheme="minorEastAsia" w:hAnsiTheme="minorEastAsia" w:eastAsiaTheme="minorEastAsia" w:cstheme="minorEastAsia"/>
                <w:sz w:val="20"/>
              </w:rPr>
            </w:pPr>
          </w:p>
        </w:tc>
        <w:tc>
          <w:tcPr>
            <w:tcW w:w="74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78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850"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sz w:val="18"/>
                <w:szCs w:val="18"/>
              </w:rPr>
            </w:pPr>
          </w:p>
        </w:tc>
        <w:tc>
          <w:tcPr>
            <w:tcW w:w="815"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75" w:hRule="atLeast"/>
          <w:jc w:val="center"/>
        </w:trPr>
        <w:tc>
          <w:tcPr>
            <w:tcW w:w="484"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40" w:lineRule="exact"/>
              <w:jc w:val="center"/>
              <w:rPr>
                <w:rFonts w:asciiTheme="minorEastAsia" w:hAnsiTheme="minorEastAsia" w:eastAsiaTheme="minorEastAsia" w:cstheme="minorEastAsia"/>
                <w:sz w:val="20"/>
              </w:rPr>
            </w:pPr>
          </w:p>
        </w:tc>
        <w:tc>
          <w:tcPr>
            <w:tcW w:w="74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78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850"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15"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484"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40" w:lineRule="exact"/>
              <w:jc w:val="center"/>
              <w:rPr>
                <w:rFonts w:asciiTheme="minorEastAsia" w:hAnsiTheme="minorEastAsia" w:eastAsiaTheme="minorEastAsia" w:cstheme="minorEastAsia"/>
                <w:sz w:val="20"/>
              </w:rPr>
            </w:pPr>
          </w:p>
        </w:tc>
        <w:tc>
          <w:tcPr>
            <w:tcW w:w="74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78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850"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15"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00" w:hRule="atLeast"/>
          <w:jc w:val="center"/>
        </w:trPr>
        <w:tc>
          <w:tcPr>
            <w:tcW w:w="484"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40" w:lineRule="exact"/>
              <w:jc w:val="center"/>
              <w:rPr>
                <w:rFonts w:asciiTheme="minorEastAsia" w:hAnsiTheme="minorEastAsia" w:eastAsiaTheme="minorEastAsia" w:cstheme="minorEastAsia"/>
                <w:sz w:val="20"/>
              </w:rPr>
            </w:pPr>
          </w:p>
        </w:tc>
        <w:tc>
          <w:tcPr>
            <w:tcW w:w="74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78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850"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15"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46" w:hRule="atLeast"/>
          <w:jc w:val="center"/>
        </w:trPr>
        <w:tc>
          <w:tcPr>
            <w:tcW w:w="484"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40" w:lineRule="exact"/>
              <w:jc w:val="center"/>
              <w:rPr>
                <w:rFonts w:asciiTheme="minorEastAsia" w:hAnsiTheme="minorEastAsia" w:eastAsiaTheme="minorEastAsia" w:cstheme="minorEastAsia"/>
                <w:sz w:val="20"/>
              </w:rPr>
            </w:pPr>
          </w:p>
        </w:tc>
        <w:tc>
          <w:tcPr>
            <w:tcW w:w="74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78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850"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815"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34" w:hRule="atLeast"/>
          <w:jc w:val="center"/>
        </w:trPr>
        <w:tc>
          <w:tcPr>
            <w:tcW w:w="484"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40" w:lineRule="exact"/>
              <w:jc w:val="center"/>
              <w:rPr>
                <w:rFonts w:asciiTheme="minorEastAsia" w:hAnsiTheme="minorEastAsia" w:eastAsiaTheme="minorEastAsia" w:cstheme="minorEastAsia"/>
                <w:sz w:val="20"/>
              </w:rPr>
            </w:pPr>
          </w:p>
        </w:tc>
        <w:tc>
          <w:tcPr>
            <w:tcW w:w="74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78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850"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15"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42" w:hRule="exact"/>
          <w:jc w:val="center"/>
        </w:trPr>
        <w:tc>
          <w:tcPr>
            <w:tcW w:w="484"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40" w:lineRule="exact"/>
              <w:jc w:val="center"/>
              <w:rPr>
                <w:rFonts w:asciiTheme="minorEastAsia" w:hAnsiTheme="minorEastAsia" w:eastAsiaTheme="minorEastAsia" w:cstheme="minorEastAsia"/>
                <w:sz w:val="20"/>
              </w:rPr>
            </w:pPr>
          </w:p>
        </w:tc>
        <w:tc>
          <w:tcPr>
            <w:tcW w:w="749" w:type="dxa"/>
            <w:vAlign w:val="center"/>
          </w:tcPr>
          <w:p>
            <w:pPr>
              <w:spacing w:line="240" w:lineRule="exact"/>
              <w:rPr>
                <w:rFonts w:asciiTheme="minorEastAsia" w:hAnsiTheme="minorEastAsia" w:eastAsiaTheme="minorEastAsia" w:cstheme="minorEastAsia"/>
                <w:sz w:val="20"/>
              </w:rPr>
            </w:pPr>
          </w:p>
        </w:tc>
        <w:tc>
          <w:tcPr>
            <w:tcW w:w="378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850"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15"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6" w:hRule="exact"/>
          <w:jc w:val="center"/>
        </w:trPr>
        <w:tc>
          <w:tcPr>
            <w:tcW w:w="1419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2" w:hRule="exact"/>
          <w:jc w:val="center"/>
        </w:trPr>
        <w:tc>
          <w:tcPr>
            <w:tcW w:w="14195"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93"/>
        <w:gridCol w:w="889"/>
        <w:gridCol w:w="415"/>
        <w:gridCol w:w="2787"/>
        <w:gridCol w:w="647"/>
        <w:gridCol w:w="4250"/>
        <w:gridCol w:w="2475"/>
        <w:gridCol w:w="625"/>
        <w:gridCol w:w="625"/>
        <w:gridCol w:w="96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0" w:hRule="atLeast"/>
          <w:jc w:val="center"/>
        </w:trPr>
        <w:tc>
          <w:tcPr>
            <w:tcW w:w="49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8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78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4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6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493" w:type="dxa"/>
            <w:vMerge w:val="restart"/>
            <w:vAlign w:val="center"/>
          </w:tcPr>
          <w:p>
            <w:pPr>
              <w:spacing w:line="560" w:lineRule="exact"/>
              <w:jc w:val="both"/>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27</w:t>
            </w:r>
          </w:p>
        </w:tc>
        <w:tc>
          <w:tcPr>
            <w:tcW w:w="889" w:type="dxa"/>
            <w:vMerge w:val="restart"/>
            <w:vAlign w:val="center"/>
          </w:tcPr>
          <w:p>
            <w:pPr>
              <w:spacing w:line="560" w:lineRule="exact"/>
              <w:jc w:val="left"/>
              <w:rPr>
                <w:rFonts w:asciiTheme="minorEastAsia" w:hAnsiTheme="minorEastAsia" w:eastAsiaTheme="minorEastAsia" w:cstheme="minorEastAsia"/>
                <w:sz w:val="20"/>
              </w:rPr>
            </w:pPr>
          </w:p>
          <w:p>
            <w:pPr>
              <w:spacing w:line="560" w:lineRule="exact"/>
              <w:jc w:val="left"/>
              <w:rPr>
                <w:rFonts w:asciiTheme="minorEastAsia" w:hAnsiTheme="minorEastAsia" w:eastAsiaTheme="minorEastAsia" w:cstheme="minorEastAsia"/>
                <w:sz w:val="20"/>
              </w:rPr>
            </w:pPr>
          </w:p>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未经批准擅自拆除环境卫生设施或者未按批准的拆迁方案进行拆迁的处罚</w:t>
            </w:r>
          </w:p>
        </w:tc>
        <w:tc>
          <w:tcPr>
            <w:tcW w:w="415" w:type="dxa"/>
            <w:vMerge w:val="restart"/>
            <w:vAlign w:val="center"/>
          </w:tcPr>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787" w:type="dxa"/>
            <w:vMerge w:val="restart"/>
            <w:vAlign w:val="center"/>
          </w:tcPr>
          <w:p>
            <w:pPr>
              <w:spacing w:line="240" w:lineRule="exact"/>
              <w:ind w:firstLine="360" w:firstLineChars="200"/>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《城市市容和环境卫生管理条例》（国务院令第101号）第三十六条　有下列行为之一者，由城市人民政府市容环境卫生行政主管部门或者其委托的单位责令其停止违法行为，限期清理、拆除或者采取其他补救措施，并可处以罚款：</w:t>
            </w:r>
            <w:r>
              <w:rPr>
                <w:rFonts w:hint="eastAsia" w:asciiTheme="minorEastAsia" w:hAnsiTheme="minorEastAsia" w:eastAsiaTheme="minorEastAsia" w:cstheme="minorEastAsia"/>
                <w:sz w:val="18"/>
                <w:szCs w:val="18"/>
              </w:rPr>
              <w:br w:type="textWrapping"/>
            </w:r>
            <w:r>
              <w:rPr>
                <w:rFonts w:hint="eastAsia" w:asciiTheme="minorEastAsia" w:hAnsiTheme="minorEastAsia" w:eastAsiaTheme="minorEastAsia" w:cstheme="minorEastAsia"/>
                <w:sz w:val="18"/>
                <w:szCs w:val="18"/>
              </w:rPr>
              <w:t>　  （三）未经批准擅自拆除环境卫生设施或者未按批准的拆迁方案进行拆迁的。</w:t>
            </w:r>
          </w:p>
          <w:p>
            <w:pPr>
              <w:spacing w:line="240" w:lineRule="exact"/>
              <w:ind w:firstLine="360" w:firstLineChars="200"/>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河南省〈城市市容和环境卫生管理条例〉实施办法》（河南省人民政府令第80号）第三十二条违反本办法,有下列行为之一的,由城市人民政府市容环境卫生行政主管部门责令其停止违法行为,限期清理、拆除或者采取其他补救措施,并可按以下规定处以罚款:</w:t>
            </w:r>
          </w:p>
          <w:p>
            <w:pPr>
              <w:numPr>
                <w:ilvl w:val="0"/>
                <w:numId w:val="2"/>
              </w:numPr>
              <w:spacing w:line="240" w:lineRule="exact"/>
              <w:ind w:firstLine="360" w:firstLineChars="200"/>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未经批准擅自拆除环境卫生设施或者未按批准的拆迁方案进行拆迁的,处以原设施造价3倍以下的罚款。但是,实际执罚的金额不得超过1万元。</w:t>
            </w:r>
          </w:p>
          <w:p>
            <w:pPr>
              <w:ind w:firstLine="360" w:firstLineChars="200"/>
              <w:rPr>
                <w:sz w:val="18"/>
                <w:szCs w:val="18"/>
              </w:rPr>
            </w:pPr>
            <w:r>
              <w:rPr>
                <w:rFonts w:hint="eastAsia"/>
                <w:sz w:val="18"/>
                <w:szCs w:val="18"/>
              </w:rPr>
              <w:t>《周口市城市市容和环境卫生管理条例》第三十二条  任何单位和个人不得侵占、损坏、拆除、关闭公共厕所、垃圾中转场所等环境卫生设施，不得擅自改变环境卫生设施的使用性质。</w:t>
            </w:r>
          </w:p>
          <w:p>
            <w:pPr>
              <w:ind w:firstLine="360" w:firstLineChars="200"/>
              <w:rPr>
                <w:sz w:val="18"/>
                <w:szCs w:val="18"/>
              </w:rPr>
            </w:pPr>
            <w:r>
              <w:rPr>
                <w:rFonts w:hint="eastAsia"/>
                <w:sz w:val="18"/>
                <w:szCs w:val="18"/>
              </w:rPr>
              <w:t>因特殊原因，确需拆除、迁移、改建、封闭环境卫生设施的，建设单位应当报城市市容环境卫生行政主管部门批准；迁移环境卫生设施的应当先建后拆。规划确定的环境卫生设施用地，不得擅自移作他用。</w:t>
            </w:r>
          </w:p>
          <w:p>
            <w:pPr>
              <w:ind w:firstLine="360" w:firstLineChars="200"/>
              <w:rPr>
                <w:sz w:val="18"/>
                <w:szCs w:val="18"/>
              </w:rPr>
            </w:pPr>
            <w:r>
              <w:rPr>
                <w:rFonts w:hint="eastAsia"/>
                <w:sz w:val="18"/>
                <w:szCs w:val="18"/>
              </w:rPr>
              <w:t>第五十七条  违反本条例第三十二条规定，侵占、损坏或者擅自拆除、移动、关闭环境卫生设施或者改变其使用性质的，责令立即改正、恢复原状，并处五百元以上三千元以下罚款。</w:t>
            </w: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tc>
        <w:tc>
          <w:tcPr>
            <w:tcW w:w="647"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475"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sz w:val="18"/>
                <w:szCs w:val="18"/>
              </w:rPr>
            </w:pPr>
          </w:p>
        </w:tc>
        <w:tc>
          <w:tcPr>
            <w:tcW w:w="967"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2" w:hRule="atLeast"/>
          <w:jc w:val="center"/>
        </w:trPr>
        <w:tc>
          <w:tcPr>
            <w:tcW w:w="493"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787" w:type="dxa"/>
            <w:vMerge w:val="continue"/>
            <w:vAlign w:val="center"/>
          </w:tcPr>
          <w:p>
            <w:pPr>
              <w:spacing w:line="240" w:lineRule="exact"/>
              <w:jc w:val="center"/>
              <w:rPr>
                <w:rFonts w:asciiTheme="minorEastAsia" w:hAnsiTheme="minorEastAsia" w:eastAsiaTheme="minorEastAsia" w:cstheme="minorEastAsia"/>
                <w:sz w:val="20"/>
              </w:rPr>
            </w:pPr>
          </w:p>
        </w:tc>
        <w:tc>
          <w:tcPr>
            <w:tcW w:w="647"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7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sz w:val="18"/>
                <w:szCs w:val="18"/>
              </w:rPr>
            </w:pPr>
          </w:p>
        </w:tc>
        <w:tc>
          <w:tcPr>
            <w:tcW w:w="96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7" w:hRule="atLeast"/>
          <w:jc w:val="center"/>
        </w:trPr>
        <w:tc>
          <w:tcPr>
            <w:tcW w:w="493"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787" w:type="dxa"/>
            <w:vMerge w:val="continue"/>
            <w:vAlign w:val="center"/>
          </w:tcPr>
          <w:p>
            <w:pPr>
              <w:spacing w:line="240" w:lineRule="exact"/>
              <w:jc w:val="center"/>
              <w:rPr>
                <w:rFonts w:asciiTheme="minorEastAsia" w:hAnsiTheme="minorEastAsia" w:eastAsiaTheme="minorEastAsia" w:cstheme="minorEastAsia"/>
                <w:sz w:val="20"/>
              </w:rPr>
            </w:pPr>
          </w:p>
        </w:tc>
        <w:tc>
          <w:tcPr>
            <w:tcW w:w="647"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47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6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7" w:hRule="atLeast"/>
          <w:jc w:val="center"/>
        </w:trPr>
        <w:tc>
          <w:tcPr>
            <w:tcW w:w="493"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787" w:type="dxa"/>
            <w:vMerge w:val="continue"/>
            <w:vAlign w:val="center"/>
          </w:tcPr>
          <w:p>
            <w:pPr>
              <w:spacing w:line="240" w:lineRule="exact"/>
              <w:jc w:val="center"/>
              <w:rPr>
                <w:rFonts w:asciiTheme="minorEastAsia" w:hAnsiTheme="minorEastAsia" w:eastAsiaTheme="minorEastAsia" w:cstheme="minorEastAsia"/>
                <w:sz w:val="20"/>
              </w:rPr>
            </w:pPr>
          </w:p>
        </w:tc>
        <w:tc>
          <w:tcPr>
            <w:tcW w:w="647"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47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6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493"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787" w:type="dxa"/>
            <w:vMerge w:val="continue"/>
            <w:vAlign w:val="center"/>
          </w:tcPr>
          <w:p>
            <w:pPr>
              <w:spacing w:line="240" w:lineRule="exact"/>
              <w:jc w:val="center"/>
              <w:rPr>
                <w:rFonts w:asciiTheme="minorEastAsia" w:hAnsiTheme="minorEastAsia" w:eastAsiaTheme="minorEastAsia" w:cstheme="minorEastAsia"/>
                <w:sz w:val="20"/>
              </w:rPr>
            </w:pPr>
          </w:p>
        </w:tc>
        <w:tc>
          <w:tcPr>
            <w:tcW w:w="647"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47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6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493"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787" w:type="dxa"/>
            <w:vMerge w:val="continue"/>
            <w:vAlign w:val="center"/>
          </w:tcPr>
          <w:p>
            <w:pPr>
              <w:spacing w:line="240" w:lineRule="exact"/>
              <w:jc w:val="center"/>
              <w:rPr>
                <w:rFonts w:asciiTheme="minorEastAsia" w:hAnsiTheme="minorEastAsia" w:eastAsiaTheme="minorEastAsia" w:cstheme="minorEastAsia"/>
                <w:sz w:val="20"/>
              </w:rPr>
            </w:pPr>
          </w:p>
        </w:tc>
        <w:tc>
          <w:tcPr>
            <w:tcW w:w="647"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475"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96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493"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787" w:type="dxa"/>
            <w:vMerge w:val="continue"/>
            <w:vAlign w:val="center"/>
          </w:tcPr>
          <w:p>
            <w:pPr>
              <w:spacing w:line="240" w:lineRule="exact"/>
              <w:jc w:val="center"/>
              <w:rPr>
                <w:rFonts w:asciiTheme="minorEastAsia" w:hAnsiTheme="minorEastAsia" w:eastAsiaTheme="minorEastAsia" w:cstheme="minorEastAsia"/>
                <w:sz w:val="20"/>
              </w:rPr>
            </w:pPr>
          </w:p>
        </w:tc>
        <w:tc>
          <w:tcPr>
            <w:tcW w:w="647"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475"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6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40" w:hRule="exact"/>
          <w:jc w:val="center"/>
        </w:trPr>
        <w:tc>
          <w:tcPr>
            <w:tcW w:w="493"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787" w:type="dxa"/>
            <w:vMerge w:val="continue"/>
            <w:vAlign w:val="center"/>
          </w:tcPr>
          <w:p>
            <w:pPr>
              <w:spacing w:line="240" w:lineRule="exact"/>
              <w:jc w:val="center"/>
              <w:rPr>
                <w:rFonts w:asciiTheme="minorEastAsia" w:hAnsiTheme="minorEastAsia" w:eastAsiaTheme="minorEastAsia" w:cstheme="minorEastAsia"/>
                <w:sz w:val="20"/>
              </w:rPr>
            </w:pPr>
          </w:p>
        </w:tc>
        <w:tc>
          <w:tcPr>
            <w:tcW w:w="647" w:type="dxa"/>
            <w:vAlign w:val="center"/>
          </w:tcPr>
          <w:p>
            <w:pPr>
              <w:spacing w:line="240" w:lineRule="exact"/>
              <w:rPr>
                <w:rFonts w:asciiTheme="minorEastAsia" w:hAnsiTheme="minorEastAsia" w:eastAsiaTheme="minorEastAsia" w:cstheme="minorEastAsia"/>
                <w:sz w:val="20"/>
              </w:rPr>
            </w:pP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475"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6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4997"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473"/>
        <w:gridCol w:w="996"/>
        <w:gridCol w:w="436"/>
        <w:gridCol w:w="3690"/>
        <w:gridCol w:w="655"/>
        <w:gridCol w:w="3654"/>
        <w:gridCol w:w="2081"/>
        <w:gridCol w:w="566"/>
        <w:gridCol w:w="633"/>
        <w:gridCol w:w="68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171"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359"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157"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330"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236"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1317" w:type="pct"/>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750" w:type="pct"/>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204"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228"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246"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81" w:hRule="atLeast"/>
          <w:jc w:val="center"/>
        </w:trPr>
        <w:tc>
          <w:tcPr>
            <w:tcW w:w="171" w:type="pct"/>
            <w:vMerge w:val="restart"/>
            <w:vAlign w:val="center"/>
          </w:tcPr>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28</w:t>
            </w:r>
          </w:p>
        </w:tc>
        <w:tc>
          <w:tcPr>
            <w:tcW w:w="359" w:type="pct"/>
            <w:vMerge w:val="restart"/>
            <w:vAlign w:val="center"/>
          </w:tcPr>
          <w:p>
            <w:pPr>
              <w:spacing w:line="560" w:lineRule="exact"/>
              <w:jc w:val="left"/>
              <w:rPr>
                <w:rFonts w:asciiTheme="minorEastAsia" w:hAnsiTheme="minorEastAsia" w:eastAsiaTheme="minorEastAsia" w:cstheme="minorEastAsia"/>
                <w:sz w:val="20"/>
              </w:rPr>
            </w:pPr>
          </w:p>
          <w:p>
            <w:pPr>
              <w:spacing w:line="560" w:lineRule="exact"/>
              <w:jc w:val="left"/>
              <w:rPr>
                <w:rFonts w:asciiTheme="minorEastAsia" w:hAnsiTheme="minorEastAsia" w:eastAsiaTheme="minorEastAsia" w:cstheme="minorEastAsia"/>
                <w:sz w:val="20"/>
              </w:rPr>
            </w:pPr>
          </w:p>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凡不符合城市容貌标准、环境卫生标准的建筑物或者设施,未按要求改造或者拆除</w:t>
            </w:r>
            <w:r>
              <w:rPr>
                <w:rFonts w:hint="eastAsia" w:asciiTheme="minorEastAsia" w:hAnsiTheme="minorEastAsia" w:eastAsiaTheme="minorEastAsia" w:cstheme="minorEastAsia"/>
                <w:sz w:val="20"/>
                <w:lang w:val="en-US" w:eastAsia="zh-CN"/>
              </w:rPr>
              <w:t>并处以罚款</w:t>
            </w:r>
            <w:r>
              <w:rPr>
                <w:rFonts w:hint="eastAsia" w:asciiTheme="minorEastAsia" w:hAnsiTheme="minorEastAsia" w:eastAsiaTheme="minorEastAsia" w:cstheme="minorEastAsia"/>
                <w:sz w:val="20"/>
              </w:rPr>
              <w:t>的处罚</w:t>
            </w:r>
          </w:p>
        </w:tc>
        <w:tc>
          <w:tcPr>
            <w:tcW w:w="157" w:type="pct"/>
            <w:vMerge w:val="restart"/>
            <w:vAlign w:val="center"/>
          </w:tcPr>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330" w:type="pct"/>
            <w:vMerge w:val="restart"/>
            <w:vAlign w:val="center"/>
          </w:tcPr>
          <w:p>
            <w:pPr>
              <w:widowControl/>
              <w:spacing w:line="300" w:lineRule="exact"/>
              <w:ind w:firstLine="360" w:firstLineChars="200"/>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《城市市容和环境卫生管理条例》（国务院令第101号）第三十七条　凡不符合城市容貌标准、环境卫生标准的建筑物或者设施，由城市人民政府市容环境卫生行政主管部门会同城市规划行政主管部门，责令有关单位和个人限期改造或者拆除；逾期未改造或者未拆除的，经县级以上人民政府批准，由城市人民政府市容环境卫生行政主管部门或者城市规划行政主管部门组织强制拆除，并可处以罚款。</w:t>
            </w:r>
          </w:p>
          <w:p>
            <w:pPr>
              <w:widowControl/>
              <w:spacing w:line="300" w:lineRule="exact"/>
              <w:ind w:firstLine="360" w:firstLineChars="200"/>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《河南省〈城市市容和环境卫生管理条例〉实施办法》（河南省人民政府令第80号）第三十三条 凡不符合城市容貌标准、环境卫生标准的建筑物或者设施,由城市人民政府市容环境卫生行政主管部门会同城市规划行政主管部门,责令有关单位和个人限期改造或者拆除。逾期未改造或者拆除的,经县级以上人民政府批准,由城市人民政府市容环境卫生行政主管部门或者城市规划行政主管部门组织强制拆除,并可处以5000元以上、1万元以下罚款。</w:t>
            </w:r>
          </w:p>
          <w:p>
            <w:pPr>
              <w:widowControl/>
              <w:spacing w:line="300" w:lineRule="exact"/>
              <w:ind w:firstLine="360" w:firstLineChars="200"/>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《周口市城市市容和环境卫生管理条例》 第十五条</w:t>
            </w:r>
            <w:r>
              <w:rPr>
                <w:rFonts w:hint="eastAsia" w:asciiTheme="minorEastAsia" w:hAnsiTheme="minorEastAsia" w:eastAsiaTheme="minorEastAsia" w:cstheme="minorEastAsia"/>
                <w:kern w:val="0"/>
                <w:sz w:val="18"/>
                <w:szCs w:val="18"/>
                <w:lang w:val="en-US" w:eastAsia="zh-CN"/>
              </w:rPr>
              <w:t>第一款</w:t>
            </w:r>
            <w:r>
              <w:rPr>
                <w:rFonts w:hint="eastAsia" w:asciiTheme="minorEastAsia" w:hAnsiTheme="minorEastAsia" w:eastAsiaTheme="minorEastAsia" w:cstheme="minorEastAsia"/>
                <w:kern w:val="0"/>
                <w:sz w:val="18"/>
                <w:szCs w:val="18"/>
              </w:rPr>
              <w:t> 主要街道和重点区域临街建筑物、构筑物应当符合城市市容和环境卫生管理有关规定，保持外形整洁、美观。禁止擅自改变原建筑物、构筑物外立面结构。</w:t>
            </w:r>
          </w:p>
          <w:p>
            <w:pPr>
              <w:widowControl/>
              <w:spacing w:line="300" w:lineRule="exact"/>
              <w:ind w:firstLine="360" w:firstLineChars="200"/>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第四十四条</w:t>
            </w:r>
            <w:r>
              <w:rPr>
                <w:rFonts w:hint="eastAsia" w:asciiTheme="minorEastAsia" w:hAnsiTheme="minorEastAsia" w:eastAsiaTheme="minorEastAsia" w:cstheme="minorEastAsia"/>
                <w:kern w:val="0"/>
                <w:sz w:val="18"/>
                <w:szCs w:val="18"/>
                <w:lang w:val="en-US" w:eastAsia="zh-CN"/>
              </w:rPr>
              <w:t xml:space="preserve">第一款 </w:t>
            </w:r>
            <w:r>
              <w:rPr>
                <w:rFonts w:hint="eastAsia" w:asciiTheme="minorEastAsia" w:hAnsiTheme="minorEastAsia" w:eastAsiaTheme="minorEastAsia" w:cstheme="minorEastAsia"/>
                <w:kern w:val="0"/>
                <w:sz w:val="18"/>
                <w:szCs w:val="18"/>
              </w:rPr>
              <w:t>违反本条例第十五条第一款规定，主要街道和重点区域临街建筑物、构筑物外立面结构损坏、墙面剥离或者污染的，责令限期改正；逾期未改正的，对单位处一千元以上五千元以下罚款，对个人处二百元以上一千元以下罚款。建筑物、构筑物外立面装修改变原结构的，责令限期改正；逾期未改正的，依法强制拆除，并处二千元以上一万元以下罚款。</w:t>
            </w:r>
          </w:p>
          <w:p>
            <w:pPr>
              <w:widowControl/>
              <w:spacing w:line="300" w:lineRule="exact"/>
              <w:ind w:firstLine="360" w:firstLineChars="200"/>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第十五条第二款 主要街道和重点区域临街建筑物的外立面安装窗栏、遮阳（雨）篷等设施应当符合城市容貌标准，保持安全、整洁、完好。</w:t>
            </w:r>
          </w:p>
          <w:p>
            <w:pPr>
              <w:widowControl/>
              <w:spacing w:line="300" w:lineRule="exact"/>
              <w:ind w:firstLine="360" w:firstLineChars="200"/>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第四十四条第二款 违反本条例第十五条第二款规定，违反城市容貌标准，存在安全隐患的，责令限期改正；逾期未改正的，依法强制拆除，并处二百元以上二千元以下罚款。</w:t>
            </w:r>
          </w:p>
          <w:p>
            <w:pPr>
              <w:widowControl/>
              <w:spacing w:line="300" w:lineRule="exact"/>
              <w:ind w:firstLine="360" w:firstLineChars="200"/>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第二十六条 户外广告、牌匾、灯箱、画廊、标语、宣传品等户外设施的规格、色彩应当与城市街景协调，符合城市容貌标准，科学控制光源亮度，内容健康，用字规范。出现污损、破损、残缺等影响市容市貌的，应当及时维修、刷新、更换；存在安全隐患的，应当及时拆除。</w:t>
            </w:r>
          </w:p>
          <w:p>
            <w:pPr>
              <w:widowControl/>
              <w:spacing w:line="300" w:lineRule="exact"/>
              <w:ind w:firstLine="360" w:firstLineChars="200"/>
              <w:jc w:val="lef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8"/>
                <w:szCs w:val="18"/>
              </w:rPr>
              <w:t>第五十三条第二款 违反本条例第二十六条第二款规定，出现污损、破损、残缺，未及时刷新、维修、更换或者拆除的，责令限期改正</w:t>
            </w:r>
            <w:r>
              <w:rPr>
                <w:rFonts w:hint="eastAsia" w:asciiTheme="minorEastAsia" w:hAnsiTheme="minorEastAsia" w:eastAsiaTheme="minorEastAsia" w:cstheme="minorEastAsia"/>
                <w:sz w:val="16"/>
                <w:szCs w:val="16"/>
              </w:rPr>
              <w:t>；逾期未改正的，处二百元以上一千元以下罚款。</w:t>
            </w:r>
          </w:p>
          <w:p>
            <w:pPr>
              <w:spacing w:line="240" w:lineRule="exact"/>
              <w:ind w:firstLine="320" w:firstLineChars="200"/>
              <w:jc w:val="left"/>
              <w:rPr>
                <w:rFonts w:asciiTheme="minorEastAsia" w:hAnsiTheme="minorEastAsia" w:eastAsiaTheme="minorEastAsia" w:cstheme="minorEastAsia"/>
                <w:sz w:val="16"/>
                <w:szCs w:val="16"/>
              </w:rPr>
            </w:pPr>
          </w:p>
          <w:p>
            <w:pPr>
              <w:spacing w:line="240" w:lineRule="exact"/>
              <w:ind w:firstLine="320" w:firstLineChars="200"/>
              <w:jc w:val="left"/>
              <w:rPr>
                <w:rFonts w:asciiTheme="minorEastAsia" w:hAnsiTheme="minorEastAsia" w:eastAsiaTheme="minorEastAsia" w:cstheme="minorEastAsia"/>
                <w:sz w:val="16"/>
                <w:szCs w:val="16"/>
              </w:rPr>
            </w:pPr>
          </w:p>
          <w:p>
            <w:pPr>
              <w:spacing w:line="240" w:lineRule="exact"/>
              <w:ind w:firstLine="320" w:firstLineChars="200"/>
              <w:jc w:val="left"/>
              <w:rPr>
                <w:rFonts w:asciiTheme="minorEastAsia" w:hAnsiTheme="minorEastAsia" w:eastAsiaTheme="minorEastAsia" w:cstheme="minorEastAsia"/>
                <w:sz w:val="16"/>
                <w:szCs w:val="16"/>
              </w:rPr>
            </w:pPr>
          </w:p>
          <w:p>
            <w:pPr>
              <w:spacing w:line="240" w:lineRule="exact"/>
              <w:ind w:firstLine="320" w:firstLineChars="200"/>
              <w:jc w:val="left"/>
              <w:rPr>
                <w:rFonts w:asciiTheme="minorEastAsia" w:hAnsiTheme="minorEastAsia" w:eastAsiaTheme="minorEastAsia" w:cstheme="minorEastAsia"/>
                <w:sz w:val="16"/>
                <w:szCs w:val="16"/>
              </w:rPr>
            </w:pPr>
          </w:p>
          <w:p>
            <w:pPr>
              <w:spacing w:line="240" w:lineRule="exact"/>
              <w:ind w:firstLine="320" w:firstLineChars="200"/>
              <w:jc w:val="left"/>
              <w:rPr>
                <w:rFonts w:asciiTheme="minorEastAsia" w:hAnsiTheme="minorEastAsia" w:eastAsiaTheme="minorEastAsia" w:cstheme="minorEastAsia"/>
                <w:sz w:val="16"/>
                <w:szCs w:val="16"/>
              </w:rPr>
            </w:pPr>
          </w:p>
          <w:p>
            <w:pPr>
              <w:spacing w:line="240" w:lineRule="exact"/>
              <w:ind w:firstLine="320" w:firstLineChars="200"/>
              <w:jc w:val="left"/>
              <w:rPr>
                <w:rFonts w:asciiTheme="minorEastAsia" w:hAnsiTheme="minorEastAsia" w:eastAsiaTheme="minorEastAsia" w:cstheme="minorEastAsia"/>
                <w:sz w:val="16"/>
                <w:szCs w:val="16"/>
              </w:rPr>
            </w:pPr>
          </w:p>
          <w:p>
            <w:pPr>
              <w:spacing w:line="240" w:lineRule="exact"/>
              <w:ind w:firstLine="320" w:firstLineChars="200"/>
              <w:jc w:val="left"/>
              <w:rPr>
                <w:rFonts w:asciiTheme="minorEastAsia" w:hAnsiTheme="minorEastAsia" w:eastAsiaTheme="minorEastAsia" w:cstheme="minorEastAsia"/>
                <w:sz w:val="16"/>
                <w:szCs w:val="16"/>
              </w:rPr>
            </w:pPr>
          </w:p>
          <w:p>
            <w:pPr>
              <w:spacing w:line="240" w:lineRule="exact"/>
              <w:ind w:firstLine="320" w:firstLineChars="200"/>
              <w:jc w:val="left"/>
              <w:rPr>
                <w:rFonts w:asciiTheme="minorEastAsia" w:hAnsiTheme="minorEastAsia" w:eastAsiaTheme="minorEastAsia" w:cstheme="minorEastAsia"/>
                <w:sz w:val="16"/>
                <w:szCs w:val="16"/>
              </w:rPr>
            </w:pPr>
          </w:p>
          <w:p>
            <w:pPr>
              <w:spacing w:line="240" w:lineRule="exact"/>
              <w:ind w:firstLine="320" w:firstLineChars="200"/>
              <w:jc w:val="left"/>
              <w:rPr>
                <w:rFonts w:asciiTheme="minorEastAsia" w:hAnsiTheme="minorEastAsia" w:eastAsiaTheme="minorEastAsia" w:cstheme="minorEastAsia"/>
                <w:sz w:val="16"/>
                <w:szCs w:val="16"/>
              </w:rPr>
            </w:pPr>
          </w:p>
          <w:p>
            <w:pPr>
              <w:spacing w:line="240" w:lineRule="exact"/>
              <w:ind w:firstLine="320" w:firstLineChars="200"/>
              <w:jc w:val="left"/>
              <w:rPr>
                <w:rFonts w:asciiTheme="minorEastAsia" w:hAnsiTheme="minorEastAsia" w:eastAsiaTheme="minorEastAsia" w:cstheme="minorEastAsia"/>
                <w:sz w:val="16"/>
                <w:szCs w:val="16"/>
              </w:rPr>
            </w:pPr>
          </w:p>
          <w:p>
            <w:pPr>
              <w:spacing w:line="240" w:lineRule="exact"/>
              <w:ind w:firstLine="320" w:firstLineChars="200"/>
              <w:jc w:val="left"/>
              <w:rPr>
                <w:rFonts w:asciiTheme="minorEastAsia" w:hAnsiTheme="minorEastAsia" w:eastAsiaTheme="minorEastAsia" w:cstheme="minorEastAsia"/>
                <w:sz w:val="16"/>
                <w:szCs w:val="16"/>
              </w:rPr>
            </w:pPr>
          </w:p>
          <w:p>
            <w:pPr>
              <w:spacing w:line="240" w:lineRule="exact"/>
              <w:ind w:firstLine="320" w:firstLineChars="200"/>
              <w:jc w:val="left"/>
              <w:rPr>
                <w:rFonts w:asciiTheme="minorEastAsia" w:hAnsiTheme="minorEastAsia" w:eastAsiaTheme="minorEastAsia" w:cstheme="minorEastAsia"/>
                <w:sz w:val="16"/>
                <w:szCs w:val="16"/>
              </w:rPr>
            </w:pPr>
          </w:p>
        </w:tc>
        <w:tc>
          <w:tcPr>
            <w:tcW w:w="236"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1317" w:type="pct"/>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081"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204" w:type="pct"/>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228" w:type="pct"/>
            <w:vAlign w:val="center"/>
          </w:tcPr>
          <w:p>
            <w:pPr>
              <w:spacing w:line="300" w:lineRule="exact"/>
              <w:jc w:val="center"/>
              <w:rPr>
                <w:rFonts w:asciiTheme="minorEastAsia" w:hAnsiTheme="minorEastAsia" w:eastAsiaTheme="minorEastAsia" w:cstheme="minorEastAsia"/>
                <w:sz w:val="18"/>
                <w:szCs w:val="18"/>
              </w:rPr>
            </w:pPr>
          </w:p>
        </w:tc>
        <w:tc>
          <w:tcPr>
            <w:tcW w:w="246" w:type="pct"/>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1212" w:hRule="atLeast"/>
          <w:jc w:val="center"/>
        </w:trPr>
        <w:tc>
          <w:tcPr>
            <w:tcW w:w="171" w:type="pct"/>
            <w:vMerge w:val="continue"/>
            <w:vAlign w:val="center"/>
          </w:tcPr>
          <w:p>
            <w:pPr>
              <w:spacing w:line="240" w:lineRule="exact"/>
              <w:jc w:val="center"/>
              <w:rPr>
                <w:rFonts w:asciiTheme="minorEastAsia" w:hAnsiTheme="minorEastAsia" w:eastAsiaTheme="minorEastAsia" w:cstheme="minorEastAsia"/>
                <w:sz w:val="20"/>
              </w:rPr>
            </w:pPr>
          </w:p>
        </w:tc>
        <w:tc>
          <w:tcPr>
            <w:tcW w:w="359" w:type="pct"/>
            <w:vMerge w:val="continue"/>
            <w:vAlign w:val="center"/>
          </w:tcPr>
          <w:p>
            <w:pPr>
              <w:spacing w:line="240" w:lineRule="exact"/>
              <w:jc w:val="center"/>
              <w:rPr>
                <w:rFonts w:asciiTheme="minorEastAsia" w:hAnsiTheme="minorEastAsia" w:eastAsiaTheme="minorEastAsia" w:cstheme="minorEastAsia"/>
                <w:sz w:val="20"/>
              </w:rPr>
            </w:pPr>
          </w:p>
        </w:tc>
        <w:tc>
          <w:tcPr>
            <w:tcW w:w="157" w:type="pct"/>
            <w:vMerge w:val="continue"/>
            <w:vAlign w:val="center"/>
          </w:tcPr>
          <w:p>
            <w:pPr>
              <w:spacing w:line="240" w:lineRule="exact"/>
              <w:jc w:val="center"/>
              <w:rPr>
                <w:rFonts w:asciiTheme="minorEastAsia" w:hAnsiTheme="minorEastAsia" w:eastAsiaTheme="minorEastAsia" w:cstheme="minorEastAsia"/>
                <w:sz w:val="20"/>
              </w:rPr>
            </w:pPr>
          </w:p>
        </w:tc>
        <w:tc>
          <w:tcPr>
            <w:tcW w:w="1330" w:type="pct"/>
            <w:vMerge w:val="continue"/>
            <w:vAlign w:val="center"/>
          </w:tcPr>
          <w:p>
            <w:pPr>
              <w:spacing w:line="240" w:lineRule="exact"/>
              <w:jc w:val="center"/>
              <w:rPr>
                <w:rFonts w:asciiTheme="minorEastAsia" w:hAnsiTheme="minorEastAsia" w:eastAsiaTheme="minorEastAsia" w:cstheme="minorEastAsia"/>
                <w:sz w:val="20"/>
              </w:rPr>
            </w:pPr>
          </w:p>
        </w:tc>
        <w:tc>
          <w:tcPr>
            <w:tcW w:w="236"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1317"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081"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204" w:type="pct"/>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228" w:type="pct"/>
            <w:vAlign w:val="center"/>
          </w:tcPr>
          <w:p>
            <w:pPr>
              <w:spacing w:line="300" w:lineRule="exact"/>
              <w:jc w:val="center"/>
              <w:rPr>
                <w:rFonts w:asciiTheme="minorEastAsia" w:hAnsiTheme="minorEastAsia" w:eastAsiaTheme="minorEastAsia" w:cstheme="minorEastAsia"/>
                <w:sz w:val="18"/>
                <w:szCs w:val="18"/>
              </w:rPr>
            </w:pPr>
          </w:p>
        </w:tc>
        <w:tc>
          <w:tcPr>
            <w:tcW w:w="246"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7" w:hRule="atLeast"/>
          <w:jc w:val="center"/>
        </w:trPr>
        <w:tc>
          <w:tcPr>
            <w:tcW w:w="171" w:type="pct"/>
            <w:vMerge w:val="continue"/>
            <w:vAlign w:val="center"/>
          </w:tcPr>
          <w:p>
            <w:pPr>
              <w:spacing w:line="240" w:lineRule="exact"/>
              <w:jc w:val="center"/>
              <w:rPr>
                <w:rFonts w:asciiTheme="minorEastAsia" w:hAnsiTheme="minorEastAsia" w:eastAsiaTheme="minorEastAsia" w:cstheme="minorEastAsia"/>
                <w:sz w:val="20"/>
              </w:rPr>
            </w:pPr>
          </w:p>
        </w:tc>
        <w:tc>
          <w:tcPr>
            <w:tcW w:w="359" w:type="pct"/>
            <w:vMerge w:val="continue"/>
            <w:vAlign w:val="center"/>
          </w:tcPr>
          <w:p>
            <w:pPr>
              <w:spacing w:line="240" w:lineRule="exact"/>
              <w:jc w:val="center"/>
              <w:rPr>
                <w:rFonts w:asciiTheme="minorEastAsia" w:hAnsiTheme="minorEastAsia" w:eastAsiaTheme="minorEastAsia" w:cstheme="minorEastAsia"/>
                <w:sz w:val="20"/>
              </w:rPr>
            </w:pPr>
          </w:p>
        </w:tc>
        <w:tc>
          <w:tcPr>
            <w:tcW w:w="157" w:type="pct"/>
            <w:vMerge w:val="continue"/>
            <w:vAlign w:val="center"/>
          </w:tcPr>
          <w:p>
            <w:pPr>
              <w:spacing w:line="240" w:lineRule="exact"/>
              <w:jc w:val="center"/>
              <w:rPr>
                <w:rFonts w:asciiTheme="minorEastAsia" w:hAnsiTheme="minorEastAsia" w:eastAsiaTheme="minorEastAsia" w:cstheme="minorEastAsia"/>
                <w:sz w:val="20"/>
              </w:rPr>
            </w:pPr>
          </w:p>
        </w:tc>
        <w:tc>
          <w:tcPr>
            <w:tcW w:w="1330" w:type="pct"/>
            <w:vMerge w:val="continue"/>
            <w:vAlign w:val="center"/>
          </w:tcPr>
          <w:p>
            <w:pPr>
              <w:spacing w:line="240" w:lineRule="exact"/>
              <w:jc w:val="center"/>
              <w:rPr>
                <w:rFonts w:asciiTheme="minorEastAsia" w:hAnsiTheme="minorEastAsia" w:eastAsiaTheme="minorEastAsia" w:cstheme="minorEastAsia"/>
                <w:sz w:val="20"/>
              </w:rPr>
            </w:pPr>
          </w:p>
        </w:tc>
        <w:tc>
          <w:tcPr>
            <w:tcW w:w="236"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1317"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081"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204" w:type="pct"/>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228"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46"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7" w:hRule="atLeast"/>
          <w:jc w:val="center"/>
        </w:trPr>
        <w:tc>
          <w:tcPr>
            <w:tcW w:w="171" w:type="pct"/>
            <w:vMerge w:val="continue"/>
            <w:vAlign w:val="center"/>
          </w:tcPr>
          <w:p>
            <w:pPr>
              <w:spacing w:line="240" w:lineRule="exact"/>
              <w:jc w:val="center"/>
              <w:rPr>
                <w:rFonts w:asciiTheme="minorEastAsia" w:hAnsiTheme="minorEastAsia" w:eastAsiaTheme="minorEastAsia" w:cstheme="minorEastAsia"/>
                <w:sz w:val="20"/>
              </w:rPr>
            </w:pPr>
          </w:p>
        </w:tc>
        <w:tc>
          <w:tcPr>
            <w:tcW w:w="359" w:type="pct"/>
            <w:vMerge w:val="continue"/>
            <w:vAlign w:val="center"/>
          </w:tcPr>
          <w:p>
            <w:pPr>
              <w:spacing w:line="240" w:lineRule="exact"/>
              <w:jc w:val="center"/>
              <w:rPr>
                <w:rFonts w:asciiTheme="minorEastAsia" w:hAnsiTheme="minorEastAsia" w:eastAsiaTheme="minorEastAsia" w:cstheme="minorEastAsia"/>
                <w:sz w:val="20"/>
              </w:rPr>
            </w:pPr>
          </w:p>
        </w:tc>
        <w:tc>
          <w:tcPr>
            <w:tcW w:w="157" w:type="pct"/>
            <w:vMerge w:val="continue"/>
            <w:vAlign w:val="center"/>
          </w:tcPr>
          <w:p>
            <w:pPr>
              <w:spacing w:line="240" w:lineRule="exact"/>
              <w:jc w:val="center"/>
              <w:rPr>
                <w:rFonts w:asciiTheme="minorEastAsia" w:hAnsiTheme="minorEastAsia" w:eastAsiaTheme="minorEastAsia" w:cstheme="minorEastAsia"/>
                <w:sz w:val="20"/>
              </w:rPr>
            </w:pPr>
          </w:p>
        </w:tc>
        <w:tc>
          <w:tcPr>
            <w:tcW w:w="1330" w:type="pct"/>
            <w:vMerge w:val="continue"/>
            <w:vAlign w:val="center"/>
          </w:tcPr>
          <w:p>
            <w:pPr>
              <w:spacing w:line="240" w:lineRule="exact"/>
              <w:jc w:val="center"/>
              <w:rPr>
                <w:rFonts w:asciiTheme="minorEastAsia" w:hAnsiTheme="minorEastAsia" w:eastAsiaTheme="minorEastAsia" w:cstheme="minorEastAsia"/>
                <w:sz w:val="20"/>
              </w:rPr>
            </w:pPr>
          </w:p>
        </w:tc>
        <w:tc>
          <w:tcPr>
            <w:tcW w:w="236"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1317"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081"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204" w:type="pct"/>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228"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46"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171" w:type="pct"/>
            <w:vMerge w:val="continue"/>
            <w:vAlign w:val="center"/>
          </w:tcPr>
          <w:p>
            <w:pPr>
              <w:spacing w:line="240" w:lineRule="exact"/>
              <w:jc w:val="center"/>
              <w:rPr>
                <w:rFonts w:asciiTheme="minorEastAsia" w:hAnsiTheme="minorEastAsia" w:eastAsiaTheme="minorEastAsia" w:cstheme="minorEastAsia"/>
                <w:sz w:val="20"/>
              </w:rPr>
            </w:pPr>
          </w:p>
        </w:tc>
        <w:tc>
          <w:tcPr>
            <w:tcW w:w="359" w:type="pct"/>
            <w:vMerge w:val="continue"/>
            <w:vAlign w:val="center"/>
          </w:tcPr>
          <w:p>
            <w:pPr>
              <w:spacing w:line="240" w:lineRule="exact"/>
              <w:jc w:val="center"/>
              <w:rPr>
                <w:rFonts w:asciiTheme="minorEastAsia" w:hAnsiTheme="minorEastAsia" w:eastAsiaTheme="minorEastAsia" w:cstheme="minorEastAsia"/>
                <w:sz w:val="20"/>
              </w:rPr>
            </w:pPr>
          </w:p>
        </w:tc>
        <w:tc>
          <w:tcPr>
            <w:tcW w:w="157" w:type="pct"/>
            <w:vMerge w:val="continue"/>
            <w:vAlign w:val="center"/>
          </w:tcPr>
          <w:p>
            <w:pPr>
              <w:spacing w:line="240" w:lineRule="exact"/>
              <w:jc w:val="center"/>
              <w:rPr>
                <w:rFonts w:asciiTheme="minorEastAsia" w:hAnsiTheme="minorEastAsia" w:eastAsiaTheme="minorEastAsia" w:cstheme="minorEastAsia"/>
                <w:sz w:val="20"/>
              </w:rPr>
            </w:pPr>
          </w:p>
        </w:tc>
        <w:tc>
          <w:tcPr>
            <w:tcW w:w="1330" w:type="pct"/>
            <w:vMerge w:val="continue"/>
            <w:vAlign w:val="center"/>
          </w:tcPr>
          <w:p>
            <w:pPr>
              <w:spacing w:line="240" w:lineRule="exact"/>
              <w:jc w:val="center"/>
              <w:rPr>
                <w:rFonts w:asciiTheme="minorEastAsia" w:hAnsiTheme="minorEastAsia" w:eastAsiaTheme="minorEastAsia" w:cstheme="minorEastAsia"/>
                <w:sz w:val="20"/>
              </w:rPr>
            </w:pPr>
          </w:p>
        </w:tc>
        <w:tc>
          <w:tcPr>
            <w:tcW w:w="236"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1317"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081"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204"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28"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46"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171" w:type="pct"/>
            <w:vMerge w:val="continue"/>
            <w:vAlign w:val="center"/>
          </w:tcPr>
          <w:p>
            <w:pPr>
              <w:spacing w:line="240" w:lineRule="exact"/>
              <w:jc w:val="center"/>
              <w:rPr>
                <w:rFonts w:asciiTheme="minorEastAsia" w:hAnsiTheme="minorEastAsia" w:eastAsiaTheme="minorEastAsia" w:cstheme="minorEastAsia"/>
                <w:sz w:val="20"/>
              </w:rPr>
            </w:pPr>
          </w:p>
        </w:tc>
        <w:tc>
          <w:tcPr>
            <w:tcW w:w="359" w:type="pct"/>
            <w:vMerge w:val="continue"/>
            <w:vAlign w:val="center"/>
          </w:tcPr>
          <w:p>
            <w:pPr>
              <w:spacing w:line="240" w:lineRule="exact"/>
              <w:jc w:val="center"/>
              <w:rPr>
                <w:rFonts w:asciiTheme="minorEastAsia" w:hAnsiTheme="minorEastAsia" w:eastAsiaTheme="minorEastAsia" w:cstheme="minorEastAsia"/>
                <w:sz w:val="20"/>
              </w:rPr>
            </w:pPr>
          </w:p>
        </w:tc>
        <w:tc>
          <w:tcPr>
            <w:tcW w:w="157" w:type="pct"/>
            <w:vMerge w:val="continue"/>
            <w:vAlign w:val="center"/>
          </w:tcPr>
          <w:p>
            <w:pPr>
              <w:spacing w:line="240" w:lineRule="exact"/>
              <w:jc w:val="center"/>
              <w:rPr>
                <w:rFonts w:asciiTheme="minorEastAsia" w:hAnsiTheme="minorEastAsia" w:eastAsiaTheme="minorEastAsia" w:cstheme="minorEastAsia"/>
                <w:sz w:val="20"/>
              </w:rPr>
            </w:pPr>
          </w:p>
        </w:tc>
        <w:tc>
          <w:tcPr>
            <w:tcW w:w="1330" w:type="pct"/>
            <w:vMerge w:val="continue"/>
            <w:vAlign w:val="center"/>
          </w:tcPr>
          <w:p>
            <w:pPr>
              <w:spacing w:line="240" w:lineRule="exact"/>
              <w:jc w:val="center"/>
              <w:rPr>
                <w:rFonts w:asciiTheme="minorEastAsia" w:hAnsiTheme="minorEastAsia" w:eastAsiaTheme="minorEastAsia" w:cstheme="minorEastAsia"/>
                <w:sz w:val="20"/>
              </w:rPr>
            </w:pPr>
          </w:p>
        </w:tc>
        <w:tc>
          <w:tcPr>
            <w:tcW w:w="236"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1317"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081"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204" w:type="pct"/>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228"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246"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171" w:type="pct"/>
            <w:vMerge w:val="continue"/>
            <w:vAlign w:val="center"/>
          </w:tcPr>
          <w:p>
            <w:pPr>
              <w:spacing w:line="240" w:lineRule="exact"/>
              <w:jc w:val="center"/>
              <w:rPr>
                <w:rFonts w:asciiTheme="minorEastAsia" w:hAnsiTheme="minorEastAsia" w:eastAsiaTheme="minorEastAsia" w:cstheme="minorEastAsia"/>
                <w:sz w:val="20"/>
              </w:rPr>
            </w:pPr>
          </w:p>
        </w:tc>
        <w:tc>
          <w:tcPr>
            <w:tcW w:w="359" w:type="pct"/>
            <w:vMerge w:val="continue"/>
            <w:vAlign w:val="center"/>
          </w:tcPr>
          <w:p>
            <w:pPr>
              <w:spacing w:line="240" w:lineRule="exact"/>
              <w:jc w:val="center"/>
              <w:rPr>
                <w:rFonts w:asciiTheme="minorEastAsia" w:hAnsiTheme="minorEastAsia" w:eastAsiaTheme="minorEastAsia" w:cstheme="minorEastAsia"/>
                <w:sz w:val="20"/>
              </w:rPr>
            </w:pPr>
          </w:p>
        </w:tc>
        <w:tc>
          <w:tcPr>
            <w:tcW w:w="157" w:type="pct"/>
            <w:vMerge w:val="continue"/>
            <w:vAlign w:val="center"/>
          </w:tcPr>
          <w:p>
            <w:pPr>
              <w:spacing w:line="240" w:lineRule="exact"/>
              <w:jc w:val="center"/>
              <w:rPr>
                <w:rFonts w:asciiTheme="minorEastAsia" w:hAnsiTheme="minorEastAsia" w:eastAsiaTheme="minorEastAsia" w:cstheme="minorEastAsia"/>
                <w:sz w:val="20"/>
              </w:rPr>
            </w:pPr>
          </w:p>
        </w:tc>
        <w:tc>
          <w:tcPr>
            <w:tcW w:w="1330" w:type="pct"/>
            <w:vMerge w:val="continue"/>
            <w:vAlign w:val="center"/>
          </w:tcPr>
          <w:p>
            <w:pPr>
              <w:spacing w:line="240" w:lineRule="exact"/>
              <w:jc w:val="center"/>
              <w:rPr>
                <w:rFonts w:asciiTheme="minorEastAsia" w:hAnsiTheme="minorEastAsia" w:eastAsiaTheme="minorEastAsia" w:cstheme="minorEastAsia"/>
                <w:sz w:val="20"/>
              </w:rPr>
            </w:pPr>
          </w:p>
        </w:tc>
        <w:tc>
          <w:tcPr>
            <w:tcW w:w="236"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1317"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081"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204" w:type="pct"/>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228"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46"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070" w:hRule="atLeast"/>
          <w:jc w:val="center"/>
        </w:trPr>
        <w:tc>
          <w:tcPr>
            <w:tcW w:w="171" w:type="pct"/>
            <w:vMerge w:val="continue"/>
            <w:vAlign w:val="center"/>
          </w:tcPr>
          <w:p>
            <w:pPr>
              <w:spacing w:line="240" w:lineRule="exact"/>
              <w:jc w:val="center"/>
              <w:rPr>
                <w:rFonts w:asciiTheme="minorEastAsia" w:hAnsiTheme="minorEastAsia" w:eastAsiaTheme="minorEastAsia" w:cstheme="minorEastAsia"/>
                <w:sz w:val="20"/>
              </w:rPr>
            </w:pPr>
          </w:p>
        </w:tc>
        <w:tc>
          <w:tcPr>
            <w:tcW w:w="359" w:type="pct"/>
            <w:vMerge w:val="continue"/>
            <w:vAlign w:val="center"/>
          </w:tcPr>
          <w:p>
            <w:pPr>
              <w:spacing w:line="240" w:lineRule="exact"/>
              <w:jc w:val="center"/>
              <w:rPr>
                <w:rFonts w:asciiTheme="minorEastAsia" w:hAnsiTheme="minorEastAsia" w:eastAsiaTheme="minorEastAsia" w:cstheme="minorEastAsia"/>
                <w:sz w:val="20"/>
              </w:rPr>
            </w:pPr>
          </w:p>
        </w:tc>
        <w:tc>
          <w:tcPr>
            <w:tcW w:w="157" w:type="pct"/>
            <w:vMerge w:val="continue"/>
            <w:vAlign w:val="center"/>
          </w:tcPr>
          <w:p>
            <w:pPr>
              <w:spacing w:line="240" w:lineRule="exact"/>
              <w:jc w:val="center"/>
              <w:rPr>
                <w:rFonts w:asciiTheme="minorEastAsia" w:hAnsiTheme="minorEastAsia" w:eastAsiaTheme="minorEastAsia" w:cstheme="minorEastAsia"/>
                <w:sz w:val="20"/>
              </w:rPr>
            </w:pPr>
          </w:p>
        </w:tc>
        <w:tc>
          <w:tcPr>
            <w:tcW w:w="1330" w:type="pct"/>
            <w:vMerge w:val="continue"/>
            <w:vAlign w:val="center"/>
          </w:tcPr>
          <w:p>
            <w:pPr>
              <w:spacing w:line="240" w:lineRule="exact"/>
              <w:jc w:val="center"/>
              <w:rPr>
                <w:rFonts w:asciiTheme="minorEastAsia" w:hAnsiTheme="minorEastAsia" w:eastAsiaTheme="minorEastAsia" w:cstheme="minorEastAsia"/>
                <w:sz w:val="20"/>
              </w:rPr>
            </w:pPr>
          </w:p>
        </w:tc>
        <w:tc>
          <w:tcPr>
            <w:tcW w:w="236" w:type="pct"/>
            <w:vAlign w:val="center"/>
          </w:tcPr>
          <w:p>
            <w:pPr>
              <w:spacing w:line="240" w:lineRule="exact"/>
              <w:rPr>
                <w:rFonts w:asciiTheme="minorEastAsia" w:hAnsiTheme="minorEastAsia" w:eastAsiaTheme="minorEastAsia" w:cstheme="minorEastAsia"/>
                <w:sz w:val="20"/>
              </w:rPr>
            </w:pPr>
          </w:p>
        </w:tc>
        <w:tc>
          <w:tcPr>
            <w:tcW w:w="1317"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750" w:type="pct"/>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204"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28"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46"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5000" w:type="pct"/>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exact"/>
          <w:jc w:val="center"/>
        </w:trPr>
        <w:tc>
          <w:tcPr>
            <w:tcW w:w="5000" w:type="pct"/>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7"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79"/>
        <w:gridCol w:w="890"/>
        <w:gridCol w:w="416"/>
        <w:gridCol w:w="2790"/>
        <w:gridCol w:w="748"/>
        <w:gridCol w:w="4160"/>
        <w:gridCol w:w="2358"/>
        <w:gridCol w:w="655"/>
        <w:gridCol w:w="623"/>
        <w:gridCol w:w="10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33" w:hRule="atLeast"/>
          <w:jc w:val="center"/>
        </w:trPr>
        <w:tc>
          <w:tcPr>
            <w:tcW w:w="47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79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4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16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35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5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6" w:hRule="atLeast"/>
          <w:jc w:val="center"/>
        </w:trPr>
        <w:tc>
          <w:tcPr>
            <w:tcW w:w="479" w:type="dxa"/>
            <w:vMerge w:val="restart"/>
            <w:vAlign w:val="center"/>
          </w:tcPr>
          <w:p>
            <w:pPr>
              <w:spacing w:line="56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29</w:t>
            </w:r>
          </w:p>
        </w:tc>
        <w:tc>
          <w:tcPr>
            <w:tcW w:w="890"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损坏各类环境卫生设施及其附属设施的处罚</w:t>
            </w:r>
          </w:p>
        </w:tc>
        <w:tc>
          <w:tcPr>
            <w:tcW w:w="416"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790" w:type="dxa"/>
            <w:vMerge w:val="restart"/>
            <w:vAlign w:val="center"/>
          </w:tcPr>
          <w:p>
            <w:pPr>
              <w:spacing w:line="240" w:lineRule="exact"/>
              <w:ind w:firstLine="400" w:firstLineChars="200"/>
              <w:jc w:val="lef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《城市市容和环境卫生管理条例》（国务院令第101号）第三十八条　损坏各类环境卫生设施及其附属设施的，城市人民政府市容环境卫生行政主管部门或者其委托的单位除责令其恢复原状外，可以并处罚款；……</w:t>
            </w:r>
          </w:p>
          <w:p>
            <w:pPr>
              <w:spacing w:line="240" w:lineRule="exact"/>
              <w:ind w:firstLine="400" w:firstLineChars="200"/>
              <w:jc w:val="lef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《河南省〈城市市容和环境卫生管理条例〉实施办法》（河南省人民政府令第80号）第三十四条 损坏各类环境卫生设施及其附属设施的,由城市人民政府市容环境卫生行政主管部门责令其恢复原状,可以并处100元以上、5000元以下的罚款</w:t>
            </w:r>
            <w:r>
              <w:rPr>
                <w:rFonts w:hint="eastAsia" w:asciiTheme="minorEastAsia" w:hAnsiTheme="minorEastAsia" w:eastAsiaTheme="minorEastAsia" w:cstheme="minorEastAsia"/>
                <w:sz w:val="20"/>
                <w:lang w:eastAsia="zh-CN"/>
              </w:rPr>
              <w:t>；……。</w:t>
            </w:r>
          </w:p>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《周口市城市市容和环境卫生管理条例》 第三十二条第一款 任何单位和个人不得侵占、损坏、拆除、关闭公共厕所、垃圾中转场所等环境卫生设施，不得擅自改变环境卫生设施的使用性质。</w:t>
            </w:r>
          </w:p>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第五十七条 违反本条例第三十二条规定，侵占、损坏或者擅自拆除、移动、关闭环境卫生设施或者改变其使用性质的，责令立即改正、恢复原状，并处五百元以上三千元以下罚款。</w:t>
            </w: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tc>
        <w:tc>
          <w:tcPr>
            <w:tcW w:w="748"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16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358"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5"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058"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0"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0" w:type="dxa"/>
            <w:vMerge w:val="continue"/>
            <w:vAlign w:val="center"/>
          </w:tcPr>
          <w:p>
            <w:pPr>
              <w:spacing w:line="240" w:lineRule="exact"/>
              <w:jc w:val="center"/>
              <w:rPr>
                <w:rFonts w:asciiTheme="minorEastAsia" w:hAnsiTheme="minorEastAsia" w:eastAsiaTheme="minorEastAsia" w:cstheme="minorEastAsia"/>
                <w:sz w:val="20"/>
              </w:rPr>
            </w:pPr>
          </w:p>
        </w:tc>
        <w:tc>
          <w:tcPr>
            <w:tcW w:w="748"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16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35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05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6"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0" w:type="dxa"/>
            <w:vMerge w:val="continue"/>
            <w:vAlign w:val="center"/>
          </w:tcPr>
          <w:p>
            <w:pPr>
              <w:spacing w:line="240" w:lineRule="exact"/>
              <w:jc w:val="center"/>
              <w:rPr>
                <w:rFonts w:asciiTheme="minorEastAsia" w:hAnsiTheme="minorEastAsia" w:eastAsiaTheme="minorEastAsia" w:cstheme="minorEastAsia"/>
                <w:sz w:val="20"/>
              </w:rPr>
            </w:pPr>
          </w:p>
        </w:tc>
        <w:tc>
          <w:tcPr>
            <w:tcW w:w="748"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16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35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3"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0" w:type="dxa"/>
            <w:vMerge w:val="continue"/>
            <w:vAlign w:val="center"/>
          </w:tcPr>
          <w:p>
            <w:pPr>
              <w:spacing w:line="240" w:lineRule="exact"/>
              <w:jc w:val="center"/>
              <w:rPr>
                <w:rFonts w:asciiTheme="minorEastAsia" w:hAnsiTheme="minorEastAsia" w:eastAsiaTheme="minorEastAsia" w:cstheme="minorEastAsia"/>
                <w:sz w:val="20"/>
              </w:rPr>
            </w:pPr>
          </w:p>
        </w:tc>
        <w:tc>
          <w:tcPr>
            <w:tcW w:w="748"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16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35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6"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0" w:type="dxa"/>
            <w:vMerge w:val="continue"/>
            <w:vAlign w:val="center"/>
          </w:tcPr>
          <w:p>
            <w:pPr>
              <w:spacing w:line="240" w:lineRule="exact"/>
              <w:jc w:val="center"/>
              <w:rPr>
                <w:rFonts w:asciiTheme="minorEastAsia" w:hAnsiTheme="minorEastAsia" w:eastAsiaTheme="minorEastAsia" w:cstheme="minorEastAsia"/>
                <w:sz w:val="20"/>
              </w:rPr>
            </w:pPr>
          </w:p>
        </w:tc>
        <w:tc>
          <w:tcPr>
            <w:tcW w:w="748"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16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35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7"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0" w:type="dxa"/>
            <w:vMerge w:val="continue"/>
            <w:vAlign w:val="center"/>
          </w:tcPr>
          <w:p>
            <w:pPr>
              <w:spacing w:line="240" w:lineRule="exact"/>
              <w:jc w:val="center"/>
              <w:rPr>
                <w:rFonts w:asciiTheme="minorEastAsia" w:hAnsiTheme="minorEastAsia" w:eastAsiaTheme="minorEastAsia" w:cstheme="minorEastAsia"/>
                <w:sz w:val="20"/>
              </w:rPr>
            </w:pPr>
          </w:p>
        </w:tc>
        <w:tc>
          <w:tcPr>
            <w:tcW w:w="748"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16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35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5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0"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0" w:type="dxa"/>
            <w:vMerge w:val="continue"/>
            <w:vAlign w:val="center"/>
          </w:tcPr>
          <w:p>
            <w:pPr>
              <w:spacing w:line="240" w:lineRule="exact"/>
              <w:jc w:val="center"/>
              <w:rPr>
                <w:rFonts w:asciiTheme="minorEastAsia" w:hAnsiTheme="minorEastAsia" w:eastAsiaTheme="minorEastAsia" w:cstheme="minorEastAsia"/>
                <w:sz w:val="20"/>
              </w:rPr>
            </w:pPr>
          </w:p>
        </w:tc>
        <w:tc>
          <w:tcPr>
            <w:tcW w:w="748"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16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35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70" w:hRule="exac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790" w:type="dxa"/>
            <w:vMerge w:val="continue"/>
            <w:vAlign w:val="center"/>
          </w:tcPr>
          <w:p>
            <w:pPr>
              <w:spacing w:line="240" w:lineRule="exact"/>
              <w:jc w:val="center"/>
              <w:rPr>
                <w:rFonts w:asciiTheme="minorEastAsia" w:hAnsiTheme="minorEastAsia" w:eastAsiaTheme="minorEastAsia" w:cstheme="minorEastAsia"/>
                <w:sz w:val="20"/>
              </w:rPr>
            </w:pPr>
          </w:p>
        </w:tc>
        <w:tc>
          <w:tcPr>
            <w:tcW w:w="748" w:type="dxa"/>
            <w:vAlign w:val="center"/>
          </w:tcPr>
          <w:p>
            <w:pPr>
              <w:spacing w:line="240" w:lineRule="exact"/>
              <w:rPr>
                <w:rFonts w:asciiTheme="minorEastAsia" w:hAnsiTheme="minorEastAsia" w:eastAsiaTheme="minorEastAsia" w:cstheme="minorEastAsia"/>
                <w:sz w:val="20"/>
              </w:rPr>
            </w:pPr>
          </w:p>
        </w:tc>
        <w:tc>
          <w:tcPr>
            <w:tcW w:w="416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358"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4" w:hRule="exact"/>
          <w:jc w:val="center"/>
        </w:trPr>
        <w:tc>
          <w:tcPr>
            <w:tcW w:w="14177"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1" w:hRule="exact"/>
          <w:jc w:val="center"/>
        </w:trPr>
        <w:tc>
          <w:tcPr>
            <w:tcW w:w="14177"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b/>
          <w:sz w:val="2"/>
          <w:szCs w:val="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57"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78"/>
        <w:gridCol w:w="889"/>
        <w:gridCol w:w="415"/>
        <w:gridCol w:w="2304"/>
        <w:gridCol w:w="850"/>
        <w:gridCol w:w="4250"/>
        <w:gridCol w:w="2543"/>
        <w:gridCol w:w="749"/>
        <w:gridCol w:w="622"/>
        <w:gridCol w:w="105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1" w:hRule="atLeast"/>
          <w:jc w:val="center"/>
        </w:trPr>
        <w:tc>
          <w:tcPr>
            <w:tcW w:w="47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8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30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43"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74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5" w:hRule="atLeast"/>
          <w:jc w:val="center"/>
        </w:trPr>
        <w:tc>
          <w:tcPr>
            <w:tcW w:w="478" w:type="dxa"/>
            <w:vMerge w:val="restar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30</w:t>
            </w:r>
          </w:p>
        </w:tc>
        <w:tc>
          <w:tcPr>
            <w:tcW w:w="889" w:type="dxa"/>
            <w:vMerge w:val="restart"/>
            <w:vAlign w:val="center"/>
          </w:tcPr>
          <w:p>
            <w:pPr>
              <w:spacing w:line="24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单位和个人未按规定缴纳城市生活垃圾处理费的处罚</w:t>
            </w:r>
          </w:p>
        </w:tc>
        <w:tc>
          <w:tcPr>
            <w:tcW w:w="415" w:type="dxa"/>
            <w:vMerge w:val="restart"/>
            <w:vAlign w:val="center"/>
          </w:tcPr>
          <w:p>
            <w:pPr>
              <w:spacing w:line="24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304" w:type="dxa"/>
            <w:vMerge w:val="restart"/>
            <w:vAlign w:val="center"/>
          </w:tcPr>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《城市生活垃圾管理办法》（建设部令第157号）第三十八条　单位和个人未按规定缴纳城市生活垃圾处理费的，由直辖市、市、县人民政府建设（环境卫生）主管部门责令限期改正，逾期不改正的，对单位可处以应交城市生活垃圾处理费三倍以下且不超过3万元的罚款，对个人可处以应交城市生活垃圾处理费三倍以下且不超过1000元的罚款。</w:t>
            </w:r>
          </w:p>
          <w:p>
            <w:pPr>
              <w:ind w:firstLine="402" w:firstLineChars="200"/>
              <w:rPr>
                <w:rFonts w:asciiTheme="minorEastAsia" w:hAnsiTheme="minorEastAsia" w:eastAsiaTheme="minorEastAsia" w:cstheme="minorEastAsia"/>
                <w:b/>
                <w:bCs/>
                <w:sz w:val="20"/>
                <w:szCs w:val="20"/>
              </w:rPr>
            </w:pPr>
          </w:p>
          <w:p>
            <w:pPr>
              <w:spacing w:line="240" w:lineRule="exact"/>
              <w:ind w:firstLine="400" w:firstLineChars="200"/>
              <w:jc w:val="left"/>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543"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749"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vAlign w:val="center"/>
          </w:tcPr>
          <w:p>
            <w:pPr>
              <w:spacing w:line="300" w:lineRule="exact"/>
              <w:jc w:val="center"/>
              <w:rPr>
                <w:rFonts w:asciiTheme="minorEastAsia" w:hAnsiTheme="minorEastAsia" w:eastAsiaTheme="minorEastAsia" w:cstheme="minorEastAsia"/>
                <w:sz w:val="18"/>
                <w:szCs w:val="18"/>
              </w:rPr>
            </w:pPr>
          </w:p>
        </w:tc>
        <w:tc>
          <w:tcPr>
            <w:tcW w:w="1057"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4" w:hRule="atLeast"/>
          <w:jc w:val="center"/>
        </w:trPr>
        <w:tc>
          <w:tcPr>
            <w:tcW w:w="478"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304"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4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7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vAlign w:val="center"/>
          </w:tcPr>
          <w:p>
            <w:pPr>
              <w:spacing w:line="300" w:lineRule="exact"/>
              <w:jc w:val="center"/>
              <w:rPr>
                <w:rFonts w:asciiTheme="minorEastAsia" w:hAnsiTheme="minorEastAsia" w:eastAsiaTheme="minorEastAsia" w:cstheme="minorEastAsia"/>
                <w:sz w:val="18"/>
                <w:szCs w:val="18"/>
              </w:rPr>
            </w:pPr>
          </w:p>
        </w:tc>
        <w:tc>
          <w:tcPr>
            <w:tcW w:w="10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5" w:hRule="atLeast"/>
          <w:jc w:val="center"/>
        </w:trPr>
        <w:tc>
          <w:tcPr>
            <w:tcW w:w="478"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304"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54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7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5" w:hRule="atLeast"/>
          <w:jc w:val="center"/>
        </w:trPr>
        <w:tc>
          <w:tcPr>
            <w:tcW w:w="478"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304"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54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7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5" w:hRule="atLeast"/>
          <w:jc w:val="center"/>
        </w:trPr>
        <w:tc>
          <w:tcPr>
            <w:tcW w:w="478"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304"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54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74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9" w:hRule="atLeast"/>
          <w:jc w:val="center"/>
        </w:trPr>
        <w:tc>
          <w:tcPr>
            <w:tcW w:w="478"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304"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543"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7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05" w:hRule="atLeast"/>
          <w:jc w:val="center"/>
        </w:trPr>
        <w:tc>
          <w:tcPr>
            <w:tcW w:w="478"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304"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543"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7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30" w:hRule="atLeast"/>
          <w:jc w:val="center"/>
        </w:trPr>
        <w:tc>
          <w:tcPr>
            <w:tcW w:w="478"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304"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240" w:lineRule="exact"/>
              <w:rPr>
                <w:rFonts w:asciiTheme="minorEastAsia" w:hAnsiTheme="minorEastAsia" w:eastAsiaTheme="minorEastAsia" w:cstheme="minorEastAsia"/>
                <w:sz w:val="20"/>
              </w:rPr>
            </w:pP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543"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74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80" w:hRule="exact"/>
          <w:jc w:val="center"/>
        </w:trPr>
        <w:tc>
          <w:tcPr>
            <w:tcW w:w="14157"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2" w:hRule="exact"/>
          <w:jc w:val="center"/>
        </w:trPr>
        <w:tc>
          <w:tcPr>
            <w:tcW w:w="14157"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b/>
          <w:sz w:val="2"/>
          <w:szCs w:val="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7"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77"/>
        <w:gridCol w:w="1194"/>
        <w:gridCol w:w="415"/>
        <w:gridCol w:w="1897"/>
        <w:gridCol w:w="700"/>
        <w:gridCol w:w="4250"/>
        <w:gridCol w:w="3172"/>
        <w:gridCol w:w="653"/>
        <w:gridCol w:w="521"/>
        <w:gridCol w:w="8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7" w:hRule="atLeast"/>
          <w:jc w:val="center"/>
        </w:trPr>
        <w:tc>
          <w:tcPr>
            <w:tcW w:w="47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19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89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172"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52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9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8" w:hRule="atLeast"/>
          <w:jc w:val="center"/>
        </w:trPr>
        <w:tc>
          <w:tcPr>
            <w:tcW w:w="477" w:type="dxa"/>
            <w:vMerge w:val="restart"/>
            <w:vAlign w:val="center"/>
          </w:tcPr>
          <w:p>
            <w:pPr>
              <w:spacing w:line="56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31</w:t>
            </w:r>
          </w:p>
        </w:tc>
        <w:tc>
          <w:tcPr>
            <w:tcW w:w="1194"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未按照城市生活垃圾治理规划和环境卫生设施标准配套建设城市生活垃圾收集设施的处罚</w:t>
            </w:r>
          </w:p>
        </w:tc>
        <w:tc>
          <w:tcPr>
            <w:tcW w:w="415"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897" w:type="dxa"/>
            <w:vMerge w:val="restart"/>
            <w:vAlign w:val="center"/>
          </w:tcPr>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《城市生活垃圾管理办法》（建设部令第157号） 　第三十九条　违反本办法第十条规定，未按照城市生活垃圾治理规划和环境卫生设施标准配套建设城市生活垃圾收集设施的，由直辖市、市、县人民政府建设（环境卫生）主管部门责令限期改正，并可处以1万元以下的罚款。</w:t>
            </w: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p>
            <w:pPr>
              <w:spacing w:line="240" w:lineRule="exact"/>
              <w:ind w:firstLine="400" w:firstLineChars="200"/>
              <w:jc w:val="left"/>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172"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3"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521" w:type="dxa"/>
            <w:vAlign w:val="center"/>
          </w:tcPr>
          <w:p>
            <w:pPr>
              <w:spacing w:line="300" w:lineRule="exact"/>
              <w:jc w:val="center"/>
              <w:rPr>
                <w:rFonts w:asciiTheme="minorEastAsia" w:hAnsiTheme="minorEastAsia" w:eastAsiaTheme="minorEastAsia" w:cstheme="minorEastAsia"/>
                <w:sz w:val="18"/>
                <w:szCs w:val="18"/>
              </w:rPr>
            </w:pPr>
          </w:p>
        </w:tc>
        <w:tc>
          <w:tcPr>
            <w:tcW w:w="898"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6" w:hRule="atLeast"/>
          <w:jc w:val="center"/>
        </w:trPr>
        <w:tc>
          <w:tcPr>
            <w:tcW w:w="477" w:type="dxa"/>
            <w:vMerge w:val="continue"/>
            <w:vAlign w:val="center"/>
          </w:tcPr>
          <w:p>
            <w:pPr>
              <w:spacing w:line="240" w:lineRule="exact"/>
              <w:jc w:val="center"/>
              <w:rPr>
                <w:rFonts w:asciiTheme="minorEastAsia" w:hAnsiTheme="minorEastAsia" w:eastAsiaTheme="minorEastAsia" w:cstheme="minorEastAsia"/>
                <w:sz w:val="20"/>
              </w:rPr>
            </w:pPr>
          </w:p>
        </w:tc>
        <w:tc>
          <w:tcPr>
            <w:tcW w:w="1194"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897"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172"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3"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521" w:type="dxa"/>
            <w:vAlign w:val="center"/>
          </w:tcPr>
          <w:p>
            <w:pPr>
              <w:spacing w:line="300" w:lineRule="exact"/>
              <w:jc w:val="center"/>
              <w:rPr>
                <w:rFonts w:asciiTheme="minorEastAsia" w:hAnsiTheme="minorEastAsia" w:eastAsiaTheme="minorEastAsia" w:cstheme="minorEastAsia"/>
                <w:sz w:val="18"/>
                <w:szCs w:val="18"/>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8" w:hRule="atLeast"/>
          <w:jc w:val="center"/>
        </w:trPr>
        <w:tc>
          <w:tcPr>
            <w:tcW w:w="477" w:type="dxa"/>
            <w:vMerge w:val="continue"/>
            <w:vAlign w:val="center"/>
          </w:tcPr>
          <w:p>
            <w:pPr>
              <w:spacing w:line="240" w:lineRule="exact"/>
              <w:jc w:val="center"/>
              <w:rPr>
                <w:rFonts w:asciiTheme="minorEastAsia" w:hAnsiTheme="minorEastAsia" w:eastAsiaTheme="minorEastAsia" w:cstheme="minorEastAsia"/>
                <w:sz w:val="20"/>
              </w:rPr>
            </w:pPr>
          </w:p>
        </w:tc>
        <w:tc>
          <w:tcPr>
            <w:tcW w:w="1194"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897"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172"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3"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5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15" w:hRule="atLeast"/>
          <w:jc w:val="center"/>
        </w:trPr>
        <w:tc>
          <w:tcPr>
            <w:tcW w:w="477" w:type="dxa"/>
            <w:vMerge w:val="continue"/>
            <w:vAlign w:val="center"/>
          </w:tcPr>
          <w:p>
            <w:pPr>
              <w:spacing w:line="240" w:lineRule="exact"/>
              <w:jc w:val="center"/>
              <w:rPr>
                <w:rFonts w:asciiTheme="minorEastAsia" w:hAnsiTheme="minorEastAsia" w:eastAsiaTheme="minorEastAsia" w:cstheme="minorEastAsia"/>
                <w:sz w:val="20"/>
              </w:rPr>
            </w:pPr>
          </w:p>
        </w:tc>
        <w:tc>
          <w:tcPr>
            <w:tcW w:w="1194"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897"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172"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3"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5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8" w:hRule="atLeast"/>
          <w:jc w:val="center"/>
        </w:trPr>
        <w:tc>
          <w:tcPr>
            <w:tcW w:w="477" w:type="dxa"/>
            <w:vMerge w:val="continue"/>
            <w:vAlign w:val="center"/>
          </w:tcPr>
          <w:p>
            <w:pPr>
              <w:spacing w:line="240" w:lineRule="exact"/>
              <w:jc w:val="center"/>
              <w:rPr>
                <w:rFonts w:asciiTheme="minorEastAsia" w:hAnsiTheme="minorEastAsia" w:eastAsiaTheme="minorEastAsia" w:cstheme="minorEastAsia"/>
                <w:sz w:val="20"/>
              </w:rPr>
            </w:pPr>
          </w:p>
        </w:tc>
        <w:tc>
          <w:tcPr>
            <w:tcW w:w="1194"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897"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172"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5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69" w:hRule="atLeast"/>
          <w:jc w:val="center"/>
        </w:trPr>
        <w:tc>
          <w:tcPr>
            <w:tcW w:w="477" w:type="dxa"/>
            <w:vMerge w:val="continue"/>
            <w:vAlign w:val="center"/>
          </w:tcPr>
          <w:p>
            <w:pPr>
              <w:spacing w:line="240" w:lineRule="exact"/>
              <w:jc w:val="center"/>
              <w:rPr>
                <w:rFonts w:asciiTheme="minorEastAsia" w:hAnsiTheme="minorEastAsia" w:eastAsiaTheme="minorEastAsia" w:cstheme="minorEastAsia"/>
                <w:sz w:val="20"/>
              </w:rPr>
            </w:pPr>
          </w:p>
        </w:tc>
        <w:tc>
          <w:tcPr>
            <w:tcW w:w="1194"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897"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172"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3"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5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7" w:hRule="atLeast"/>
          <w:jc w:val="center"/>
        </w:trPr>
        <w:tc>
          <w:tcPr>
            <w:tcW w:w="477" w:type="dxa"/>
            <w:vMerge w:val="continue"/>
            <w:vAlign w:val="center"/>
          </w:tcPr>
          <w:p>
            <w:pPr>
              <w:spacing w:line="240" w:lineRule="exact"/>
              <w:jc w:val="center"/>
              <w:rPr>
                <w:rFonts w:asciiTheme="minorEastAsia" w:hAnsiTheme="minorEastAsia" w:eastAsiaTheme="minorEastAsia" w:cstheme="minorEastAsia"/>
                <w:sz w:val="20"/>
              </w:rPr>
            </w:pPr>
          </w:p>
        </w:tc>
        <w:tc>
          <w:tcPr>
            <w:tcW w:w="1194"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897"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172"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3"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5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33" w:hRule="atLeast"/>
          <w:jc w:val="center"/>
        </w:trPr>
        <w:tc>
          <w:tcPr>
            <w:tcW w:w="477" w:type="dxa"/>
            <w:vMerge w:val="continue"/>
            <w:vAlign w:val="center"/>
          </w:tcPr>
          <w:p>
            <w:pPr>
              <w:spacing w:line="240" w:lineRule="exact"/>
              <w:jc w:val="center"/>
              <w:rPr>
                <w:rFonts w:asciiTheme="minorEastAsia" w:hAnsiTheme="minorEastAsia" w:eastAsiaTheme="minorEastAsia" w:cstheme="minorEastAsia"/>
                <w:sz w:val="20"/>
              </w:rPr>
            </w:pPr>
          </w:p>
        </w:tc>
        <w:tc>
          <w:tcPr>
            <w:tcW w:w="1194"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897"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rPr>
                <w:rFonts w:asciiTheme="minorEastAsia" w:hAnsiTheme="minorEastAsia" w:eastAsiaTheme="minorEastAsia" w:cstheme="minorEastAsia"/>
                <w:sz w:val="20"/>
              </w:rPr>
            </w:pP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172"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5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5" w:hRule="exact"/>
          <w:jc w:val="center"/>
        </w:trPr>
        <w:tc>
          <w:tcPr>
            <w:tcW w:w="14177"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0" w:hRule="exact"/>
          <w:jc w:val="center"/>
        </w:trPr>
        <w:tc>
          <w:tcPr>
            <w:tcW w:w="14177"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57"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09"/>
        <w:gridCol w:w="919"/>
        <w:gridCol w:w="412"/>
        <w:gridCol w:w="2571"/>
        <w:gridCol w:w="800"/>
        <w:gridCol w:w="4250"/>
        <w:gridCol w:w="2475"/>
        <w:gridCol w:w="625"/>
        <w:gridCol w:w="625"/>
        <w:gridCol w:w="97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3" w:hRule="atLeast"/>
          <w:jc w:val="center"/>
        </w:trPr>
        <w:tc>
          <w:tcPr>
            <w:tcW w:w="50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91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57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7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40" w:hRule="atLeast"/>
          <w:jc w:val="center"/>
        </w:trPr>
        <w:tc>
          <w:tcPr>
            <w:tcW w:w="509" w:type="dxa"/>
            <w:vMerge w:val="restart"/>
            <w:vAlign w:val="center"/>
          </w:tcPr>
          <w:p>
            <w:pPr>
              <w:spacing w:line="56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32</w:t>
            </w:r>
          </w:p>
        </w:tc>
        <w:tc>
          <w:tcPr>
            <w:tcW w:w="919"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城市生活垃圾处置设施未经验收或者验收不合格投入使用的处罚</w:t>
            </w:r>
          </w:p>
        </w:tc>
        <w:tc>
          <w:tcPr>
            <w:tcW w:w="412"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571" w:type="dxa"/>
            <w:vMerge w:val="restart"/>
            <w:vAlign w:val="center"/>
          </w:tcPr>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《城市生活垃圾管理办法》（建设部令第157号） 　第四十条　违反本办法第十二条规定， 城市生活垃圾处置设施未经验收或者验收不合格投入使用的，由直辖市、市、县人民政府建设主管部门责令改正，处工程合同价款2%以上4%以下的罚款；造成损失的，应当承担赔偿责任。</w:t>
            </w: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475"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sz w:val="18"/>
                <w:szCs w:val="18"/>
              </w:rPr>
            </w:pPr>
          </w:p>
        </w:tc>
        <w:tc>
          <w:tcPr>
            <w:tcW w:w="971"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3" w:hRule="atLeast"/>
          <w:jc w:val="center"/>
        </w:trPr>
        <w:tc>
          <w:tcPr>
            <w:tcW w:w="509" w:type="dxa"/>
            <w:vMerge w:val="continue"/>
            <w:vAlign w:val="center"/>
          </w:tcPr>
          <w:p>
            <w:pPr>
              <w:spacing w:line="240" w:lineRule="exact"/>
              <w:jc w:val="center"/>
              <w:rPr>
                <w:rFonts w:asciiTheme="minorEastAsia" w:hAnsiTheme="minorEastAsia" w:eastAsiaTheme="minorEastAsia" w:cstheme="minorEastAsia"/>
                <w:sz w:val="20"/>
              </w:rPr>
            </w:pPr>
          </w:p>
        </w:tc>
        <w:tc>
          <w:tcPr>
            <w:tcW w:w="919"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571"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7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sz w:val="18"/>
                <w:szCs w:val="18"/>
              </w:rPr>
            </w:pPr>
          </w:p>
        </w:tc>
        <w:tc>
          <w:tcPr>
            <w:tcW w:w="97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5" w:hRule="atLeast"/>
          <w:jc w:val="center"/>
        </w:trPr>
        <w:tc>
          <w:tcPr>
            <w:tcW w:w="509" w:type="dxa"/>
            <w:vMerge w:val="continue"/>
            <w:vAlign w:val="center"/>
          </w:tcPr>
          <w:p>
            <w:pPr>
              <w:spacing w:line="240" w:lineRule="exact"/>
              <w:jc w:val="center"/>
              <w:rPr>
                <w:rFonts w:asciiTheme="minorEastAsia" w:hAnsiTheme="minorEastAsia" w:eastAsiaTheme="minorEastAsia" w:cstheme="minorEastAsia"/>
                <w:sz w:val="20"/>
              </w:rPr>
            </w:pPr>
          </w:p>
        </w:tc>
        <w:tc>
          <w:tcPr>
            <w:tcW w:w="919"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571"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47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7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6" w:hRule="atLeast"/>
          <w:jc w:val="center"/>
        </w:trPr>
        <w:tc>
          <w:tcPr>
            <w:tcW w:w="509" w:type="dxa"/>
            <w:vMerge w:val="continue"/>
            <w:vAlign w:val="center"/>
          </w:tcPr>
          <w:p>
            <w:pPr>
              <w:spacing w:line="240" w:lineRule="exact"/>
              <w:jc w:val="center"/>
              <w:rPr>
                <w:rFonts w:asciiTheme="minorEastAsia" w:hAnsiTheme="minorEastAsia" w:eastAsiaTheme="minorEastAsia" w:cstheme="minorEastAsia"/>
                <w:sz w:val="20"/>
              </w:rPr>
            </w:pPr>
          </w:p>
        </w:tc>
        <w:tc>
          <w:tcPr>
            <w:tcW w:w="919"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571"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47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7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5" w:hRule="atLeast"/>
          <w:jc w:val="center"/>
        </w:trPr>
        <w:tc>
          <w:tcPr>
            <w:tcW w:w="509" w:type="dxa"/>
            <w:vMerge w:val="continue"/>
            <w:vAlign w:val="center"/>
          </w:tcPr>
          <w:p>
            <w:pPr>
              <w:spacing w:line="240" w:lineRule="exact"/>
              <w:jc w:val="center"/>
              <w:rPr>
                <w:rFonts w:asciiTheme="minorEastAsia" w:hAnsiTheme="minorEastAsia" w:eastAsiaTheme="minorEastAsia" w:cstheme="minorEastAsia"/>
                <w:sz w:val="20"/>
              </w:rPr>
            </w:pPr>
          </w:p>
        </w:tc>
        <w:tc>
          <w:tcPr>
            <w:tcW w:w="919"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571"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47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7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9" w:hRule="atLeast"/>
          <w:jc w:val="center"/>
        </w:trPr>
        <w:tc>
          <w:tcPr>
            <w:tcW w:w="509" w:type="dxa"/>
            <w:vMerge w:val="continue"/>
            <w:vAlign w:val="center"/>
          </w:tcPr>
          <w:p>
            <w:pPr>
              <w:spacing w:line="240" w:lineRule="exact"/>
              <w:jc w:val="center"/>
              <w:rPr>
                <w:rFonts w:asciiTheme="minorEastAsia" w:hAnsiTheme="minorEastAsia" w:eastAsiaTheme="minorEastAsia" w:cstheme="minorEastAsia"/>
                <w:sz w:val="20"/>
              </w:rPr>
            </w:pPr>
          </w:p>
        </w:tc>
        <w:tc>
          <w:tcPr>
            <w:tcW w:w="919"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571"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475"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97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6" w:hRule="atLeast"/>
          <w:jc w:val="center"/>
        </w:trPr>
        <w:tc>
          <w:tcPr>
            <w:tcW w:w="509" w:type="dxa"/>
            <w:vMerge w:val="continue"/>
            <w:vAlign w:val="center"/>
          </w:tcPr>
          <w:p>
            <w:pPr>
              <w:spacing w:line="240" w:lineRule="exact"/>
              <w:jc w:val="center"/>
              <w:rPr>
                <w:rFonts w:asciiTheme="minorEastAsia" w:hAnsiTheme="minorEastAsia" w:eastAsiaTheme="minorEastAsia" w:cstheme="minorEastAsia"/>
                <w:sz w:val="20"/>
              </w:rPr>
            </w:pPr>
          </w:p>
        </w:tc>
        <w:tc>
          <w:tcPr>
            <w:tcW w:w="919"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571"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475"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7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7" w:hRule="atLeast"/>
          <w:jc w:val="center"/>
        </w:trPr>
        <w:tc>
          <w:tcPr>
            <w:tcW w:w="509" w:type="dxa"/>
            <w:vMerge w:val="continue"/>
            <w:vAlign w:val="center"/>
          </w:tcPr>
          <w:p>
            <w:pPr>
              <w:spacing w:line="240" w:lineRule="exact"/>
              <w:jc w:val="center"/>
              <w:rPr>
                <w:rFonts w:asciiTheme="minorEastAsia" w:hAnsiTheme="minorEastAsia" w:eastAsiaTheme="minorEastAsia" w:cstheme="minorEastAsia"/>
                <w:sz w:val="20"/>
              </w:rPr>
            </w:pPr>
          </w:p>
        </w:tc>
        <w:tc>
          <w:tcPr>
            <w:tcW w:w="919"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571"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rPr>
                <w:rFonts w:asciiTheme="minorEastAsia" w:hAnsiTheme="minorEastAsia" w:eastAsiaTheme="minorEastAsia" w:cstheme="minorEastAsia"/>
                <w:sz w:val="20"/>
              </w:rPr>
            </w:pP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475"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7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3" w:hRule="exact"/>
          <w:jc w:val="center"/>
        </w:trPr>
        <w:tc>
          <w:tcPr>
            <w:tcW w:w="14157"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2" w:hRule="exact"/>
          <w:jc w:val="center"/>
        </w:trPr>
        <w:tc>
          <w:tcPr>
            <w:tcW w:w="14157"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07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79"/>
        <w:gridCol w:w="1017"/>
        <w:gridCol w:w="412"/>
        <w:gridCol w:w="2261"/>
        <w:gridCol w:w="850"/>
        <w:gridCol w:w="4225"/>
        <w:gridCol w:w="2633"/>
        <w:gridCol w:w="649"/>
        <w:gridCol w:w="617"/>
        <w:gridCol w:w="93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09" w:hRule="atLeast"/>
          <w:jc w:val="center"/>
        </w:trPr>
        <w:tc>
          <w:tcPr>
            <w:tcW w:w="47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0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26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633"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4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3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01" w:hRule="atLeast"/>
          <w:jc w:val="center"/>
        </w:trPr>
        <w:tc>
          <w:tcPr>
            <w:tcW w:w="479" w:type="dxa"/>
            <w:vMerge w:val="restart"/>
            <w:vAlign w:val="center"/>
          </w:tcPr>
          <w:p>
            <w:pPr>
              <w:spacing w:line="56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33</w:t>
            </w:r>
          </w:p>
        </w:tc>
        <w:tc>
          <w:tcPr>
            <w:tcW w:w="1017"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未经批准擅自关闭、闲置或者拆除城市生活垃圾处置设施、场所的处罚</w:t>
            </w:r>
          </w:p>
        </w:tc>
        <w:tc>
          <w:tcPr>
            <w:tcW w:w="412"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261" w:type="dxa"/>
            <w:vMerge w:val="restart"/>
            <w:vAlign w:val="center"/>
          </w:tcPr>
          <w:p>
            <w:pPr>
              <w:pStyle w:val="21"/>
              <w:bidi w:val="0"/>
              <w:rPr>
                <w:color w:val="auto"/>
              </w:rPr>
            </w:pPr>
            <w:r>
              <w:rPr>
                <w:rFonts w:hint="eastAsia"/>
                <w:color w:val="auto"/>
              </w:rPr>
              <w:t>《中华人民共和国</w:t>
            </w:r>
            <w:r>
              <w:rPr>
                <w:rFonts w:hint="eastAsia"/>
                <w:color w:val="auto"/>
                <w:lang w:eastAsia="zh-CN"/>
              </w:rPr>
              <w:t>固体废物污染环境防治法</w:t>
            </w:r>
            <w:r>
              <w:rPr>
                <w:rFonts w:hint="eastAsia"/>
                <w:color w:val="auto"/>
              </w:rPr>
              <w:t>》</w:t>
            </w:r>
            <w:r>
              <w:rPr>
                <w:color w:val="auto"/>
              </w:rPr>
              <w:t>第一百一十一条  违反本法规定，有下列行为之一，由县级以上地方人民政府环境卫生主管部门责令改正，处以罚款，没收违法所得：</w:t>
            </w:r>
          </w:p>
          <w:p>
            <w:pPr>
              <w:pStyle w:val="21"/>
              <w:bidi w:val="0"/>
              <w:rPr>
                <w:color w:val="auto"/>
              </w:rPr>
            </w:pPr>
            <w:r>
              <w:rPr>
                <w:color w:val="auto"/>
              </w:rPr>
              <w:t>（二）擅自关闭、闲置或者拆除生活垃圾处理设施、场所的；</w:t>
            </w:r>
          </w:p>
          <w:p>
            <w:pPr>
              <w:pStyle w:val="21"/>
              <w:bidi w:val="0"/>
              <w:rPr>
                <w:color w:val="auto"/>
              </w:rPr>
            </w:pPr>
            <w:r>
              <w:rPr>
                <w:color w:val="auto"/>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p>
            <w:pPr>
              <w:pStyle w:val="21"/>
              <w:bidi w:val="0"/>
              <w:rPr>
                <w:color w:val="auto"/>
              </w:rPr>
            </w:pPr>
            <w:r>
              <w:rPr>
                <w:color w:val="auto"/>
              </w:rPr>
              <w:t>违反本法规定，未在指定的地点分类投放生活垃圾的，由县级以上地方人民政府环境卫生主管部门责令改正；情节严重的，对单位处五万元以上五十万元以下的罚款，对个人依法处以罚款。</w:t>
            </w:r>
          </w:p>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color w:val="auto"/>
                <w:sz w:val="20"/>
              </w:rPr>
              <w:t>《城市生活垃</w:t>
            </w:r>
            <w:r>
              <w:rPr>
                <w:rFonts w:hint="eastAsia" w:asciiTheme="minorEastAsia" w:hAnsiTheme="minorEastAsia" w:eastAsiaTheme="minorEastAsia" w:cstheme="minorEastAsia"/>
                <w:sz w:val="20"/>
              </w:rPr>
              <w:t>圾管理办法》（建设部令第157号） 　第四十一条　违反本办法第十三条规定，未经批准擅自关闭、闲置或者拆除城市生活垃圾处置设施、场所的，由直辖市、市、县人民政府建设（环境卫生）主管部门责令停止违法行为，限期改正，处以1万元以上10万元以下的罚款。</w:t>
            </w:r>
          </w:p>
          <w:p>
            <w:pPr>
              <w:spacing w:line="240" w:lineRule="exact"/>
              <w:ind w:firstLine="400" w:firstLineChars="200"/>
              <w:jc w:val="left"/>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2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633"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vAlign w:val="center"/>
          </w:tcPr>
          <w:p>
            <w:pPr>
              <w:spacing w:line="300" w:lineRule="exact"/>
              <w:jc w:val="center"/>
              <w:rPr>
                <w:rFonts w:asciiTheme="minorEastAsia" w:hAnsiTheme="minorEastAsia" w:eastAsiaTheme="minorEastAsia" w:cstheme="minorEastAsia"/>
                <w:sz w:val="18"/>
                <w:szCs w:val="18"/>
              </w:rPr>
            </w:pPr>
          </w:p>
        </w:tc>
        <w:tc>
          <w:tcPr>
            <w:tcW w:w="931"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47"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1017"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261"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63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vAlign w:val="center"/>
          </w:tcPr>
          <w:p>
            <w:pPr>
              <w:spacing w:line="300" w:lineRule="exact"/>
              <w:jc w:val="center"/>
              <w:rPr>
                <w:rFonts w:asciiTheme="minorEastAsia" w:hAnsiTheme="minorEastAsia" w:eastAsiaTheme="minorEastAsia" w:cstheme="minorEastAsia"/>
                <w:sz w:val="18"/>
                <w:szCs w:val="18"/>
              </w:rPr>
            </w:pPr>
          </w:p>
        </w:tc>
        <w:tc>
          <w:tcPr>
            <w:tcW w:w="93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01"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1017"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261"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63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3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41"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1017"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261"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63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3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701"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1017"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261"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63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3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6"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1017"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261"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633"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93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4"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1017"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261"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633"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3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35" w:hRule="atLeast"/>
          <w:jc w:val="center"/>
        </w:trPr>
        <w:tc>
          <w:tcPr>
            <w:tcW w:w="479" w:type="dxa"/>
            <w:vMerge w:val="continue"/>
            <w:vAlign w:val="center"/>
          </w:tcPr>
          <w:p>
            <w:pPr>
              <w:spacing w:line="240" w:lineRule="exact"/>
              <w:jc w:val="center"/>
              <w:rPr>
                <w:rFonts w:asciiTheme="minorEastAsia" w:hAnsiTheme="minorEastAsia" w:eastAsiaTheme="minorEastAsia" w:cstheme="minorEastAsia"/>
                <w:sz w:val="20"/>
              </w:rPr>
            </w:pPr>
          </w:p>
        </w:tc>
        <w:tc>
          <w:tcPr>
            <w:tcW w:w="1017"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261"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240" w:lineRule="exact"/>
              <w:rPr>
                <w:rFonts w:asciiTheme="minorEastAsia" w:hAnsiTheme="minorEastAsia" w:eastAsiaTheme="minorEastAsia" w:cstheme="minorEastAsia"/>
                <w:sz w:val="20"/>
              </w:rPr>
            </w:pPr>
          </w:p>
        </w:tc>
        <w:tc>
          <w:tcPr>
            <w:tcW w:w="42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633"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4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3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9" w:hRule="exact"/>
          <w:jc w:val="center"/>
        </w:trPr>
        <w:tc>
          <w:tcPr>
            <w:tcW w:w="14074"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2" w:hRule="exact"/>
          <w:jc w:val="center"/>
        </w:trPr>
        <w:tc>
          <w:tcPr>
            <w:tcW w:w="14074"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b/>
          <w:sz w:val="2"/>
          <w:szCs w:val="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57"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78"/>
        <w:gridCol w:w="889"/>
        <w:gridCol w:w="415"/>
        <w:gridCol w:w="2404"/>
        <w:gridCol w:w="850"/>
        <w:gridCol w:w="4350"/>
        <w:gridCol w:w="2438"/>
        <w:gridCol w:w="654"/>
        <w:gridCol w:w="622"/>
        <w:gridCol w:w="105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9" w:hRule="atLeast"/>
          <w:jc w:val="center"/>
        </w:trPr>
        <w:tc>
          <w:tcPr>
            <w:tcW w:w="47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8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40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3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3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56" w:hRule="atLeast"/>
          <w:jc w:val="center"/>
        </w:trPr>
        <w:tc>
          <w:tcPr>
            <w:tcW w:w="478" w:type="dxa"/>
            <w:vMerge w:val="restart"/>
            <w:vAlign w:val="center"/>
          </w:tcPr>
          <w:p>
            <w:pPr>
              <w:spacing w:line="56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34</w:t>
            </w:r>
          </w:p>
        </w:tc>
        <w:tc>
          <w:tcPr>
            <w:tcW w:w="889"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随意倾倒、抛洒、堆放城市生活垃圾的处罚</w:t>
            </w:r>
          </w:p>
        </w:tc>
        <w:tc>
          <w:tcPr>
            <w:tcW w:w="415"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404" w:type="dxa"/>
            <w:vMerge w:val="restart"/>
            <w:vAlign w:val="center"/>
          </w:tcPr>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《城市生活垃圾管理办法》（建设部令第157号） 第四十二条　违反本办法第十六条规定，随意倾倒、抛洒、堆放城市生活垃圾的，由直辖市、市、县人民政府建设（环境卫生）主管部门责令停止违法行为，限期改正，对单位处以5000元以上5万元以下的罚款。个人有以上行为的，处以200元以下的罚款。</w:t>
            </w:r>
          </w:p>
          <w:p>
            <w:pPr>
              <w:widowControl/>
              <w:spacing w:line="390" w:lineRule="atLeast"/>
              <w:jc w:val="left"/>
              <w:rPr>
                <w:rFonts w:asciiTheme="minorEastAsia" w:hAnsiTheme="minorEastAsia" w:eastAsiaTheme="minorEastAsia" w:cstheme="minorEastAsia"/>
                <w:color w:val="333333"/>
                <w:sz w:val="20"/>
                <w:szCs w:val="20"/>
              </w:rPr>
            </w:pPr>
          </w:p>
          <w:p>
            <w:pPr>
              <w:spacing w:line="240" w:lineRule="exact"/>
              <w:ind w:firstLine="400" w:firstLineChars="200"/>
              <w:jc w:val="left"/>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3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438"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4"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vAlign w:val="center"/>
          </w:tcPr>
          <w:p>
            <w:pPr>
              <w:spacing w:line="300" w:lineRule="exact"/>
              <w:jc w:val="center"/>
              <w:rPr>
                <w:rFonts w:asciiTheme="minorEastAsia" w:hAnsiTheme="minorEastAsia" w:eastAsiaTheme="minorEastAsia" w:cstheme="minorEastAsia"/>
                <w:sz w:val="18"/>
                <w:szCs w:val="18"/>
              </w:rPr>
            </w:pPr>
          </w:p>
        </w:tc>
        <w:tc>
          <w:tcPr>
            <w:tcW w:w="1057"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1" w:hRule="atLeast"/>
          <w:jc w:val="center"/>
        </w:trPr>
        <w:tc>
          <w:tcPr>
            <w:tcW w:w="478"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404"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3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3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4"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vAlign w:val="center"/>
          </w:tcPr>
          <w:p>
            <w:pPr>
              <w:spacing w:line="300" w:lineRule="exact"/>
              <w:jc w:val="center"/>
              <w:rPr>
                <w:rFonts w:asciiTheme="minorEastAsia" w:hAnsiTheme="minorEastAsia" w:eastAsiaTheme="minorEastAsia" w:cstheme="minorEastAsia"/>
                <w:sz w:val="18"/>
                <w:szCs w:val="18"/>
              </w:rPr>
            </w:pPr>
          </w:p>
        </w:tc>
        <w:tc>
          <w:tcPr>
            <w:tcW w:w="10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6" w:hRule="atLeast"/>
          <w:jc w:val="center"/>
        </w:trPr>
        <w:tc>
          <w:tcPr>
            <w:tcW w:w="478"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404"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3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43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4"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9" w:hRule="atLeast"/>
          <w:jc w:val="center"/>
        </w:trPr>
        <w:tc>
          <w:tcPr>
            <w:tcW w:w="478"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404"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3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43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4"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6" w:hRule="atLeast"/>
          <w:jc w:val="center"/>
        </w:trPr>
        <w:tc>
          <w:tcPr>
            <w:tcW w:w="478"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404"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3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43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38" w:hRule="atLeast"/>
          <w:jc w:val="center"/>
        </w:trPr>
        <w:tc>
          <w:tcPr>
            <w:tcW w:w="478"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404"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3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438"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4"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4" w:hRule="atLeast"/>
          <w:jc w:val="center"/>
        </w:trPr>
        <w:tc>
          <w:tcPr>
            <w:tcW w:w="478"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404"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3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438"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4"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266" w:hRule="atLeast"/>
          <w:jc w:val="center"/>
        </w:trPr>
        <w:tc>
          <w:tcPr>
            <w:tcW w:w="478" w:type="dxa"/>
            <w:vMerge w:val="continue"/>
            <w:vAlign w:val="center"/>
          </w:tcPr>
          <w:p>
            <w:pPr>
              <w:spacing w:line="240" w:lineRule="exact"/>
              <w:jc w:val="center"/>
              <w:rPr>
                <w:rFonts w:asciiTheme="minorEastAsia" w:hAnsiTheme="minorEastAsia" w:eastAsiaTheme="minorEastAsia" w:cstheme="minorEastAsia"/>
                <w:sz w:val="20"/>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404"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240" w:lineRule="exact"/>
              <w:rPr>
                <w:rFonts w:asciiTheme="minorEastAsia" w:hAnsiTheme="minorEastAsia" w:eastAsiaTheme="minorEastAsia" w:cstheme="minorEastAsia"/>
                <w:sz w:val="20"/>
              </w:rPr>
            </w:pPr>
          </w:p>
        </w:tc>
        <w:tc>
          <w:tcPr>
            <w:tcW w:w="43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438"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02" w:hRule="exact"/>
          <w:jc w:val="center"/>
        </w:trPr>
        <w:tc>
          <w:tcPr>
            <w:tcW w:w="14157"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2" w:hRule="exact"/>
          <w:jc w:val="center"/>
        </w:trPr>
        <w:tc>
          <w:tcPr>
            <w:tcW w:w="14157"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57"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41"/>
        <w:gridCol w:w="1026"/>
        <w:gridCol w:w="415"/>
        <w:gridCol w:w="2329"/>
        <w:gridCol w:w="737"/>
        <w:gridCol w:w="4599"/>
        <w:gridCol w:w="2398"/>
        <w:gridCol w:w="657"/>
        <w:gridCol w:w="623"/>
        <w:gridCol w:w="93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33" w:hRule="atLeast"/>
          <w:jc w:val="center"/>
        </w:trPr>
        <w:tc>
          <w:tcPr>
            <w:tcW w:w="44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0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3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3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59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39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3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6" w:hRule="atLeast"/>
          <w:jc w:val="center"/>
        </w:trPr>
        <w:tc>
          <w:tcPr>
            <w:tcW w:w="441" w:type="dxa"/>
            <w:vMerge w:val="restart"/>
            <w:vAlign w:val="center"/>
          </w:tcPr>
          <w:p>
            <w:pPr>
              <w:spacing w:line="56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35</w:t>
            </w:r>
          </w:p>
        </w:tc>
        <w:tc>
          <w:tcPr>
            <w:tcW w:w="1026"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未经批准从事城市生活垃圾经营性清扫、收集、运输或者处置活动的处罚</w:t>
            </w:r>
          </w:p>
        </w:tc>
        <w:tc>
          <w:tcPr>
            <w:tcW w:w="415"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329" w:type="dxa"/>
            <w:vMerge w:val="restart"/>
            <w:vAlign w:val="center"/>
          </w:tcPr>
          <w:p>
            <w:pPr>
              <w:spacing w:line="240" w:lineRule="exact"/>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《城市生活垃圾管理办法》（建设部令第157号） 　第四十三条　违反本办法第十七条、第二十五条规定，未经批准从事城市生活垃圾经营性清扫、收集、运输或者处置活动的，由直辖市、市、县人民政府建设（环境卫生）主管部门责令停止违法行为，并处以3万元的罚款。</w:t>
            </w:r>
          </w:p>
          <w:p>
            <w:pPr>
              <w:spacing w:line="240" w:lineRule="exact"/>
              <w:ind w:firstLine="360" w:firstLineChars="200"/>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w:t>
            </w:r>
            <w:r>
              <w:rPr>
                <w:rFonts w:hint="eastAsia" w:asciiTheme="minorEastAsia" w:hAnsiTheme="minorEastAsia" w:eastAsiaTheme="minorEastAsia" w:cstheme="minorEastAsia"/>
                <w:kern w:val="0"/>
                <w:sz w:val="18"/>
                <w:szCs w:val="18"/>
                <w:lang w:val="en-US" w:eastAsia="zh-CN"/>
              </w:rPr>
              <w:t>周口市城市市容和环境卫生管理条例</w:t>
            </w:r>
            <w:r>
              <w:rPr>
                <w:rFonts w:hint="eastAsia" w:asciiTheme="minorEastAsia" w:hAnsiTheme="minorEastAsia" w:eastAsiaTheme="minorEastAsia" w:cstheme="minorEastAsia"/>
                <w:kern w:val="0"/>
                <w:sz w:val="18"/>
                <w:szCs w:val="18"/>
                <w:lang w:eastAsia="zh-CN"/>
              </w:rPr>
              <w:t>》第三十八条</w:t>
            </w:r>
            <w:r>
              <w:rPr>
                <w:rFonts w:hint="eastAsia" w:asciiTheme="minorEastAsia" w:hAnsiTheme="minorEastAsia" w:eastAsiaTheme="minorEastAsia" w:cstheme="minorEastAsia"/>
                <w:kern w:val="0"/>
                <w:sz w:val="18"/>
                <w:szCs w:val="18"/>
                <w:lang w:val="en-US" w:eastAsia="zh-CN"/>
              </w:rPr>
              <w:t>第一款</w:t>
            </w:r>
            <w:r>
              <w:rPr>
                <w:rFonts w:hint="eastAsia" w:asciiTheme="minorEastAsia" w:hAnsiTheme="minorEastAsia" w:eastAsiaTheme="minorEastAsia" w:cstheme="minorEastAsia"/>
                <w:kern w:val="0"/>
                <w:sz w:val="18"/>
                <w:szCs w:val="18"/>
                <w:lang w:eastAsia="zh-CN"/>
              </w:rPr>
              <w:t>从事生活垃圾经营性清扫、收集、运输、处置的环境卫生专业服务单位，应当按照国家有关规定，取得生活垃圾经营性清扫、收集、运输、处置服务许可证。</w:t>
            </w:r>
          </w:p>
          <w:p>
            <w:pPr>
              <w:spacing w:line="240" w:lineRule="exact"/>
              <w:ind w:firstLine="360" w:firstLineChars="200"/>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第六十条</w:t>
            </w:r>
            <w:r>
              <w:rPr>
                <w:rFonts w:hint="eastAsia" w:asciiTheme="minorEastAsia" w:hAnsiTheme="minorEastAsia" w:eastAsiaTheme="minorEastAsia" w:cstheme="minorEastAsia"/>
                <w:kern w:val="0"/>
                <w:sz w:val="18"/>
                <w:szCs w:val="18"/>
                <w:lang w:val="en-US" w:eastAsia="zh-CN"/>
              </w:rPr>
              <w:t>第一款</w:t>
            </w:r>
            <w:r>
              <w:rPr>
                <w:rFonts w:hint="eastAsia" w:asciiTheme="minorEastAsia" w:hAnsiTheme="minorEastAsia" w:eastAsiaTheme="minorEastAsia" w:cstheme="minorEastAsia"/>
                <w:kern w:val="0"/>
                <w:sz w:val="18"/>
                <w:szCs w:val="18"/>
                <w:lang w:eastAsia="zh-CN"/>
              </w:rPr>
              <w:t>违反本条例第三十八条第一款规定，未取得生活垃圾经营性清扫、收集、运输、处置服务许可证的，责令停止违法行为，并处三万元罚款。</w:t>
            </w:r>
          </w:p>
          <w:p>
            <w:pPr>
              <w:spacing w:line="240" w:lineRule="exact"/>
              <w:ind w:firstLine="400" w:firstLineChars="200"/>
              <w:jc w:val="left"/>
              <w:rPr>
                <w:rFonts w:hint="eastAsia" w:asciiTheme="minorEastAsia" w:hAnsiTheme="minorEastAsia" w:eastAsiaTheme="minorEastAsia" w:cstheme="minorEastAsia"/>
                <w:sz w:val="20"/>
                <w:lang w:eastAsia="zh-CN"/>
              </w:rPr>
            </w:pPr>
          </w:p>
        </w:tc>
        <w:tc>
          <w:tcPr>
            <w:tcW w:w="737"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599"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398"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7"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932"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20" w:hRule="atLeast"/>
          <w:jc w:val="center"/>
        </w:trPr>
        <w:tc>
          <w:tcPr>
            <w:tcW w:w="441" w:type="dxa"/>
            <w:vMerge w:val="continue"/>
            <w:vAlign w:val="center"/>
          </w:tcPr>
          <w:p>
            <w:pPr>
              <w:spacing w:line="240" w:lineRule="exact"/>
              <w:jc w:val="center"/>
              <w:rPr>
                <w:rFonts w:asciiTheme="minorEastAsia" w:hAnsiTheme="minorEastAsia" w:eastAsiaTheme="minorEastAsia" w:cstheme="minorEastAsia"/>
                <w:sz w:val="20"/>
              </w:rPr>
            </w:pPr>
          </w:p>
        </w:tc>
        <w:tc>
          <w:tcPr>
            <w:tcW w:w="1026"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329" w:type="dxa"/>
            <w:vMerge w:val="continue"/>
            <w:vAlign w:val="center"/>
          </w:tcPr>
          <w:p>
            <w:pPr>
              <w:spacing w:line="240" w:lineRule="exact"/>
              <w:jc w:val="center"/>
              <w:rPr>
                <w:rFonts w:asciiTheme="minorEastAsia" w:hAnsiTheme="minorEastAsia" w:eastAsiaTheme="minorEastAsia" w:cstheme="minorEastAsia"/>
                <w:sz w:val="20"/>
              </w:rPr>
            </w:pPr>
          </w:p>
        </w:tc>
        <w:tc>
          <w:tcPr>
            <w:tcW w:w="737"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59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39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93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96" w:hRule="atLeast"/>
          <w:jc w:val="center"/>
        </w:trPr>
        <w:tc>
          <w:tcPr>
            <w:tcW w:w="441" w:type="dxa"/>
            <w:vMerge w:val="continue"/>
            <w:vAlign w:val="center"/>
          </w:tcPr>
          <w:p>
            <w:pPr>
              <w:spacing w:line="240" w:lineRule="exact"/>
              <w:jc w:val="center"/>
              <w:rPr>
                <w:rFonts w:asciiTheme="minorEastAsia" w:hAnsiTheme="minorEastAsia" w:eastAsiaTheme="minorEastAsia" w:cstheme="minorEastAsia"/>
                <w:sz w:val="20"/>
              </w:rPr>
            </w:pPr>
          </w:p>
        </w:tc>
        <w:tc>
          <w:tcPr>
            <w:tcW w:w="1026"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329" w:type="dxa"/>
            <w:vMerge w:val="continue"/>
            <w:vAlign w:val="center"/>
          </w:tcPr>
          <w:p>
            <w:pPr>
              <w:spacing w:line="240" w:lineRule="exact"/>
              <w:jc w:val="center"/>
              <w:rPr>
                <w:rFonts w:asciiTheme="minorEastAsia" w:hAnsiTheme="minorEastAsia" w:eastAsiaTheme="minorEastAsia" w:cstheme="minorEastAsia"/>
                <w:sz w:val="20"/>
              </w:rPr>
            </w:pPr>
          </w:p>
        </w:tc>
        <w:tc>
          <w:tcPr>
            <w:tcW w:w="737"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59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39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3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0" w:hRule="atLeast"/>
          <w:jc w:val="center"/>
        </w:trPr>
        <w:tc>
          <w:tcPr>
            <w:tcW w:w="441" w:type="dxa"/>
            <w:vMerge w:val="continue"/>
            <w:vAlign w:val="center"/>
          </w:tcPr>
          <w:p>
            <w:pPr>
              <w:spacing w:line="240" w:lineRule="exact"/>
              <w:jc w:val="center"/>
              <w:rPr>
                <w:rFonts w:asciiTheme="minorEastAsia" w:hAnsiTheme="minorEastAsia" w:eastAsiaTheme="minorEastAsia" w:cstheme="minorEastAsia"/>
                <w:sz w:val="20"/>
              </w:rPr>
            </w:pPr>
          </w:p>
        </w:tc>
        <w:tc>
          <w:tcPr>
            <w:tcW w:w="1026"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329" w:type="dxa"/>
            <w:vMerge w:val="continue"/>
            <w:vAlign w:val="center"/>
          </w:tcPr>
          <w:p>
            <w:pPr>
              <w:spacing w:line="240" w:lineRule="exact"/>
              <w:jc w:val="center"/>
              <w:rPr>
                <w:rFonts w:asciiTheme="minorEastAsia" w:hAnsiTheme="minorEastAsia" w:eastAsiaTheme="minorEastAsia" w:cstheme="minorEastAsia"/>
                <w:sz w:val="20"/>
              </w:rPr>
            </w:pPr>
          </w:p>
        </w:tc>
        <w:tc>
          <w:tcPr>
            <w:tcW w:w="737"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59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39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3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6" w:hRule="atLeast"/>
          <w:jc w:val="center"/>
        </w:trPr>
        <w:tc>
          <w:tcPr>
            <w:tcW w:w="441" w:type="dxa"/>
            <w:vMerge w:val="continue"/>
            <w:vAlign w:val="center"/>
          </w:tcPr>
          <w:p>
            <w:pPr>
              <w:spacing w:line="240" w:lineRule="exact"/>
              <w:jc w:val="center"/>
              <w:rPr>
                <w:rFonts w:asciiTheme="minorEastAsia" w:hAnsiTheme="minorEastAsia" w:eastAsiaTheme="minorEastAsia" w:cstheme="minorEastAsia"/>
                <w:sz w:val="20"/>
              </w:rPr>
            </w:pPr>
          </w:p>
        </w:tc>
        <w:tc>
          <w:tcPr>
            <w:tcW w:w="1026"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329" w:type="dxa"/>
            <w:vMerge w:val="continue"/>
            <w:vAlign w:val="center"/>
          </w:tcPr>
          <w:p>
            <w:pPr>
              <w:spacing w:line="240" w:lineRule="exact"/>
              <w:jc w:val="center"/>
              <w:rPr>
                <w:rFonts w:asciiTheme="minorEastAsia" w:hAnsiTheme="minorEastAsia" w:eastAsiaTheme="minorEastAsia" w:cstheme="minorEastAsia"/>
                <w:sz w:val="20"/>
              </w:rPr>
            </w:pPr>
          </w:p>
        </w:tc>
        <w:tc>
          <w:tcPr>
            <w:tcW w:w="737"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59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398"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3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63" w:hRule="atLeast"/>
          <w:jc w:val="center"/>
        </w:trPr>
        <w:tc>
          <w:tcPr>
            <w:tcW w:w="441" w:type="dxa"/>
            <w:vMerge w:val="continue"/>
            <w:vAlign w:val="center"/>
          </w:tcPr>
          <w:p>
            <w:pPr>
              <w:spacing w:line="240" w:lineRule="exact"/>
              <w:jc w:val="center"/>
              <w:rPr>
                <w:rFonts w:asciiTheme="minorEastAsia" w:hAnsiTheme="minorEastAsia" w:eastAsiaTheme="minorEastAsia" w:cstheme="minorEastAsia"/>
                <w:sz w:val="20"/>
              </w:rPr>
            </w:pPr>
          </w:p>
        </w:tc>
        <w:tc>
          <w:tcPr>
            <w:tcW w:w="1026"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329" w:type="dxa"/>
            <w:vMerge w:val="continue"/>
            <w:vAlign w:val="center"/>
          </w:tcPr>
          <w:p>
            <w:pPr>
              <w:spacing w:line="240" w:lineRule="exact"/>
              <w:jc w:val="center"/>
              <w:rPr>
                <w:rFonts w:asciiTheme="minorEastAsia" w:hAnsiTheme="minorEastAsia" w:eastAsiaTheme="minorEastAsia" w:cstheme="minorEastAsia"/>
                <w:sz w:val="20"/>
              </w:rPr>
            </w:pPr>
          </w:p>
        </w:tc>
        <w:tc>
          <w:tcPr>
            <w:tcW w:w="737"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59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398"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93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3" w:hRule="atLeast"/>
          <w:jc w:val="center"/>
        </w:trPr>
        <w:tc>
          <w:tcPr>
            <w:tcW w:w="441" w:type="dxa"/>
            <w:vMerge w:val="continue"/>
            <w:vAlign w:val="center"/>
          </w:tcPr>
          <w:p>
            <w:pPr>
              <w:spacing w:line="240" w:lineRule="exact"/>
              <w:jc w:val="center"/>
              <w:rPr>
                <w:rFonts w:asciiTheme="minorEastAsia" w:hAnsiTheme="minorEastAsia" w:eastAsiaTheme="minorEastAsia" w:cstheme="minorEastAsia"/>
                <w:sz w:val="20"/>
              </w:rPr>
            </w:pPr>
          </w:p>
        </w:tc>
        <w:tc>
          <w:tcPr>
            <w:tcW w:w="1026"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329" w:type="dxa"/>
            <w:vMerge w:val="continue"/>
            <w:vAlign w:val="center"/>
          </w:tcPr>
          <w:p>
            <w:pPr>
              <w:spacing w:line="240" w:lineRule="exact"/>
              <w:jc w:val="center"/>
              <w:rPr>
                <w:rFonts w:asciiTheme="minorEastAsia" w:hAnsiTheme="minorEastAsia" w:eastAsiaTheme="minorEastAsia" w:cstheme="minorEastAsia"/>
                <w:sz w:val="20"/>
              </w:rPr>
            </w:pPr>
          </w:p>
        </w:tc>
        <w:tc>
          <w:tcPr>
            <w:tcW w:w="737"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59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398"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3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0" w:hRule="atLeast"/>
          <w:jc w:val="center"/>
        </w:trPr>
        <w:tc>
          <w:tcPr>
            <w:tcW w:w="441" w:type="dxa"/>
            <w:vMerge w:val="continue"/>
            <w:vAlign w:val="center"/>
          </w:tcPr>
          <w:p>
            <w:pPr>
              <w:spacing w:line="240" w:lineRule="exact"/>
              <w:jc w:val="center"/>
              <w:rPr>
                <w:rFonts w:asciiTheme="minorEastAsia" w:hAnsiTheme="minorEastAsia" w:eastAsiaTheme="minorEastAsia" w:cstheme="minorEastAsia"/>
                <w:sz w:val="20"/>
              </w:rPr>
            </w:pPr>
          </w:p>
        </w:tc>
        <w:tc>
          <w:tcPr>
            <w:tcW w:w="1026"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329" w:type="dxa"/>
            <w:vMerge w:val="continue"/>
            <w:vAlign w:val="center"/>
          </w:tcPr>
          <w:p>
            <w:pPr>
              <w:spacing w:line="240" w:lineRule="exact"/>
              <w:jc w:val="center"/>
              <w:rPr>
                <w:rFonts w:asciiTheme="minorEastAsia" w:hAnsiTheme="minorEastAsia" w:eastAsiaTheme="minorEastAsia" w:cstheme="minorEastAsia"/>
                <w:sz w:val="20"/>
              </w:rPr>
            </w:pPr>
          </w:p>
        </w:tc>
        <w:tc>
          <w:tcPr>
            <w:tcW w:w="737" w:type="dxa"/>
            <w:vAlign w:val="center"/>
          </w:tcPr>
          <w:p>
            <w:pPr>
              <w:spacing w:line="240" w:lineRule="exact"/>
              <w:rPr>
                <w:rFonts w:asciiTheme="minorEastAsia" w:hAnsiTheme="minorEastAsia" w:eastAsiaTheme="minorEastAsia" w:cstheme="minorEastAsia"/>
                <w:sz w:val="20"/>
              </w:rPr>
            </w:pPr>
          </w:p>
        </w:tc>
        <w:tc>
          <w:tcPr>
            <w:tcW w:w="459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398"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3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6" w:hRule="exact"/>
          <w:jc w:val="center"/>
        </w:trPr>
        <w:tc>
          <w:tcPr>
            <w:tcW w:w="14157"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2" w:hRule="exact"/>
          <w:jc w:val="center"/>
        </w:trPr>
        <w:tc>
          <w:tcPr>
            <w:tcW w:w="14157"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7"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02"/>
        <w:gridCol w:w="1310"/>
        <w:gridCol w:w="550"/>
        <w:gridCol w:w="2196"/>
        <w:gridCol w:w="650"/>
        <w:gridCol w:w="4113"/>
        <w:gridCol w:w="2533"/>
        <w:gridCol w:w="652"/>
        <w:gridCol w:w="619"/>
        <w:gridCol w:w="105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2" w:hRule="atLeast"/>
          <w:jc w:val="center"/>
        </w:trPr>
        <w:tc>
          <w:tcPr>
            <w:tcW w:w="50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31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5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19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113"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33"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1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5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6" w:hRule="atLeast"/>
          <w:jc w:val="center"/>
        </w:trPr>
        <w:tc>
          <w:tcPr>
            <w:tcW w:w="502" w:type="dxa"/>
            <w:vMerge w:val="restart"/>
            <w:vAlign w:val="center"/>
          </w:tcPr>
          <w:p>
            <w:pPr>
              <w:spacing w:line="56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36</w:t>
            </w:r>
          </w:p>
        </w:tc>
        <w:tc>
          <w:tcPr>
            <w:tcW w:w="1310"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从事城市生活垃圾经营性清扫、收集、运输的企业</w:t>
            </w:r>
            <w:r>
              <w:rPr>
                <w:rFonts w:hint="eastAsia" w:asciiTheme="minorEastAsia" w:hAnsiTheme="minorEastAsia" w:eastAsiaTheme="minorEastAsia" w:cstheme="minorEastAsia"/>
                <w:sz w:val="20"/>
                <w:lang w:val="en-US" w:eastAsia="zh-CN"/>
              </w:rPr>
              <w:t>车辆</w:t>
            </w:r>
            <w:r>
              <w:rPr>
                <w:rFonts w:hint="eastAsia" w:asciiTheme="minorEastAsia" w:hAnsiTheme="minorEastAsia" w:eastAsiaTheme="minorEastAsia" w:cstheme="minorEastAsia"/>
                <w:sz w:val="20"/>
              </w:rPr>
              <w:t>在运输过程中沿途丢弃、遗撒</w:t>
            </w: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lang w:val="en-US" w:eastAsia="zh-CN"/>
              </w:rPr>
              <w:t>或者</w:t>
            </w:r>
            <w:r>
              <w:rPr>
                <w:rFonts w:hint="eastAsia" w:asciiTheme="minorEastAsia" w:hAnsiTheme="minorEastAsia" w:eastAsiaTheme="minorEastAsia" w:cstheme="minorEastAsia"/>
                <w:sz w:val="20"/>
              </w:rPr>
              <w:t>泄漏、散落生活垃圾的处罚</w:t>
            </w:r>
          </w:p>
        </w:tc>
        <w:tc>
          <w:tcPr>
            <w:tcW w:w="550"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196" w:type="dxa"/>
            <w:vMerge w:val="restart"/>
            <w:vAlign w:val="center"/>
          </w:tcPr>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《城市生活垃圾管理办法》（建设部令第157号） 　第四十四条　违反本办法规定，从事城市生活垃圾经营性清扫、收集、运输的企业在运输过程中沿途丢弃、遗撒生活垃圾的，由直辖市、市、县人民政府建设（环境卫生）卫生主管部门责令停止违法行为，限期改正，处以5000元以上5万元以下的罚款。</w:t>
            </w:r>
          </w:p>
          <w:p>
            <w:pPr>
              <w:spacing w:line="240" w:lineRule="exact"/>
              <w:ind w:firstLine="360" w:firstLineChars="200"/>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lang w:eastAsia="zh-CN"/>
              </w:rPr>
              <w:t>《</w:t>
            </w:r>
            <w:r>
              <w:rPr>
                <w:rFonts w:hint="eastAsia" w:asciiTheme="minorEastAsia" w:hAnsiTheme="minorEastAsia" w:eastAsiaTheme="minorEastAsia" w:cstheme="minorEastAsia"/>
                <w:kern w:val="0"/>
                <w:sz w:val="18"/>
                <w:szCs w:val="18"/>
                <w:lang w:val="en-US" w:eastAsia="zh-CN"/>
              </w:rPr>
              <w:t>周口市城市市容和环境卫生管理条例</w:t>
            </w:r>
            <w:r>
              <w:rPr>
                <w:rFonts w:hint="eastAsia" w:asciiTheme="minorEastAsia" w:hAnsiTheme="minorEastAsia" w:eastAsiaTheme="minorEastAsia" w:cstheme="minorEastAsia"/>
                <w:kern w:val="0"/>
                <w:sz w:val="18"/>
                <w:szCs w:val="18"/>
                <w:lang w:eastAsia="zh-CN"/>
              </w:rPr>
              <w:t>》</w:t>
            </w:r>
            <w:r>
              <w:rPr>
                <w:rFonts w:hint="eastAsia" w:asciiTheme="minorEastAsia" w:hAnsiTheme="minorEastAsia" w:eastAsiaTheme="minorEastAsia" w:cstheme="minorEastAsia"/>
                <w:sz w:val="20"/>
              </w:rPr>
              <w:t>第三十八条第二款</w:t>
            </w:r>
            <w:r>
              <w:rPr>
                <w:rFonts w:hint="eastAsia" w:asciiTheme="minorEastAsia" w:hAnsiTheme="minorEastAsia" w:eastAsiaTheme="minorEastAsia" w:cstheme="minorEastAsia"/>
                <w:sz w:val="20"/>
                <w:lang w:val="en-US" w:eastAsia="zh-CN"/>
              </w:rPr>
              <w:t xml:space="preserve"> </w:t>
            </w:r>
            <w:r>
              <w:rPr>
                <w:rFonts w:hint="eastAsia" w:asciiTheme="minorEastAsia" w:hAnsiTheme="minorEastAsia" w:eastAsiaTheme="minorEastAsia" w:cstheme="minorEastAsia"/>
                <w:sz w:val="20"/>
              </w:rPr>
              <w:t>生活垃圾的清扫、收集、运输、处置车辆，应当采取密闭、全覆盖等措施，不得泄漏、散落、带泥运行。</w:t>
            </w:r>
          </w:p>
          <w:p>
            <w:pPr>
              <w:spacing w:line="240" w:lineRule="exact"/>
              <w:ind w:firstLine="400" w:firstLineChars="200"/>
              <w:jc w:val="lef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违反本条例第三十八条第二款规定，未采取密封、全覆盖等措施，泄漏、散落、带泥运行的，</w:t>
            </w:r>
            <w:r>
              <w:rPr>
                <w:rFonts w:hint="eastAsia" w:asciiTheme="minorEastAsia" w:hAnsiTheme="minorEastAsia" w:eastAsiaTheme="minorEastAsia" w:cstheme="minorEastAsia"/>
                <w:sz w:val="20"/>
                <w:lang w:val="en-US" w:eastAsia="zh-CN"/>
              </w:rPr>
              <w:t>责令改正，</w:t>
            </w:r>
            <w:r>
              <w:rPr>
                <w:rFonts w:hint="eastAsia" w:asciiTheme="minorEastAsia" w:hAnsiTheme="minorEastAsia" w:eastAsiaTheme="minorEastAsia" w:cstheme="minorEastAsia"/>
                <w:sz w:val="20"/>
              </w:rPr>
              <w:t>处二千元以上</w:t>
            </w:r>
            <w:r>
              <w:rPr>
                <w:rFonts w:hint="eastAsia" w:asciiTheme="minorEastAsia" w:hAnsiTheme="minorEastAsia" w:eastAsiaTheme="minorEastAsia" w:cstheme="minorEastAsia"/>
                <w:sz w:val="20"/>
                <w:lang w:val="en-US" w:eastAsia="zh-CN"/>
              </w:rPr>
              <w:t>二</w:t>
            </w:r>
            <w:r>
              <w:rPr>
                <w:rFonts w:hint="eastAsia" w:asciiTheme="minorEastAsia" w:hAnsiTheme="minorEastAsia" w:eastAsiaTheme="minorEastAsia" w:cstheme="minorEastAsia"/>
                <w:sz w:val="20"/>
              </w:rPr>
              <w:t>万元以下罚款</w:t>
            </w: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lang w:val="en-US" w:eastAsia="zh-CN"/>
              </w:rPr>
              <w:t>拒不改正的，车辆不得上道路行驶。</w:t>
            </w:r>
          </w:p>
          <w:p>
            <w:pPr>
              <w:spacing w:line="240" w:lineRule="exact"/>
              <w:ind w:firstLine="400" w:firstLineChars="200"/>
              <w:jc w:val="left"/>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113"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533"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2"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9" w:type="dxa"/>
            <w:vAlign w:val="center"/>
          </w:tcPr>
          <w:p>
            <w:pPr>
              <w:spacing w:line="300" w:lineRule="exact"/>
              <w:jc w:val="center"/>
              <w:rPr>
                <w:rFonts w:asciiTheme="minorEastAsia" w:hAnsiTheme="minorEastAsia" w:eastAsiaTheme="minorEastAsia" w:cstheme="minorEastAsia"/>
                <w:sz w:val="18"/>
                <w:szCs w:val="18"/>
              </w:rPr>
            </w:pPr>
          </w:p>
        </w:tc>
        <w:tc>
          <w:tcPr>
            <w:tcW w:w="1052"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20" w:hRule="atLeast"/>
          <w:jc w:val="center"/>
        </w:trPr>
        <w:tc>
          <w:tcPr>
            <w:tcW w:w="502" w:type="dxa"/>
            <w:vMerge w:val="continue"/>
            <w:vAlign w:val="center"/>
          </w:tcPr>
          <w:p>
            <w:pPr>
              <w:spacing w:line="240" w:lineRule="exact"/>
              <w:jc w:val="center"/>
              <w:rPr>
                <w:rFonts w:asciiTheme="minorEastAsia" w:hAnsiTheme="minorEastAsia" w:eastAsiaTheme="minorEastAsia" w:cstheme="minorEastAsia"/>
                <w:sz w:val="20"/>
              </w:rPr>
            </w:pPr>
          </w:p>
        </w:tc>
        <w:tc>
          <w:tcPr>
            <w:tcW w:w="1310" w:type="dxa"/>
            <w:vMerge w:val="continue"/>
            <w:vAlign w:val="center"/>
          </w:tcPr>
          <w:p>
            <w:pPr>
              <w:spacing w:line="240" w:lineRule="exact"/>
              <w:jc w:val="center"/>
              <w:rPr>
                <w:rFonts w:asciiTheme="minorEastAsia" w:hAnsiTheme="minorEastAsia" w:eastAsiaTheme="minorEastAsia" w:cstheme="minorEastAsia"/>
                <w:sz w:val="20"/>
              </w:rPr>
            </w:pPr>
          </w:p>
        </w:tc>
        <w:tc>
          <w:tcPr>
            <w:tcW w:w="550" w:type="dxa"/>
            <w:vMerge w:val="continue"/>
            <w:vAlign w:val="center"/>
          </w:tcPr>
          <w:p>
            <w:pPr>
              <w:spacing w:line="240" w:lineRule="exact"/>
              <w:jc w:val="center"/>
              <w:rPr>
                <w:rFonts w:asciiTheme="minorEastAsia" w:hAnsiTheme="minorEastAsia" w:eastAsiaTheme="minorEastAsia" w:cstheme="minorEastAsia"/>
                <w:sz w:val="20"/>
              </w:rPr>
            </w:pPr>
          </w:p>
        </w:tc>
        <w:tc>
          <w:tcPr>
            <w:tcW w:w="2196"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11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3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9" w:type="dxa"/>
            <w:vAlign w:val="center"/>
          </w:tcPr>
          <w:p>
            <w:pPr>
              <w:spacing w:line="300" w:lineRule="exact"/>
              <w:jc w:val="center"/>
              <w:rPr>
                <w:rFonts w:asciiTheme="minorEastAsia" w:hAnsiTheme="minorEastAsia" w:eastAsiaTheme="minorEastAsia" w:cstheme="minorEastAsia"/>
                <w:sz w:val="18"/>
                <w:szCs w:val="18"/>
              </w:rPr>
            </w:pPr>
          </w:p>
        </w:tc>
        <w:tc>
          <w:tcPr>
            <w:tcW w:w="105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6" w:hRule="atLeast"/>
          <w:jc w:val="center"/>
        </w:trPr>
        <w:tc>
          <w:tcPr>
            <w:tcW w:w="502" w:type="dxa"/>
            <w:vMerge w:val="continue"/>
            <w:vAlign w:val="center"/>
          </w:tcPr>
          <w:p>
            <w:pPr>
              <w:spacing w:line="240" w:lineRule="exact"/>
              <w:jc w:val="center"/>
              <w:rPr>
                <w:rFonts w:asciiTheme="minorEastAsia" w:hAnsiTheme="minorEastAsia" w:eastAsiaTheme="minorEastAsia" w:cstheme="minorEastAsia"/>
                <w:sz w:val="20"/>
              </w:rPr>
            </w:pPr>
          </w:p>
        </w:tc>
        <w:tc>
          <w:tcPr>
            <w:tcW w:w="1310" w:type="dxa"/>
            <w:vMerge w:val="continue"/>
            <w:vAlign w:val="center"/>
          </w:tcPr>
          <w:p>
            <w:pPr>
              <w:spacing w:line="240" w:lineRule="exact"/>
              <w:jc w:val="center"/>
              <w:rPr>
                <w:rFonts w:asciiTheme="minorEastAsia" w:hAnsiTheme="minorEastAsia" w:eastAsiaTheme="minorEastAsia" w:cstheme="minorEastAsia"/>
                <w:sz w:val="20"/>
              </w:rPr>
            </w:pPr>
          </w:p>
        </w:tc>
        <w:tc>
          <w:tcPr>
            <w:tcW w:w="550" w:type="dxa"/>
            <w:vMerge w:val="continue"/>
            <w:vAlign w:val="center"/>
          </w:tcPr>
          <w:p>
            <w:pPr>
              <w:spacing w:line="240" w:lineRule="exact"/>
              <w:jc w:val="center"/>
              <w:rPr>
                <w:rFonts w:asciiTheme="minorEastAsia" w:hAnsiTheme="minorEastAsia" w:eastAsiaTheme="minorEastAsia" w:cstheme="minorEastAsia"/>
                <w:sz w:val="20"/>
              </w:rPr>
            </w:pPr>
          </w:p>
        </w:tc>
        <w:tc>
          <w:tcPr>
            <w:tcW w:w="2196"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11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53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0" w:hRule="atLeast"/>
          <w:jc w:val="center"/>
        </w:trPr>
        <w:tc>
          <w:tcPr>
            <w:tcW w:w="502" w:type="dxa"/>
            <w:vMerge w:val="continue"/>
            <w:vAlign w:val="center"/>
          </w:tcPr>
          <w:p>
            <w:pPr>
              <w:spacing w:line="240" w:lineRule="exact"/>
              <w:jc w:val="center"/>
              <w:rPr>
                <w:rFonts w:asciiTheme="minorEastAsia" w:hAnsiTheme="minorEastAsia" w:eastAsiaTheme="minorEastAsia" w:cstheme="minorEastAsia"/>
                <w:sz w:val="20"/>
              </w:rPr>
            </w:pPr>
          </w:p>
        </w:tc>
        <w:tc>
          <w:tcPr>
            <w:tcW w:w="1310" w:type="dxa"/>
            <w:vMerge w:val="continue"/>
            <w:vAlign w:val="center"/>
          </w:tcPr>
          <w:p>
            <w:pPr>
              <w:spacing w:line="240" w:lineRule="exact"/>
              <w:jc w:val="center"/>
              <w:rPr>
                <w:rFonts w:asciiTheme="minorEastAsia" w:hAnsiTheme="minorEastAsia" w:eastAsiaTheme="minorEastAsia" w:cstheme="minorEastAsia"/>
                <w:sz w:val="20"/>
              </w:rPr>
            </w:pPr>
          </w:p>
        </w:tc>
        <w:tc>
          <w:tcPr>
            <w:tcW w:w="550" w:type="dxa"/>
            <w:vMerge w:val="continue"/>
            <w:vAlign w:val="center"/>
          </w:tcPr>
          <w:p>
            <w:pPr>
              <w:spacing w:line="240" w:lineRule="exact"/>
              <w:jc w:val="center"/>
              <w:rPr>
                <w:rFonts w:asciiTheme="minorEastAsia" w:hAnsiTheme="minorEastAsia" w:eastAsiaTheme="minorEastAsia" w:cstheme="minorEastAsia"/>
                <w:sz w:val="20"/>
              </w:rPr>
            </w:pPr>
          </w:p>
        </w:tc>
        <w:tc>
          <w:tcPr>
            <w:tcW w:w="2196"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11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53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6" w:hRule="atLeast"/>
          <w:jc w:val="center"/>
        </w:trPr>
        <w:tc>
          <w:tcPr>
            <w:tcW w:w="502" w:type="dxa"/>
            <w:vMerge w:val="continue"/>
            <w:vAlign w:val="center"/>
          </w:tcPr>
          <w:p>
            <w:pPr>
              <w:spacing w:line="240" w:lineRule="exact"/>
              <w:jc w:val="center"/>
              <w:rPr>
                <w:rFonts w:asciiTheme="minorEastAsia" w:hAnsiTheme="minorEastAsia" w:eastAsiaTheme="minorEastAsia" w:cstheme="minorEastAsia"/>
                <w:sz w:val="20"/>
              </w:rPr>
            </w:pPr>
          </w:p>
        </w:tc>
        <w:tc>
          <w:tcPr>
            <w:tcW w:w="1310" w:type="dxa"/>
            <w:vMerge w:val="continue"/>
            <w:vAlign w:val="center"/>
          </w:tcPr>
          <w:p>
            <w:pPr>
              <w:spacing w:line="240" w:lineRule="exact"/>
              <w:jc w:val="center"/>
              <w:rPr>
                <w:rFonts w:asciiTheme="minorEastAsia" w:hAnsiTheme="minorEastAsia" w:eastAsiaTheme="minorEastAsia" w:cstheme="minorEastAsia"/>
                <w:sz w:val="20"/>
              </w:rPr>
            </w:pPr>
          </w:p>
        </w:tc>
        <w:tc>
          <w:tcPr>
            <w:tcW w:w="550" w:type="dxa"/>
            <w:vMerge w:val="continue"/>
            <w:vAlign w:val="center"/>
          </w:tcPr>
          <w:p>
            <w:pPr>
              <w:spacing w:line="240" w:lineRule="exact"/>
              <w:jc w:val="center"/>
              <w:rPr>
                <w:rFonts w:asciiTheme="minorEastAsia" w:hAnsiTheme="minorEastAsia" w:eastAsiaTheme="minorEastAsia" w:cstheme="minorEastAsia"/>
                <w:sz w:val="20"/>
              </w:rPr>
            </w:pPr>
          </w:p>
        </w:tc>
        <w:tc>
          <w:tcPr>
            <w:tcW w:w="2196"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11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53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3" w:hRule="atLeast"/>
          <w:jc w:val="center"/>
        </w:trPr>
        <w:tc>
          <w:tcPr>
            <w:tcW w:w="502" w:type="dxa"/>
            <w:vMerge w:val="continue"/>
            <w:vAlign w:val="center"/>
          </w:tcPr>
          <w:p>
            <w:pPr>
              <w:spacing w:line="240" w:lineRule="exact"/>
              <w:jc w:val="center"/>
              <w:rPr>
                <w:rFonts w:asciiTheme="minorEastAsia" w:hAnsiTheme="minorEastAsia" w:eastAsiaTheme="minorEastAsia" w:cstheme="minorEastAsia"/>
                <w:sz w:val="20"/>
              </w:rPr>
            </w:pPr>
          </w:p>
        </w:tc>
        <w:tc>
          <w:tcPr>
            <w:tcW w:w="1310" w:type="dxa"/>
            <w:vMerge w:val="continue"/>
            <w:vAlign w:val="center"/>
          </w:tcPr>
          <w:p>
            <w:pPr>
              <w:spacing w:line="240" w:lineRule="exact"/>
              <w:jc w:val="center"/>
              <w:rPr>
                <w:rFonts w:asciiTheme="minorEastAsia" w:hAnsiTheme="minorEastAsia" w:eastAsiaTheme="minorEastAsia" w:cstheme="minorEastAsia"/>
                <w:sz w:val="20"/>
              </w:rPr>
            </w:pPr>
          </w:p>
        </w:tc>
        <w:tc>
          <w:tcPr>
            <w:tcW w:w="550" w:type="dxa"/>
            <w:vMerge w:val="continue"/>
            <w:vAlign w:val="center"/>
          </w:tcPr>
          <w:p>
            <w:pPr>
              <w:spacing w:line="240" w:lineRule="exact"/>
              <w:jc w:val="center"/>
              <w:rPr>
                <w:rFonts w:asciiTheme="minorEastAsia" w:hAnsiTheme="minorEastAsia" w:eastAsiaTheme="minorEastAsia" w:cstheme="minorEastAsia"/>
                <w:sz w:val="20"/>
              </w:rPr>
            </w:pPr>
          </w:p>
        </w:tc>
        <w:tc>
          <w:tcPr>
            <w:tcW w:w="2196"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11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533"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5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3" w:hRule="atLeast"/>
          <w:jc w:val="center"/>
        </w:trPr>
        <w:tc>
          <w:tcPr>
            <w:tcW w:w="502" w:type="dxa"/>
            <w:vMerge w:val="continue"/>
            <w:vAlign w:val="center"/>
          </w:tcPr>
          <w:p>
            <w:pPr>
              <w:spacing w:line="240" w:lineRule="exact"/>
              <w:jc w:val="center"/>
              <w:rPr>
                <w:rFonts w:asciiTheme="minorEastAsia" w:hAnsiTheme="minorEastAsia" w:eastAsiaTheme="minorEastAsia" w:cstheme="minorEastAsia"/>
                <w:sz w:val="20"/>
              </w:rPr>
            </w:pPr>
          </w:p>
        </w:tc>
        <w:tc>
          <w:tcPr>
            <w:tcW w:w="1310" w:type="dxa"/>
            <w:vMerge w:val="continue"/>
            <w:vAlign w:val="center"/>
          </w:tcPr>
          <w:p>
            <w:pPr>
              <w:spacing w:line="240" w:lineRule="exact"/>
              <w:jc w:val="center"/>
              <w:rPr>
                <w:rFonts w:asciiTheme="minorEastAsia" w:hAnsiTheme="minorEastAsia" w:eastAsiaTheme="minorEastAsia" w:cstheme="minorEastAsia"/>
                <w:sz w:val="20"/>
              </w:rPr>
            </w:pPr>
          </w:p>
        </w:tc>
        <w:tc>
          <w:tcPr>
            <w:tcW w:w="550" w:type="dxa"/>
            <w:vMerge w:val="continue"/>
            <w:vAlign w:val="center"/>
          </w:tcPr>
          <w:p>
            <w:pPr>
              <w:spacing w:line="240" w:lineRule="exact"/>
              <w:jc w:val="center"/>
              <w:rPr>
                <w:rFonts w:asciiTheme="minorEastAsia" w:hAnsiTheme="minorEastAsia" w:eastAsiaTheme="minorEastAsia" w:cstheme="minorEastAsia"/>
                <w:sz w:val="20"/>
              </w:rPr>
            </w:pPr>
          </w:p>
        </w:tc>
        <w:tc>
          <w:tcPr>
            <w:tcW w:w="2196"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11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533"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5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30" w:hRule="exact"/>
          <w:jc w:val="center"/>
        </w:trPr>
        <w:tc>
          <w:tcPr>
            <w:tcW w:w="502" w:type="dxa"/>
            <w:vMerge w:val="continue"/>
            <w:vAlign w:val="center"/>
          </w:tcPr>
          <w:p>
            <w:pPr>
              <w:spacing w:line="240" w:lineRule="exact"/>
              <w:jc w:val="center"/>
              <w:rPr>
                <w:rFonts w:asciiTheme="minorEastAsia" w:hAnsiTheme="minorEastAsia" w:eastAsiaTheme="minorEastAsia" w:cstheme="minorEastAsia"/>
                <w:sz w:val="20"/>
              </w:rPr>
            </w:pPr>
          </w:p>
        </w:tc>
        <w:tc>
          <w:tcPr>
            <w:tcW w:w="1310" w:type="dxa"/>
            <w:vMerge w:val="continue"/>
            <w:vAlign w:val="center"/>
          </w:tcPr>
          <w:p>
            <w:pPr>
              <w:spacing w:line="240" w:lineRule="exact"/>
              <w:jc w:val="center"/>
              <w:rPr>
                <w:rFonts w:asciiTheme="minorEastAsia" w:hAnsiTheme="minorEastAsia" w:eastAsiaTheme="minorEastAsia" w:cstheme="minorEastAsia"/>
                <w:sz w:val="20"/>
              </w:rPr>
            </w:pPr>
          </w:p>
        </w:tc>
        <w:tc>
          <w:tcPr>
            <w:tcW w:w="550" w:type="dxa"/>
            <w:vMerge w:val="continue"/>
            <w:vAlign w:val="center"/>
          </w:tcPr>
          <w:p>
            <w:pPr>
              <w:spacing w:line="240" w:lineRule="exact"/>
              <w:jc w:val="center"/>
              <w:rPr>
                <w:rFonts w:asciiTheme="minorEastAsia" w:hAnsiTheme="minorEastAsia" w:eastAsiaTheme="minorEastAsia" w:cstheme="minorEastAsia"/>
                <w:sz w:val="20"/>
              </w:rPr>
            </w:pPr>
          </w:p>
        </w:tc>
        <w:tc>
          <w:tcPr>
            <w:tcW w:w="2196"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rPr>
                <w:rFonts w:asciiTheme="minorEastAsia" w:hAnsiTheme="minorEastAsia" w:eastAsiaTheme="minorEastAsia" w:cstheme="minorEastAsia"/>
                <w:sz w:val="20"/>
              </w:rPr>
            </w:pPr>
          </w:p>
        </w:tc>
        <w:tc>
          <w:tcPr>
            <w:tcW w:w="411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533"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5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31" w:hRule="exact"/>
          <w:jc w:val="center"/>
        </w:trPr>
        <w:tc>
          <w:tcPr>
            <w:tcW w:w="14177"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2" w:hRule="exact"/>
          <w:jc w:val="center"/>
        </w:trPr>
        <w:tc>
          <w:tcPr>
            <w:tcW w:w="14177"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03"/>
        <w:gridCol w:w="1172"/>
        <w:gridCol w:w="405"/>
        <w:gridCol w:w="2525"/>
        <w:gridCol w:w="750"/>
        <w:gridCol w:w="3950"/>
        <w:gridCol w:w="2549"/>
        <w:gridCol w:w="631"/>
        <w:gridCol w:w="676"/>
        <w:gridCol w:w="103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1" w:hRule="atLeast"/>
          <w:jc w:val="center"/>
        </w:trPr>
        <w:tc>
          <w:tcPr>
            <w:tcW w:w="50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17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0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5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9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4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3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7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3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7" w:hRule="atLeast"/>
          <w:jc w:val="center"/>
        </w:trPr>
        <w:tc>
          <w:tcPr>
            <w:tcW w:w="503" w:type="dxa"/>
            <w:vMerge w:val="restart"/>
            <w:vAlign w:val="center"/>
          </w:tcPr>
          <w:p>
            <w:pPr>
              <w:spacing w:line="56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37</w:t>
            </w:r>
          </w:p>
        </w:tc>
        <w:tc>
          <w:tcPr>
            <w:tcW w:w="1172"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从事生活垃圾经营性清扫、收集、运输的企业不履行《城市生活垃圾管理办法》第二十条规定义务的处罚</w:t>
            </w:r>
          </w:p>
        </w:tc>
        <w:tc>
          <w:tcPr>
            <w:tcW w:w="405"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525" w:type="dxa"/>
            <w:vMerge w:val="restart"/>
            <w:vAlign w:val="center"/>
          </w:tcPr>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《城市生活垃圾管理办法》（建设部令第157号） 　第四十五条　从事生活垃圾经营性清扫、收集、运输的企业不履行本办法第二十条规定义务的，由直辖市、市、县人民政府建设（环境卫生）主管部门责令限期改正，并可处以5000元以上3万元以下的罚款</w:t>
            </w: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rPr>
              <w:t>城市生活垃圾经营性处置企业不履行本办法第二十八条规定义务的，由直辖市、市、县人民政府建设（环境卫生）主管部门责令限期改正，并可处以3万元以上10万元以下的罚款。造成损失的，依法承担赔偿责任。</w:t>
            </w: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9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1.立案责任：检查中发现或者接到举报投诉的违法行为或有关部门移送的案件，予以审查，决定是否立案。</w:t>
            </w:r>
          </w:p>
        </w:tc>
        <w:tc>
          <w:tcPr>
            <w:tcW w:w="2549"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31"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76" w:type="dxa"/>
            <w:vAlign w:val="center"/>
          </w:tcPr>
          <w:p>
            <w:pPr>
              <w:spacing w:line="300" w:lineRule="exact"/>
              <w:jc w:val="center"/>
              <w:rPr>
                <w:rFonts w:asciiTheme="minorEastAsia" w:hAnsiTheme="minorEastAsia" w:eastAsiaTheme="minorEastAsia" w:cstheme="minorEastAsia"/>
                <w:sz w:val="18"/>
                <w:szCs w:val="18"/>
              </w:rPr>
            </w:pPr>
          </w:p>
        </w:tc>
        <w:tc>
          <w:tcPr>
            <w:tcW w:w="1034"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97" w:hRule="atLeast"/>
          <w:jc w:val="center"/>
        </w:trPr>
        <w:tc>
          <w:tcPr>
            <w:tcW w:w="503" w:type="dxa"/>
            <w:vMerge w:val="continue"/>
            <w:vAlign w:val="center"/>
          </w:tcPr>
          <w:p>
            <w:pPr>
              <w:spacing w:line="240" w:lineRule="exact"/>
              <w:jc w:val="center"/>
              <w:rPr>
                <w:rFonts w:asciiTheme="minorEastAsia" w:hAnsiTheme="minorEastAsia" w:eastAsiaTheme="minorEastAsia" w:cstheme="minorEastAsia"/>
                <w:sz w:val="20"/>
              </w:rPr>
            </w:pPr>
          </w:p>
        </w:tc>
        <w:tc>
          <w:tcPr>
            <w:tcW w:w="1172" w:type="dxa"/>
            <w:vMerge w:val="continue"/>
            <w:vAlign w:val="center"/>
          </w:tcPr>
          <w:p>
            <w:pPr>
              <w:spacing w:line="240" w:lineRule="exact"/>
              <w:jc w:val="center"/>
              <w:rPr>
                <w:rFonts w:asciiTheme="minorEastAsia" w:hAnsiTheme="minorEastAsia" w:eastAsiaTheme="minorEastAsia" w:cstheme="minorEastAsia"/>
                <w:sz w:val="20"/>
              </w:rPr>
            </w:pPr>
          </w:p>
        </w:tc>
        <w:tc>
          <w:tcPr>
            <w:tcW w:w="405" w:type="dxa"/>
            <w:vMerge w:val="continue"/>
            <w:vAlign w:val="center"/>
          </w:tcPr>
          <w:p>
            <w:pPr>
              <w:spacing w:line="240" w:lineRule="exact"/>
              <w:jc w:val="center"/>
              <w:rPr>
                <w:rFonts w:asciiTheme="minorEastAsia" w:hAnsiTheme="minorEastAsia" w:eastAsiaTheme="minorEastAsia" w:cstheme="minorEastAsia"/>
                <w:sz w:val="20"/>
              </w:rPr>
            </w:pPr>
          </w:p>
        </w:tc>
        <w:tc>
          <w:tcPr>
            <w:tcW w:w="2525"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950"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49"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3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76" w:type="dxa"/>
            <w:vAlign w:val="center"/>
          </w:tcPr>
          <w:p>
            <w:pPr>
              <w:spacing w:line="300" w:lineRule="exact"/>
              <w:jc w:val="center"/>
              <w:rPr>
                <w:rFonts w:asciiTheme="minorEastAsia" w:hAnsiTheme="minorEastAsia" w:eastAsiaTheme="minorEastAsia" w:cstheme="minorEastAsia"/>
                <w:sz w:val="18"/>
                <w:szCs w:val="18"/>
              </w:rPr>
            </w:pPr>
          </w:p>
        </w:tc>
        <w:tc>
          <w:tcPr>
            <w:tcW w:w="103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9" w:hRule="atLeast"/>
          <w:jc w:val="center"/>
        </w:trPr>
        <w:tc>
          <w:tcPr>
            <w:tcW w:w="503" w:type="dxa"/>
            <w:vMerge w:val="continue"/>
            <w:vAlign w:val="center"/>
          </w:tcPr>
          <w:p>
            <w:pPr>
              <w:spacing w:line="240" w:lineRule="exact"/>
              <w:jc w:val="center"/>
              <w:rPr>
                <w:rFonts w:asciiTheme="minorEastAsia" w:hAnsiTheme="minorEastAsia" w:eastAsiaTheme="minorEastAsia" w:cstheme="minorEastAsia"/>
                <w:sz w:val="20"/>
              </w:rPr>
            </w:pPr>
          </w:p>
        </w:tc>
        <w:tc>
          <w:tcPr>
            <w:tcW w:w="1172" w:type="dxa"/>
            <w:vMerge w:val="continue"/>
            <w:vAlign w:val="center"/>
          </w:tcPr>
          <w:p>
            <w:pPr>
              <w:spacing w:line="240" w:lineRule="exact"/>
              <w:jc w:val="center"/>
              <w:rPr>
                <w:rFonts w:asciiTheme="minorEastAsia" w:hAnsiTheme="minorEastAsia" w:eastAsiaTheme="minorEastAsia" w:cstheme="minorEastAsia"/>
                <w:sz w:val="20"/>
              </w:rPr>
            </w:pPr>
          </w:p>
        </w:tc>
        <w:tc>
          <w:tcPr>
            <w:tcW w:w="405" w:type="dxa"/>
            <w:vMerge w:val="continue"/>
            <w:vAlign w:val="center"/>
          </w:tcPr>
          <w:p>
            <w:pPr>
              <w:spacing w:line="240" w:lineRule="exact"/>
              <w:jc w:val="center"/>
              <w:rPr>
                <w:rFonts w:asciiTheme="minorEastAsia" w:hAnsiTheme="minorEastAsia" w:eastAsiaTheme="minorEastAsia" w:cstheme="minorEastAsia"/>
                <w:sz w:val="20"/>
              </w:rPr>
            </w:pPr>
          </w:p>
        </w:tc>
        <w:tc>
          <w:tcPr>
            <w:tcW w:w="2525"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950"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3.审查责任：对案件违法事实、证据、调查取证程序、法律适用、处罚种类和幅度、当事人陈述和申辩理由等方面进行审查，提出处理意见。</w:t>
            </w:r>
          </w:p>
        </w:tc>
        <w:tc>
          <w:tcPr>
            <w:tcW w:w="2549"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3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7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3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5" w:hRule="atLeast"/>
          <w:jc w:val="center"/>
        </w:trPr>
        <w:tc>
          <w:tcPr>
            <w:tcW w:w="503" w:type="dxa"/>
            <w:vMerge w:val="continue"/>
            <w:vAlign w:val="center"/>
          </w:tcPr>
          <w:p>
            <w:pPr>
              <w:spacing w:line="240" w:lineRule="exact"/>
              <w:jc w:val="center"/>
              <w:rPr>
                <w:rFonts w:asciiTheme="minorEastAsia" w:hAnsiTheme="minorEastAsia" w:eastAsiaTheme="minorEastAsia" w:cstheme="minorEastAsia"/>
                <w:sz w:val="20"/>
              </w:rPr>
            </w:pPr>
          </w:p>
        </w:tc>
        <w:tc>
          <w:tcPr>
            <w:tcW w:w="1172" w:type="dxa"/>
            <w:vMerge w:val="continue"/>
            <w:vAlign w:val="center"/>
          </w:tcPr>
          <w:p>
            <w:pPr>
              <w:spacing w:line="240" w:lineRule="exact"/>
              <w:jc w:val="center"/>
              <w:rPr>
                <w:rFonts w:asciiTheme="minorEastAsia" w:hAnsiTheme="minorEastAsia" w:eastAsiaTheme="minorEastAsia" w:cstheme="minorEastAsia"/>
                <w:sz w:val="20"/>
              </w:rPr>
            </w:pPr>
          </w:p>
        </w:tc>
        <w:tc>
          <w:tcPr>
            <w:tcW w:w="405" w:type="dxa"/>
            <w:vMerge w:val="continue"/>
            <w:vAlign w:val="center"/>
          </w:tcPr>
          <w:p>
            <w:pPr>
              <w:spacing w:line="240" w:lineRule="exact"/>
              <w:jc w:val="center"/>
              <w:rPr>
                <w:rFonts w:asciiTheme="minorEastAsia" w:hAnsiTheme="minorEastAsia" w:eastAsiaTheme="minorEastAsia" w:cstheme="minorEastAsia"/>
                <w:sz w:val="20"/>
              </w:rPr>
            </w:pPr>
          </w:p>
        </w:tc>
        <w:tc>
          <w:tcPr>
            <w:tcW w:w="2525"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950"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4.告知责任：在做出行政处罚决定前，书面告知当事人拟作出处罚决定的事实、理由、依据、处罚内容，以及当事人享有的陈述权、申辩权或听证权。</w:t>
            </w:r>
          </w:p>
        </w:tc>
        <w:tc>
          <w:tcPr>
            <w:tcW w:w="2549"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3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7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3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7" w:hRule="atLeast"/>
          <w:jc w:val="center"/>
        </w:trPr>
        <w:tc>
          <w:tcPr>
            <w:tcW w:w="503" w:type="dxa"/>
            <w:vMerge w:val="continue"/>
            <w:vAlign w:val="center"/>
          </w:tcPr>
          <w:p>
            <w:pPr>
              <w:spacing w:line="240" w:lineRule="exact"/>
              <w:jc w:val="center"/>
              <w:rPr>
                <w:rFonts w:asciiTheme="minorEastAsia" w:hAnsiTheme="minorEastAsia" w:eastAsiaTheme="minorEastAsia" w:cstheme="minorEastAsia"/>
                <w:sz w:val="20"/>
              </w:rPr>
            </w:pPr>
          </w:p>
        </w:tc>
        <w:tc>
          <w:tcPr>
            <w:tcW w:w="1172" w:type="dxa"/>
            <w:vMerge w:val="continue"/>
            <w:vAlign w:val="center"/>
          </w:tcPr>
          <w:p>
            <w:pPr>
              <w:spacing w:line="240" w:lineRule="exact"/>
              <w:jc w:val="center"/>
              <w:rPr>
                <w:rFonts w:asciiTheme="minorEastAsia" w:hAnsiTheme="minorEastAsia" w:eastAsiaTheme="minorEastAsia" w:cstheme="minorEastAsia"/>
                <w:sz w:val="20"/>
              </w:rPr>
            </w:pPr>
          </w:p>
        </w:tc>
        <w:tc>
          <w:tcPr>
            <w:tcW w:w="405" w:type="dxa"/>
            <w:vMerge w:val="continue"/>
            <w:vAlign w:val="center"/>
          </w:tcPr>
          <w:p>
            <w:pPr>
              <w:spacing w:line="240" w:lineRule="exact"/>
              <w:jc w:val="center"/>
              <w:rPr>
                <w:rFonts w:asciiTheme="minorEastAsia" w:hAnsiTheme="minorEastAsia" w:eastAsiaTheme="minorEastAsia" w:cstheme="minorEastAsia"/>
                <w:sz w:val="20"/>
              </w:rPr>
            </w:pPr>
          </w:p>
        </w:tc>
        <w:tc>
          <w:tcPr>
            <w:tcW w:w="2525"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950"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5.决定责任：依法需要给予行政处罚的，应制作</w:t>
            </w:r>
            <w:r>
              <w:rPr>
                <w:rFonts w:hint="eastAsia" w:asciiTheme="minorEastAsia" w:hAnsiTheme="minorEastAsia" w:eastAsiaTheme="minorEastAsia" w:cstheme="minorEastAsia"/>
                <w:kern w:val="0"/>
                <w:sz w:val="16"/>
                <w:szCs w:val="16"/>
                <w:lang w:eastAsia="zh-CN"/>
              </w:rPr>
              <w:t>《行政处罚决定书》</w:t>
            </w:r>
            <w:r>
              <w:rPr>
                <w:rFonts w:hint="eastAsia" w:asciiTheme="minorEastAsia" w:hAnsiTheme="minorEastAsia" w:eastAsiaTheme="minorEastAsia" w:cstheme="minorEastAsia"/>
                <w:kern w:val="0"/>
                <w:sz w:val="16"/>
                <w:szCs w:val="16"/>
              </w:rPr>
              <w:t>，载明违法事实和证据、处罚依据和内容、申请行政复议或提起行政诉讼的途径和期限等内容。</w:t>
            </w:r>
          </w:p>
        </w:tc>
        <w:tc>
          <w:tcPr>
            <w:tcW w:w="2549"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3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7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3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1" w:hRule="atLeast"/>
          <w:jc w:val="center"/>
        </w:trPr>
        <w:tc>
          <w:tcPr>
            <w:tcW w:w="503" w:type="dxa"/>
            <w:vMerge w:val="continue"/>
            <w:vAlign w:val="center"/>
          </w:tcPr>
          <w:p>
            <w:pPr>
              <w:spacing w:line="240" w:lineRule="exact"/>
              <w:jc w:val="center"/>
              <w:rPr>
                <w:rFonts w:asciiTheme="minorEastAsia" w:hAnsiTheme="minorEastAsia" w:eastAsiaTheme="minorEastAsia" w:cstheme="minorEastAsia"/>
                <w:sz w:val="20"/>
              </w:rPr>
            </w:pPr>
          </w:p>
        </w:tc>
        <w:tc>
          <w:tcPr>
            <w:tcW w:w="1172" w:type="dxa"/>
            <w:vMerge w:val="continue"/>
            <w:vAlign w:val="center"/>
          </w:tcPr>
          <w:p>
            <w:pPr>
              <w:spacing w:line="240" w:lineRule="exact"/>
              <w:jc w:val="center"/>
              <w:rPr>
                <w:rFonts w:asciiTheme="minorEastAsia" w:hAnsiTheme="minorEastAsia" w:eastAsiaTheme="minorEastAsia" w:cstheme="minorEastAsia"/>
                <w:sz w:val="20"/>
              </w:rPr>
            </w:pPr>
          </w:p>
        </w:tc>
        <w:tc>
          <w:tcPr>
            <w:tcW w:w="405" w:type="dxa"/>
            <w:vMerge w:val="continue"/>
            <w:vAlign w:val="center"/>
          </w:tcPr>
          <w:p>
            <w:pPr>
              <w:spacing w:line="240" w:lineRule="exact"/>
              <w:jc w:val="center"/>
              <w:rPr>
                <w:rFonts w:asciiTheme="minorEastAsia" w:hAnsiTheme="minorEastAsia" w:eastAsiaTheme="minorEastAsia" w:cstheme="minorEastAsia"/>
                <w:sz w:val="20"/>
              </w:rPr>
            </w:pPr>
          </w:p>
        </w:tc>
        <w:tc>
          <w:tcPr>
            <w:tcW w:w="2525"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950"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6.送达责任：行政处罚决定书在7日内送达当事人。</w:t>
            </w:r>
          </w:p>
        </w:tc>
        <w:tc>
          <w:tcPr>
            <w:tcW w:w="2549"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3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7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3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5" w:hRule="atLeast"/>
          <w:jc w:val="center"/>
        </w:trPr>
        <w:tc>
          <w:tcPr>
            <w:tcW w:w="503" w:type="dxa"/>
            <w:vMerge w:val="continue"/>
            <w:vAlign w:val="center"/>
          </w:tcPr>
          <w:p>
            <w:pPr>
              <w:spacing w:line="240" w:lineRule="exact"/>
              <w:jc w:val="center"/>
              <w:rPr>
                <w:rFonts w:asciiTheme="minorEastAsia" w:hAnsiTheme="minorEastAsia" w:eastAsiaTheme="minorEastAsia" w:cstheme="minorEastAsia"/>
                <w:sz w:val="20"/>
              </w:rPr>
            </w:pPr>
          </w:p>
        </w:tc>
        <w:tc>
          <w:tcPr>
            <w:tcW w:w="1172" w:type="dxa"/>
            <w:vMerge w:val="continue"/>
            <w:vAlign w:val="center"/>
          </w:tcPr>
          <w:p>
            <w:pPr>
              <w:spacing w:line="240" w:lineRule="exact"/>
              <w:jc w:val="center"/>
              <w:rPr>
                <w:rFonts w:asciiTheme="minorEastAsia" w:hAnsiTheme="minorEastAsia" w:eastAsiaTheme="minorEastAsia" w:cstheme="minorEastAsia"/>
                <w:sz w:val="20"/>
              </w:rPr>
            </w:pPr>
          </w:p>
        </w:tc>
        <w:tc>
          <w:tcPr>
            <w:tcW w:w="405" w:type="dxa"/>
            <w:vMerge w:val="continue"/>
            <w:vAlign w:val="center"/>
          </w:tcPr>
          <w:p>
            <w:pPr>
              <w:spacing w:line="240" w:lineRule="exact"/>
              <w:jc w:val="center"/>
              <w:rPr>
                <w:rFonts w:asciiTheme="minorEastAsia" w:hAnsiTheme="minorEastAsia" w:eastAsiaTheme="minorEastAsia" w:cstheme="minorEastAsia"/>
                <w:sz w:val="20"/>
              </w:rPr>
            </w:pPr>
          </w:p>
        </w:tc>
        <w:tc>
          <w:tcPr>
            <w:tcW w:w="2525"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950"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7.执行责任：监督当事人在决定的期限内，履行生效的行政处罚决定。当事人在法定期限内不申请行政复议或提起行政诉讼，又不履行的，可依法采取强制执行或者申请人民法院强制执行。</w:t>
            </w:r>
          </w:p>
        </w:tc>
        <w:tc>
          <w:tcPr>
            <w:tcW w:w="2549"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3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7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3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6" w:hRule="atLeast"/>
          <w:jc w:val="center"/>
        </w:trPr>
        <w:tc>
          <w:tcPr>
            <w:tcW w:w="503" w:type="dxa"/>
            <w:vMerge w:val="continue"/>
            <w:vAlign w:val="center"/>
          </w:tcPr>
          <w:p>
            <w:pPr>
              <w:spacing w:line="240" w:lineRule="exact"/>
              <w:jc w:val="center"/>
              <w:rPr>
                <w:rFonts w:asciiTheme="minorEastAsia" w:hAnsiTheme="minorEastAsia" w:eastAsiaTheme="minorEastAsia" w:cstheme="minorEastAsia"/>
                <w:sz w:val="20"/>
              </w:rPr>
            </w:pPr>
          </w:p>
        </w:tc>
        <w:tc>
          <w:tcPr>
            <w:tcW w:w="1172" w:type="dxa"/>
            <w:vMerge w:val="continue"/>
            <w:vAlign w:val="center"/>
          </w:tcPr>
          <w:p>
            <w:pPr>
              <w:spacing w:line="240" w:lineRule="exact"/>
              <w:jc w:val="center"/>
              <w:rPr>
                <w:rFonts w:asciiTheme="minorEastAsia" w:hAnsiTheme="minorEastAsia" w:eastAsiaTheme="minorEastAsia" w:cstheme="minorEastAsia"/>
                <w:sz w:val="20"/>
              </w:rPr>
            </w:pPr>
          </w:p>
        </w:tc>
        <w:tc>
          <w:tcPr>
            <w:tcW w:w="405" w:type="dxa"/>
            <w:vMerge w:val="continue"/>
            <w:vAlign w:val="center"/>
          </w:tcPr>
          <w:p>
            <w:pPr>
              <w:spacing w:line="240" w:lineRule="exact"/>
              <w:jc w:val="center"/>
              <w:rPr>
                <w:rFonts w:asciiTheme="minorEastAsia" w:hAnsiTheme="minorEastAsia" w:eastAsiaTheme="minorEastAsia" w:cstheme="minorEastAsia"/>
                <w:sz w:val="20"/>
              </w:rPr>
            </w:pPr>
          </w:p>
        </w:tc>
        <w:tc>
          <w:tcPr>
            <w:tcW w:w="2525"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rPr>
                <w:rFonts w:asciiTheme="minorEastAsia" w:hAnsiTheme="minorEastAsia" w:eastAsiaTheme="minorEastAsia" w:cstheme="minorEastAsia"/>
                <w:sz w:val="20"/>
              </w:rPr>
            </w:pPr>
          </w:p>
        </w:tc>
        <w:tc>
          <w:tcPr>
            <w:tcW w:w="3950"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8.其他法律法规规章文件规定应履行的责任。</w:t>
            </w:r>
          </w:p>
        </w:tc>
        <w:tc>
          <w:tcPr>
            <w:tcW w:w="2549"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3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7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3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6" w:hRule="exact"/>
          <w:jc w:val="center"/>
        </w:trPr>
        <w:tc>
          <w:tcPr>
            <w:tcW w:w="1419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7" w:hRule="exact"/>
          <w:jc w:val="center"/>
        </w:trPr>
        <w:tc>
          <w:tcPr>
            <w:tcW w:w="14195"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7"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24"/>
        <w:gridCol w:w="1187"/>
        <w:gridCol w:w="412"/>
        <w:gridCol w:w="2763"/>
        <w:gridCol w:w="741"/>
        <w:gridCol w:w="3994"/>
        <w:gridCol w:w="2462"/>
        <w:gridCol w:w="649"/>
        <w:gridCol w:w="617"/>
        <w:gridCol w:w="82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2" w:hRule="atLeast"/>
          <w:jc w:val="center"/>
        </w:trPr>
        <w:tc>
          <w:tcPr>
            <w:tcW w:w="52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18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76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4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99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62"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4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2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4" w:hRule="atLeast"/>
          <w:jc w:val="center"/>
        </w:trPr>
        <w:tc>
          <w:tcPr>
            <w:tcW w:w="524" w:type="dxa"/>
            <w:vMerge w:val="restart"/>
            <w:vAlign w:val="center"/>
          </w:tcPr>
          <w:p>
            <w:pPr>
              <w:spacing w:line="56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38</w:t>
            </w:r>
          </w:p>
        </w:tc>
        <w:tc>
          <w:tcPr>
            <w:tcW w:w="1187"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从事城市生活垃圾经营性清扫、收集、运输的企业，未经批准擅自停业、歇业的处罚</w:t>
            </w:r>
          </w:p>
        </w:tc>
        <w:tc>
          <w:tcPr>
            <w:tcW w:w="412"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763" w:type="dxa"/>
            <w:vMerge w:val="restart"/>
            <w:vAlign w:val="center"/>
          </w:tcPr>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《城市生活垃圾管理办法》（建设部令第157号） 　第四十六条　违反本办法规定，从事城市生活垃圾经营性清扫、收集、运输的企业，未经批准擅自停业、歇业的，由直辖市、市、县人民政府建设（环境卫生）主管部门责令限期改正，并可处以1万元以上3万元以下罚款；……</w:t>
            </w:r>
          </w:p>
        </w:tc>
        <w:tc>
          <w:tcPr>
            <w:tcW w:w="741"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994"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1.立案责任：检查中发现或者接到举报投诉的违法行为或有关部门移送的案件，予以审查，决定是否立案。</w:t>
            </w:r>
          </w:p>
        </w:tc>
        <w:tc>
          <w:tcPr>
            <w:tcW w:w="2462"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vAlign w:val="center"/>
          </w:tcPr>
          <w:p>
            <w:pPr>
              <w:spacing w:line="300" w:lineRule="exact"/>
              <w:jc w:val="center"/>
              <w:rPr>
                <w:rFonts w:asciiTheme="minorEastAsia" w:hAnsiTheme="minorEastAsia" w:eastAsiaTheme="minorEastAsia" w:cstheme="minorEastAsia"/>
                <w:sz w:val="18"/>
                <w:szCs w:val="18"/>
              </w:rPr>
            </w:pPr>
          </w:p>
        </w:tc>
        <w:tc>
          <w:tcPr>
            <w:tcW w:w="828"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6" w:hRule="atLeast"/>
          <w:jc w:val="center"/>
        </w:trPr>
        <w:tc>
          <w:tcPr>
            <w:tcW w:w="524" w:type="dxa"/>
            <w:vMerge w:val="continue"/>
            <w:vAlign w:val="center"/>
          </w:tcPr>
          <w:p>
            <w:pPr>
              <w:spacing w:line="240" w:lineRule="exact"/>
              <w:jc w:val="center"/>
              <w:rPr>
                <w:rFonts w:asciiTheme="minorEastAsia" w:hAnsiTheme="minorEastAsia" w:eastAsiaTheme="minorEastAsia" w:cstheme="minorEastAsia"/>
                <w:sz w:val="20"/>
              </w:rPr>
            </w:pPr>
          </w:p>
        </w:tc>
        <w:tc>
          <w:tcPr>
            <w:tcW w:w="1187"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763" w:type="dxa"/>
            <w:vMerge w:val="continue"/>
            <w:vAlign w:val="center"/>
          </w:tcPr>
          <w:p>
            <w:pPr>
              <w:spacing w:line="240" w:lineRule="exact"/>
              <w:jc w:val="center"/>
              <w:rPr>
                <w:rFonts w:asciiTheme="minorEastAsia" w:hAnsiTheme="minorEastAsia" w:eastAsiaTheme="minorEastAsia" w:cstheme="minorEastAsia"/>
                <w:sz w:val="20"/>
              </w:rPr>
            </w:pPr>
          </w:p>
        </w:tc>
        <w:tc>
          <w:tcPr>
            <w:tcW w:w="741"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994"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62"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vAlign w:val="center"/>
          </w:tcPr>
          <w:p>
            <w:pPr>
              <w:spacing w:line="300" w:lineRule="exact"/>
              <w:jc w:val="center"/>
              <w:rPr>
                <w:rFonts w:asciiTheme="minorEastAsia" w:hAnsiTheme="minorEastAsia" w:eastAsiaTheme="minorEastAsia" w:cstheme="minorEastAsia"/>
                <w:sz w:val="18"/>
                <w:szCs w:val="18"/>
              </w:rPr>
            </w:pPr>
          </w:p>
        </w:tc>
        <w:tc>
          <w:tcPr>
            <w:tcW w:w="82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4" w:hRule="atLeast"/>
          <w:jc w:val="center"/>
        </w:trPr>
        <w:tc>
          <w:tcPr>
            <w:tcW w:w="524" w:type="dxa"/>
            <w:vMerge w:val="continue"/>
            <w:vAlign w:val="center"/>
          </w:tcPr>
          <w:p>
            <w:pPr>
              <w:spacing w:line="240" w:lineRule="exact"/>
              <w:jc w:val="center"/>
              <w:rPr>
                <w:rFonts w:asciiTheme="minorEastAsia" w:hAnsiTheme="minorEastAsia" w:eastAsiaTheme="minorEastAsia" w:cstheme="minorEastAsia"/>
                <w:sz w:val="20"/>
              </w:rPr>
            </w:pPr>
          </w:p>
        </w:tc>
        <w:tc>
          <w:tcPr>
            <w:tcW w:w="1187"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763" w:type="dxa"/>
            <w:vMerge w:val="continue"/>
            <w:vAlign w:val="center"/>
          </w:tcPr>
          <w:p>
            <w:pPr>
              <w:spacing w:line="240" w:lineRule="exact"/>
              <w:jc w:val="center"/>
              <w:rPr>
                <w:rFonts w:asciiTheme="minorEastAsia" w:hAnsiTheme="minorEastAsia" w:eastAsiaTheme="minorEastAsia" w:cstheme="minorEastAsia"/>
                <w:sz w:val="20"/>
              </w:rPr>
            </w:pPr>
          </w:p>
        </w:tc>
        <w:tc>
          <w:tcPr>
            <w:tcW w:w="741"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994"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3.审查责任：对案件违法事实、证据、调查取证程序、法律适用、处罚种类和幅度、当事人陈述和申辩理由等方面进行审查，提出处理意见。</w:t>
            </w:r>
          </w:p>
        </w:tc>
        <w:tc>
          <w:tcPr>
            <w:tcW w:w="2462"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2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6" w:hRule="atLeast"/>
          <w:jc w:val="center"/>
        </w:trPr>
        <w:tc>
          <w:tcPr>
            <w:tcW w:w="524" w:type="dxa"/>
            <w:vMerge w:val="continue"/>
            <w:vAlign w:val="center"/>
          </w:tcPr>
          <w:p>
            <w:pPr>
              <w:spacing w:line="240" w:lineRule="exact"/>
              <w:jc w:val="center"/>
              <w:rPr>
                <w:rFonts w:asciiTheme="minorEastAsia" w:hAnsiTheme="minorEastAsia" w:eastAsiaTheme="minorEastAsia" w:cstheme="minorEastAsia"/>
                <w:sz w:val="20"/>
              </w:rPr>
            </w:pPr>
          </w:p>
        </w:tc>
        <w:tc>
          <w:tcPr>
            <w:tcW w:w="1187"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763" w:type="dxa"/>
            <w:vMerge w:val="continue"/>
            <w:vAlign w:val="center"/>
          </w:tcPr>
          <w:p>
            <w:pPr>
              <w:spacing w:line="240" w:lineRule="exact"/>
              <w:jc w:val="center"/>
              <w:rPr>
                <w:rFonts w:asciiTheme="minorEastAsia" w:hAnsiTheme="minorEastAsia" w:eastAsiaTheme="minorEastAsia" w:cstheme="minorEastAsia"/>
                <w:sz w:val="20"/>
              </w:rPr>
            </w:pPr>
          </w:p>
        </w:tc>
        <w:tc>
          <w:tcPr>
            <w:tcW w:w="741"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994"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4.告知责任：在做出行政处罚决定前，书面告知当事人拟作出处罚决定的事实、理由、依据、处罚内容，以及当事人享有的陈述权、申辩权或听证权。</w:t>
            </w:r>
          </w:p>
        </w:tc>
        <w:tc>
          <w:tcPr>
            <w:tcW w:w="2462"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2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4" w:hRule="atLeast"/>
          <w:jc w:val="center"/>
        </w:trPr>
        <w:tc>
          <w:tcPr>
            <w:tcW w:w="524" w:type="dxa"/>
            <w:vMerge w:val="continue"/>
            <w:vAlign w:val="center"/>
          </w:tcPr>
          <w:p>
            <w:pPr>
              <w:spacing w:line="240" w:lineRule="exact"/>
              <w:jc w:val="center"/>
              <w:rPr>
                <w:rFonts w:asciiTheme="minorEastAsia" w:hAnsiTheme="minorEastAsia" w:eastAsiaTheme="minorEastAsia" w:cstheme="minorEastAsia"/>
                <w:sz w:val="20"/>
              </w:rPr>
            </w:pPr>
          </w:p>
        </w:tc>
        <w:tc>
          <w:tcPr>
            <w:tcW w:w="1187"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763" w:type="dxa"/>
            <w:vMerge w:val="continue"/>
            <w:vAlign w:val="center"/>
          </w:tcPr>
          <w:p>
            <w:pPr>
              <w:spacing w:line="240" w:lineRule="exact"/>
              <w:jc w:val="center"/>
              <w:rPr>
                <w:rFonts w:asciiTheme="minorEastAsia" w:hAnsiTheme="minorEastAsia" w:eastAsiaTheme="minorEastAsia" w:cstheme="minorEastAsia"/>
                <w:sz w:val="20"/>
              </w:rPr>
            </w:pPr>
          </w:p>
        </w:tc>
        <w:tc>
          <w:tcPr>
            <w:tcW w:w="741"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994"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5.决定责任：依法需要给予行政处罚的，应制作</w:t>
            </w:r>
            <w:r>
              <w:rPr>
                <w:rFonts w:hint="eastAsia" w:asciiTheme="minorEastAsia" w:hAnsiTheme="minorEastAsia" w:eastAsiaTheme="minorEastAsia" w:cstheme="minorEastAsia"/>
                <w:kern w:val="0"/>
                <w:sz w:val="16"/>
                <w:szCs w:val="16"/>
                <w:lang w:eastAsia="zh-CN"/>
              </w:rPr>
              <w:t>《行政处罚决定书》</w:t>
            </w:r>
            <w:r>
              <w:rPr>
                <w:rFonts w:hint="eastAsia" w:asciiTheme="minorEastAsia" w:hAnsiTheme="minorEastAsia" w:eastAsiaTheme="minorEastAsia" w:cstheme="minorEastAsia"/>
                <w:kern w:val="0"/>
                <w:sz w:val="16"/>
                <w:szCs w:val="16"/>
              </w:rPr>
              <w:t>，载明违法事实和证据、处罚依据和内容、申请行政复议或提起行政诉讼的途径和期限等内容。</w:t>
            </w:r>
          </w:p>
        </w:tc>
        <w:tc>
          <w:tcPr>
            <w:tcW w:w="2462"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2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6" w:hRule="atLeast"/>
          <w:jc w:val="center"/>
        </w:trPr>
        <w:tc>
          <w:tcPr>
            <w:tcW w:w="524" w:type="dxa"/>
            <w:vMerge w:val="continue"/>
            <w:vAlign w:val="center"/>
          </w:tcPr>
          <w:p>
            <w:pPr>
              <w:spacing w:line="240" w:lineRule="exact"/>
              <w:jc w:val="center"/>
              <w:rPr>
                <w:rFonts w:asciiTheme="minorEastAsia" w:hAnsiTheme="minorEastAsia" w:eastAsiaTheme="minorEastAsia" w:cstheme="minorEastAsia"/>
                <w:sz w:val="20"/>
              </w:rPr>
            </w:pPr>
          </w:p>
        </w:tc>
        <w:tc>
          <w:tcPr>
            <w:tcW w:w="1187"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763" w:type="dxa"/>
            <w:vMerge w:val="continue"/>
            <w:vAlign w:val="center"/>
          </w:tcPr>
          <w:p>
            <w:pPr>
              <w:spacing w:line="240" w:lineRule="exact"/>
              <w:jc w:val="center"/>
              <w:rPr>
                <w:rFonts w:asciiTheme="minorEastAsia" w:hAnsiTheme="minorEastAsia" w:eastAsiaTheme="minorEastAsia" w:cstheme="minorEastAsia"/>
                <w:sz w:val="20"/>
              </w:rPr>
            </w:pPr>
          </w:p>
        </w:tc>
        <w:tc>
          <w:tcPr>
            <w:tcW w:w="741"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994"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6.送达责任：行政处罚决定书在7日内送达当事人。</w:t>
            </w:r>
          </w:p>
        </w:tc>
        <w:tc>
          <w:tcPr>
            <w:tcW w:w="2462"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82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05" w:hRule="atLeast"/>
          <w:jc w:val="center"/>
        </w:trPr>
        <w:tc>
          <w:tcPr>
            <w:tcW w:w="524" w:type="dxa"/>
            <w:vMerge w:val="continue"/>
            <w:vAlign w:val="center"/>
          </w:tcPr>
          <w:p>
            <w:pPr>
              <w:spacing w:line="240" w:lineRule="exact"/>
              <w:jc w:val="center"/>
              <w:rPr>
                <w:rFonts w:asciiTheme="minorEastAsia" w:hAnsiTheme="minorEastAsia" w:eastAsiaTheme="minorEastAsia" w:cstheme="minorEastAsia"/>
                <w:sz w:val="20"/>
              </w:rPr>
            </w:pPr>
          </w:p>
        </w:tc>
        <w:tc>
          <w:tcPr>
            <w:tcW w:w="1187"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763" w:type="dxa"/>
            <w:vMerge w:val="continue"/>
            <w:vAlign w:val="center"/>
          </w:tcPr>
          <w:p>
            <w:pPr>
              <w:spacing w:line="240" w:lineRule="exact"/>
              <w:jc w:val="center"/>
              <w:rPr>
                <w:rFonts w:asciiTheme="minorEastAsia" w:hAnsiTheme="minorEastAsia" w:eastAsiaTheme="minorEastAsia" w:cstheme="minorEastAsia"/>
                <w:sz w:val="20"/>
              </w:rPr>
            </w:pPr>
          </w:p>
        </w:tc>
        <w:tc>
          <w:tcPr>
            <w:tcW w:w="741"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994"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7.执行责任：监督当事人在决定的期限内，履行生效的行政处罚决定。当事人在法定期限内不申请行政复议或提起行政诉讼，又不履行的，可依法采取强制执行或者申请人民法院强制执行。</w:t>
            </w:r>
          </w:p>
        </w:tc>
        <w:tc>
          <w:tcPr>
            <w:tcW w:w="2462"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2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1" w:hRule="atLeast"/>
          <w:jc w:val="center"/>
        </w:trPr>
        <w:tc>
          <w:tcPr>
            <w:tcW w:w="524" w:type="dxa"/>
            <w:vMerge w:val="continue"/>
            <w:vAlign w:val="center"/>
          </w:tcPr>
          <w:p>
            <w:pPr>
              <w:spacing w:line="240" w:lineRule="exact"/>
              <w:jc w:val="center"/>
              <w:rPr>
                <w:rFonts w:asciiTheme="minorEastAsia" w:hAnsiTheme="minorEastAsia" w:eastAsiaTheme="minorEastAsia" w:cstheme="minorEastAsia"/>
                <w:sz w:val="20"/>
              </w:rPr>
            </w:pPr>
          </w:p>
        </w:tc>
        <w:tc>
          <w:tcPr>
            <w:tcW w:w="1187" w:type="dxa"/>
            <w:vMerge w:val="continue"/>
            <w:vAlign w:val="center"/>
          </w:tcPr>
          <w:p>
            <w:pPr>
              <w:spacing w:line="240" w:lineRule="exact"/>
              <w:jc w:val="center"/>
              <w:rPr>
                <w:rFonts w:asciiTheme="minorEastAsia" w:hAnsiTheme="minorEastAsia" w:eastAsiaTheme="minorEastAsia" w:cstheme="minorEastAsia"/>
                <w:sz w:val="20"/>
              </w:rPr>
            </w:pPr>
          </w:p>
        </w:tc>
        <w:tc>
          <w:tcPr>
            <w:tcW w:w="412" w:type="dxa"/>
            <w:vMerge w:val="continue"/>
            <w:vAlign w:val="center"/>
          </w:tcPr>
          <w:p>
            <w:pPr>
              <w:spacing w:line="240" w:lineRule="exact"/>
              <w:jc w:val="center"/>
              <w:rPr>
                <w:rFonts w:asciiTheme="minorEastAsia" w:hAnsiTheme="minorEastAsia" w:eastAsiaTheme="minorEastAsia" w:cstheme="minorEastAsia"/>
                <w:sz w:val="20"/>
              </w:rPr>
            </w:pPr>
          </w:p>
        </w:tc>
        <w:tc>
          <w:tcPr>
            <w:tcW w:w="2763" w:type="dxa"/>
            <w:vMerge w:val="continue"/>
            <w:vAlign w:val="center"/>
          </w:tcPr>
          <w:p>
            <w:pPr>
              <w:spacing w:line="240" w:lineRule="exact"/>
              <w:jc w:val="center"/>
              <w:rPr>
                <w:rFonts w:asciiTheme="minorEastAsia" w:hAnsiTheme="minorEastAsia" w:eastAsiaTheme="minorEastAsia" w:cstheme="minorEastAsia"/>
                <w:sz w:val="20"/>
              </w:rPr>
            </w:pPr>
          </w:p>
        </w:tc>
        <w:tc>
          <w:tcPr>
            <w:tcW w:w="741" w:type="dxa"/>
            <w:vAlign w:val="center"/>
          </w:tcPr>
          <w:p>
            <w:pPr>
              <w:spacing w:line="240" w:lineRule="exact"/>
              <w:rPr>
                <w:rFonts w:asciiTheme="minorEastAsia" w:hAnsiTheme="minorEastAsia" w:eastAsiaTheme="minorEastAsia" w:cstheme="minorEastAsia"/>
                <w:sz w:val="20"/>
              </w:rPr>
            </w:pPr>
          </w:p>
        </w:tc>
        <w:tc>
          <w:tcPr>
            <w:tcW w:w="3994"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8.其他法律法规规章文件规定应履行的责任。</w:t>
            </w:r>
          </w:p>
        </w:tc>
        <w:tc>
          <w:tcPr>
            <w:tcW w:w="2462"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4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2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8" w:hRule="exact"/>
          <w:jc w:val="center"/>
        </w:trPr>
        <w:tc>
          <w:tcPr>
            <w:tcW w:w="14177"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2" w:hRule="exact"/>
          <w:jc w:val="center"/>
        </w:trPr>
        <w:tc>
          <w:tcPr>
            <w:tcW w:w="14177"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5"/>
        <w:gridCol w:w="881"/>
        <w:gridCol w:w="411"/>
        <w:gridCol w:w="2190"/>
        <w:gridCol w:w="700"/>
        <w:gridCol w:w="4513"/>
        <w:gridCol w:w="2553"/>
        <w:gridCol w:w="649"/>
        <w:gridCol w:w="617"/>
        <w:gridCol w:w="104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4" w:hRule="atLeast"/>
          <w:jc w:val="center"/>
        </w:trPr>
        <w:tc>
          <w:tcPr>
            <w:tcW w:w="63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8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19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513"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53"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4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4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6" w:hRule="atLeast"/>
          <w:jc w:val="center"/>
        </w:trPr>
        <w:tc>
          <w:tcPr>
            <w:tcW w:w="635" w:type="dxa"/>
            <w:vMerge w:val="restart"/>
            <w:vAlign w:val="center"/>
          </w:tcPr>
          <w:p>
            <w:pPr>
              <w:spacing w:line="56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39</w:t>
            </w:r>
          </w:p>
        </w:tc>
        <w:tc>
          <w:tcPr>
            <w:tcW w:w="881" w:type="dxa"/>
            <w:vMerge w:val="restart"/>
            <w:vAlign w:val="center"/>
          </w:tcPr>
          <w:p>
            <w:pPr>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从事城市生活垃圾经营性处置的企业，未经批准擅自停业、歇业的处罚</w:t>
            </w:r>
          </w:p>
        </w:tc>
        <w:tc>
          <w:tcPr>
            <w:tcW w:w="411"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190" w:type="dxa"/>
            <w:vMerge w:val="restart"/>
            <w:vAlign w:val="center"/>
          </w:tcPr>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《城市生活垃圾管理办法》（建设部令第157号） 　第四十六条　违反本办法规定，……从事城市生活垃圾经营性处置的企业，未经批准擅自停业、歇业的，由直辖市、市、县人民政府建设（环境卫生）主管部门责令限期改正，并可处以5万元以上10万元以下罚款。造成损失的，依法承担赔偿责任。</w:t>
            </w: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513"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553"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vAlign w:val="center"/>
          </w:tcPr>
          <w:p>
            <w:pPr>
              <w:spacing w:line="300" w:lineRule="exact"/>
              <w:jc w:val="center"/>
              <w:rPr>
                <w:rFonts w:asciiTheme="minorEastAsia" w:hAnsiTheme="minorEastAsia" w:eastAsiaTheme="minorEastAsia" w:cstheme="minorEastAsia"/>
                <w:sz w:val="18"/>
                <w:szCs w:val="18"/>
              </w:rPr>
            </w:pPr>
          </w:p>
        </w:tc>
        <w:tc>
          <w:tcPr>
            <w:tcW w:w="1047"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4" w:hRule="atLeast"/>
          <w:jc w:val="center"/>
        </w:trPr>
        <w:tc>
          <w:tcPr>
            <w:tcW w:w="635" w:type="dxa"/>
            <w:vMerge w:val="continue"/>
            <w:vAlign w:val="center"/>
          </w:tcPr>
          <w:p>
            <w:pPr>
              <w:spacing w:line="240" w:lineRule="exact"/>
              <w:jc w:val="center"/>
              <w:rPr>
                <w:rFonts w:asciiTheme="minorEastAsia" w:hAnsiTheme="minorEastAsia" w:eastAsiaTheme="minorEastAsia" w:cstheme="minorEastAsia"/>
                <w:sz w:val="20"/>
              </w:rPr>
            </w:pPr>
          </w:p>
        </w:tc>
        <w:tc>
          <w:tcPr>
            <w:tcW w:w="881"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19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51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5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6" w:hRule="atLeast"/>
          <w:jc w:val="center"/>
        </w:trPr>
        <w:tc>
          <w:tcPr>
            <w:tcW w:w="635" w:type="dxa"/>
            <w:vMerge w:val="continue"/>
            <w:vAlign w:val="center"/>
          </w:tcPr>
          <w:p>
            <w:pPr>
              <w:spacing w:line="240" w:lineRule="exact"/>
              <w:jc w:val="center"/>
              <w:rPr>
                <w:rFonts w:asciiTheme="minorEastAsia" w:hAnsiTheme="minorEastAsia" w:eastAsiaTheme="minorEastAsia" w:cstheme="minorEastAsia"/>
                <w:sz w:val="20"/>
              </w:rPr>
            </w:pPr>
          </w:p>
        </w:tc>
        <w:tc>
          <w:tcPr>
            <w:tcW w:w="881"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19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51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55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6" w:hRule="atLeast"/>
          <w:jc w:val="center"/>
        </w:trPr>
        <w:tc>
          <w:tcPr>
            <w:tcW w:w="635" w:type="dxa"/>
            <w:vMerge w:val="continue"/>
            <w:vAlign w:val="center"/>
          </w:tcPr>
          <w:p>
            <w:pPr>
              <w:spacing w:line="240" w:lineRule="exact"/>
              <w:jc w:val="center"/>
              <w:rPr>
                <w:rFonts w:asciiTheme="minorEastAsia" w:hAnsiTheme="minorEastAsia" w:eastAsiaTheme="minorEastAsia" w:cstheme="minorEastAsia"/>
                <w:sz w:val="20"/>
              </w:rPr>
            </w:pPr>
          </w:p>
        </w:tc>
        <w:tc>
          <w:tcPr>
            <w:tcW w:w="881"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19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51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55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6" w:hRule="atLeast"/>
          <w:jc w:val="center"/>
        </w:trPr>
        <w:tc>
          <w:tcPr>
            <w:tcW w:w="635" w:type="dxa"/>
            <w:vMerge w:val="continue"/>
            <w:vAlign w:val="center"/>
          </w:tcPr>
          <w:p>
            <w:pPr>
              <w:spacing w:line="240" w:lineRule="exact"/>
              <w:jc w:val="center"/>
              <w:rPr>
                <w:rFonts w:asciiTheme="minorEastAsia" w:hAnsiTheme="minorEastAsia" w:eastAsiaTheme="minorEastAsia" w:cstheme="minorEastAsia"/>
                <w:sz w:val="20"/>
              </w:rPr>
            </w:pPr>
          </w:p>
        </w:tc>
        <w:tc>
          <w:tcPr>
            <w:tcW w:w="881"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19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51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553"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lang w:eastAsia="zh-CN"/>
              </w:rPr>
              <w:t>周口市城管局</w:t>
            </w:r>
            <w:r>
              <w:rPr>
                <w:rFonts w:hint="eastAsia" w:asciiTheme="minorEastAsia" w:hAnsiTheme="minorEastAsia" w:eastAsiaTheme="minorEastAsia" w:cstheme="minorEastAsia"/>
                <w:spacing w:val="-6"/>
                <w:kern w:val="0"/>
                <w:sz w:val="18"/>
                <w:szCs w:val="18"/>
              </w:rPr>
              <w:t>政策法规科</w:t>
            </w:r>
          </w:p>
          <w:p>
            <w:pPr>
              <w:widowControl/>
              <w:spacing w:line="220" w:lineRule="exact"/>
              <w:jc w:val="left"/>
              <w:rPr>
                <w:rFonts w:hint="eastAsia" w:asciiTheme="minorEastAsia" w:hAnsiTheme="minorEastAsia" w:eastAsiaTheme="minorEastAsia" w:cstheme="minorEastAsia"/>
                <w:spacing w:val="-6"/>
                <w:kern w:val="0"/>
                <w:sz w:val="18"/>
                <w:szCs w:val="18"/>
                <w:lang w:eastAsia="zh-CN"/>
              </w:rPr>
            </w:pPr>
            <w:r>
              <w:rPr>
                <w:rFonts w:hint="eastAsia" w:asciiTheme="minorEastAsia" w:hAnsiTheme="minorEastAsia" w:eastAsiaTheme="minorEastAsia" w:cstheme="minorEastAsia"/>
                <w:spacing w:val="-6"/>
                <w:kern w:val="0"/>
                <w:sz w:val="18"/>
                <w:szCs w:val="18"/>
              </w:rPr>
              <w:t>周口市</w:t>
            </w:r>
            <w:r>
              <w:rPr>
                <w:rFonts w:hint="eastAsia" w:asciiTheme="minorEastAsia" w:hAnsiTheme="minorEastAsia" w:eastAsiaTheme="minorEastAsia" w:cstheme="minorEastAsia"/>
                <w:spacing w:val="-6"/>
                <w:kern w:val="0"/>
                <w:sz w:val="18"/>
                <w:szCs w:val="18"/>
                <w:lang w:eastAsia="zh-CN"/>
              </w:rPr>
              <w:t>环境卫生</w:t>
            </w:r>
            <w:r>
              <w:rPr>
                <w:rFonts w:hint="eastAsia" w:asciiTheme="minorEastAsia" w:hAnsiTheme="minorEastAsia" w:eastAsiaTheme="minorEastAsia" w:cstheme="minorEastAsia"/>
                <w:spacing w:val="-6"/>
                <w:kern w:val="0"/>
                <w:sz w:val="18"/>
                <w:szCs w:val="18"/>
                <w:lang w:val="en-US" w:eastAsia="zh-CN"/>
              </w:rPr>
              <w:t>管理处</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中心城区属地</w:t>
            </w:r>
            <w:r>
              <w:rPr>
                <w:rFonts w:hint="eastAsia" w:asciiTheme="minorEastAsia" w:hAnsiTheme="minorEastAsia" w:eastAsiaTheme="minorEastAsia" w:cstheme="minorEastAsia"/>
                <w:spacing w:val="-6"/>
                <w:kern w:val="0"/>
                <w:sz w:val="18"/>
                <w:szCs w:val="18"/>
                <w:lang w:eastAsia="zh-CN"/>
              </w:rPr>
              <w:t>环境卫生主管</w:t>
            </w:r>
            <w:r>
              <w:rPr>
                <w:rFonts w:hint="eastAsia" w:asciiTheme="minorEastAsia" w:hAnsiTheme="minorEastAsia" w:eastAsiaTheme="minorEastAsia" w:cstheme="minorEastAsia"/>
                <w:spacing w:val="-6"/>
                <w:kern w:val="0"/>
                <w:sz w:val="18"/>
                <w:szCs w:val="18"/>
              </w:rPr>
              <w:t>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5" w:hRule="atLeast"/>
          <w:jc w:val="center"/>
        </w:trPr>
        <w:tc>
          <w:tcPr>
            <w:tcW w:w="635" w:type="dxa"/>
            <w:vMerge w:val="continue"/>
            <w:vAlign w:val="center"/>
          </w:tcPr>
          <w:p>
            <w:pPr>
              <w:spacing w:line="240" w:lineRule="exact"/>
              <w:jc w:val="center"/>
              <w:rPr>
                <w:rFonts w:asciiTheme="minorEastAsia" w:hAnsiTheme="minorEastAsia" w:eastAsiaTheme="minorEastAsia" w:cstheme="minorEastAsia"/>
                <w:sz w:val="20"/>
              </w:rPr>
            </w:pPr>
          </w:p>
        </w:tc>
        <w:tc>
          <w:tcPr>
            <w:tcW w:w="881"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19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51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553"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2" w:hRule="atLeast"/>
          <w:jc w:val="center"/>
        </w:trPr>
        <w:tc>
          <w:tcPr>
            <w:tcW w:w="635" w:type="dxa"/>
            <w:vMerge w:val="continue"/>
            <w:vAlign w:val="center"/>
          </w:tcPr>
          <w:p>
            <w:pPr>
              <w:spacing w:line="240" w:lineRule="exact"/>
              <w:jc w:val="center"/>
              <w:rPr>
                <w:rFonts w:asciiTheme="minorEastAsia" w:hAnsiTheme="minorEastAsia" w:eastAsiaTheme="minorEastAsia" w:cstheme="minorEastAsia"/>
                <w:sz w:val="20"/>
              </w:rPr>
            </w:pPr>
          </w:p>
        </w:tc>
        <w:tc>
          <w:tcPr>
            <w:tcW w:w="881"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19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51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553"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5" w:hRule="atLeast"/>
          <w:jc w:val="center"/>
        </w:trPr>
        <w:tc>
          <w:tcPr>
            <w:tcW w:w="635" w:type="dxa"/>
            <w:vMerge w:val="continue"/>
            <w:vAlign w:val="center"/>
          </w:tcPr>
          <w:p>
            <w:pPr>
              <w:spacing w:line="240" w:lineRule="exact"/>
              <w:jc w:val="center"/>
              <w:rPr>
                <w:rFonts w:asciiTheme="minorEastAsia" w:hAnsiTheme="minorEastAsia" w:eastAsiaTheme="minorEastAsia" w:cstheme="minorEastAsia"/>
                <w:sz w:val="20"/>
              </w:rPr>
            </w:pPr>
          </w:p>
        </w:tc>
        <w:tc>
          <w:tcPr>
            <w:tcW w:w="881"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19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rPr>
                <w:rFonts w:asciiTheme="minorEastAsia" w:hAnsiTheme="minorEastAsia" w:eastAsiaTheme="minorEastAsia" w:cstheme="minorEastAsia"/>
                <w:sz w:val="20"/>
              </w:rPr>
            </w:pPr>
          </w:p>
        </w:tc>
        <w:tc>
          <w:tcPr>
            <w:tcW w:w="451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553"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4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5" w:hRule="exact"/>
          <w:jc w:val="center"/>
        </w:trPr>
        <w:tc>
          <w:tcPr>
            <w:tcW w:w="1419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7" w:hRule="exact"/>
          <w:jc w:val="center"/>
        </w:trPr>
        <w:tc>
          <w:tcPr>
            <w:tcW w:w="14196"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5"/>
        <w:gridCol w:w="881"/>
        <w:gridCol w:w="411"/>
        <w:gridCol w:w="2115"/>
        <w:gridCol w:w="825"/>
        <w:gridCol w:w="4050"/>
        <w:gridCol w:w="2966"/>
        <w:gridCol w:w="649"/>
        <w:gridCol w:w="617"/>
        <w:gridCol w:w="104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0" w:hRule="atLeast"/>
          <w:jc w:val="center"/>
        </w:trPr>
        <w:tc>
          <w:tcPr>
            <w:tcW w:w="63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8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11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0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66"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4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4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6" w:hRule="atLeast"/>
          <w:jc w:val="center"/>
        </w:trPr>
        <w:tc>
          <w:tcPr>
            <w:tcW w:w="635"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40</w:t>
            </w:r>
          </w:p>
        </w:tc>
        <w:tc>
          <w:tcPr>
            <w:tcW w:w="881"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未取得燃气经营许可证从事燃气经营活动的处罚</w:t>
            </w:r>
          </w:p>
        </w:tc>
        <w:tc>
          <w:tcPr>
            <w:tcW w:w="411"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115" w:type="dxa"/>
            <w:vMerge w:val="restart"/>
            <w:vAlign w:val="center"/>
          </w:tcPr>
          <w:p>
            <w:r>
              <w:rPr>
                <w:rFonts w:hint="eastAsia"/>
              </w:rPr>
              <w:t>《城镇燃气管理条例》（国务院令第583号）第四十五条违反本条例规定，未取得燃气经营许可证从事燃气经营活动的，由燃气管理部门责令停止违法行为，处5万元以上50万元以下罚款；有违法所得的，没收违法所得；构成犯罪的，依法追究刑事责任。违反本条例规定，燃气经营者不按照燃气经营许可证的规定从事燃气经营活动的，由燃气管理部门责令限期改正，处3万元以上20万元以下罚款；有违法所得的，没收违法所得；情节严重的，吊销燃气经营许可证；构成犯罪的，依法追究刑事责任。</w:t>
            </w:r>
          </w:p>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0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966"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49"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vAlign w:val="center"/>
          </w:tcPr>
          <w:p>
            <w:pPr>
              <w:spacing w:line="300" w:lineRule="exact"/>
              <w:jc w:val="center"/>
              <w:rPr>
                <w:rFonts w:asciiTheme="minorEastAsia" w:hAnsiTheme="minorEastAsia" w:eastAsiaTheme="minorEastAsia" w:cstheme="minorEastAsia"/>
                <w:sz w:val="18"/>
                <w:szCs w:val="18"/>
              </w:rPr>
            </w:pPr>
          </w:p>
        </w:tc>
        <w:tc>
          <w:tcPr>
            <w:tcW w:w="1047"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95" w:hRule="atLeast"/>
          <w:jc w:val="center"/>
        </w:trPr>
        <w:tc>
          <w:tcPr>
            <w:tcW w:w="635" w:type="dxa"/>
            <w:vMerge w:val="continue"/>
            <w:vAlign w:val="center"/>
          </w:tcPr>
          <w:p>
            <w:pPr>
              <w:spacing w:line="240" w:lineRule="exact"/>
              <w:jc w:val="center"/>
              <w:rPr>
                <w:rFonts w:asciiTheme="minorEastAsia" w:hAnsiTheme="minorEastAsia" w:eastAsiaTheme="minorEastAsia" w:cstheme="minorEastAsia"/>
                <w:sz w:val="20"/>
              </w:rPr>
            </w:pPr>
          </w:p>
        </w:tc>
        <w:tc>
          <w:tcPr>
            <w:tcW w:w="881"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115"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0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66"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6" w:hRule="atLeast"/>
          <w:jc w:val="center"/>
        </w:trPr>
        <w:tc>
          <w:tcPr>
            <w:tcW w:w="635" w:type="dxa"/>
            <w:vMerge w:val="continue"/>
            <w:vAlign w:val="center"/>
          </w:tcPr>
          <w:p>
            <w:pPr>
              <w:spacing w:line="240" w:lineRule="exact"/>
              <w:jc w:val="center"/>
              <w:rPr>
                <w:rFonts w:asciiTheme="minorEastAsia" w:hAnsiTheme="minorEastAsia" w:eastAsiaTheme="minorEastAsia" w:cstheme="minorEastAsia"/>
                <w:sz w:val="20"/>
              </w:rPr>
            </w:pPr>
          </w:p>
        </w:tc>
        <w:tc>
          <w:tcPr>
            <w:tcW w:w="881"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115"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0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966"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4" w:hRule="atLeast"/>
          <w:jc w:val="center"/>
        </w:trPr>
        <w:tc>
          <w:tcPr>
            <w:tcW w:w="635" w:type="dxa"/>
            <w:vMerge w:val="continue"/>
            <w:vAlign w:val="center"/>
          </w:tcPr>
          <w:p>
            <w:pPr>
              <w:spacing w:line="240" w:lineRule="exact"/>
              <w:jc w:val="center"/>
              <w:rPr>
                <w:rFonts w:asciiTheme="minorEastAsia" w:hAnsiTheme="minorEastAsia" w:eastAsiaTheme="minorEastAsia" w:cstheme="minorEastAsia"/>
                <w:sz w:val="20"/>
              </w:rPr>
            </w:pPr>
          </w:p>
        </w:tc>
        <w:tc>
          <w:tcPr>
            <w:tcW w:w="881"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115"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0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966"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6" w:hRule="atLeast"/>
          <w:jc w:val="center"/>
        </w:trPr>
        <w:tc>
          <w:tcPr>
            <w:tcW w:w="635" w:type="dxa"/>
            <w:vMerge w:val="continue"/>
            <w:vAlign w:val="center"/>
          </w:tcPr>
          <w:p>
            <w:pPr>
              <w:spacing w:line="240" w:lineRule="exact"/>
              <w:jc w:val="center"/>
              <w:rPr>
                <w:rFonts w:asciiTheme="minorEastAsia" w:hAnsiTheme="minorEastAsia" w:eastAsiaTheme="minorEastAsia" w:cstheme="minorEastAsia"/>
                <w:sz w:val="20"/>
              </w:rPr>
            </w:pPr>
          </w:p>
        </w:tc>
        <w:tc>
          <w:tcPr>
            <w:tcW w:w="881"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115"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0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966"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4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0" w:hRule="atLeast"/>
          <w:jc w:val="center"/>
        </w:trPr>
        <w:tc>
          <w:tcPr>
            <w:tcW w:w="635" w:type="dxa"/>
            <w:vMerge w:val="continue"/>
            <w:vAlign w:val="center"/>
          </w:tcPr>
          <w:p>
            <w:pPr>
              <w:spacing w:line="240" w:lineRule="exact"/>
              <w:jc w:val="center"/>
              <w:rPr>
                <w:rFonts w:asciiTheme="minorEastAsia" w:hAnsiTheme="minorEastAsia" w:eastAsiaTheme="minorEastAsia" w:cstheme="minorEastAsia"/>
                <w:sz w:val="20"/>
              </w:rPr>
            </w:pPr>
          </w:p>
        </w:tc>
        <w:tc>
          <w:tcPr>
            <w:tcW w:w="881"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115"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0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966"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3" w:hRule="atLeast"/>
          <w:jc w:val="center"/>
        </w:trPr>
        <w:tc>
          <w:tcPr>
            <w:tcW w:w="635" w:type="dxa"/>
            <w:vMerge w:val="continue"/>
            <w:vAlign w:val="center"/>
          </w:tcPr>
          <w:p>
            <w:pPr>
              <w:spacing w:line="240" w:lineRule="exact"/>
              <w:jc w:val="center"/>
              <w:rPr>
                <w:rFonts w:asciiTheme="minorEastAsia" w:hAnsiTheme="minorEastAsia" w:eastAsiaTheme="minorEastAsia" w:cstheme="minorEastAsia"/>
                <w:sz w:val="20"/>
              </w:rPr>
            </w:pPr>
          </w:p>
        </w:tc>
        <w:tc>
          <w:tcPr>
            <w:tcW w:w="881"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115"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0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966"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4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5" w:hRule="atLeast"/>
          <w:jc w:val="center"/>
        </w:trPr>
        <w:tc>
          <w:tcPr>
            <w:tcW w:w="635" w:type="dxa"/>
            <w:vMerge w:val="continue"/>
            <w:vAlign w:val="center"/>
          </w:tcPr>
          <w:p>
            <w:pPr>
              <w:spacing w:line="240" w:lineRule="exact"/>
              <w:jc w:val="center"/>
              <w:rPr>
                <w:rFonts w:asciiTheme="minorEastAsia" w:hAnsiTheme="minorEastAsia" w:eastAsiaTheme="minorEastAsia" w:cstheme="minorEastAsia"/>
                <w:sz w:val="20"/>
              </w:rPr>
            </w:pPr>
          </w:p>
        </w:tc>
        <w:tc>
          <w:tcPr>
            <w:tcW w:w="881" w:type="dxa"/>
            <w:vMerge w:val="continue"/>
            <w:vAlign w:val="center"/>
          </w:tcPr>
          <w:p>
            <w:pPr>
              <w:spacing w:line="240" w:lineRule="exact"/>
              <w:jc w:val="center"/>
              <w:rPr>
                <w:rFonts w:asciiTheme="minorEastAsia" w:hAnsiTheme="minorEastAsia" w:eastAsiaTheme="minorEastAsia" w:cstheme="minorEastAsia"/>
                <w:sz w:val="20"/>
              </w:rPr>
            </w:pPr>
          </w:p>
        </w:tc>
        <w:tc>
          <w:tcPr>
            <w:tcW w:w="411" w:type="dxa"/>
            <w:vMerge w:val="continue"/>
            <w:vAlign w:val="center"/>
          </w:tcPr>
          <w:p>
            <w:pPr>
              <w:spacing w:line="240" w:lineRule="exact"/>
              <w:jc w:val="center"/>
              <w:rPr>
                <w:rFonts w:asciiTheme="minorEastAsia" w:hAnsiTheme="minorEastAsia" w:eastAsiaTheme="minorEastAsia" w:cstheme="minorEastAsia"/>
                <w:sz w:val="20"/>
              </w:rPr>
            </w:pPr>
          </w:p>
        </w:tc>
        <w:tc>
          <w:tcPr>
            <w:tcW w:w="2115"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240" w:lineRule="exact"/>
              <w:rPr>
                <w:rFonts w:asciiTheme="minorEastAsia" w:hAnsiTheme="minorEastAsia" w:eastAsiaTheme="minorEastAsia" w:cstheme="minorEastAsia"/>
                <w:sz w:val="20"/>
              </w:rPr>
            </w:pPr>
          </w:p>
        </w:tc>
        <w:tc>
          <w:tcPr>
            <w:tcW w:w="40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966"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4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1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6" w:hRule="exact"/>
          <w:jc w:val="center"/>
        </w:trPr>
        <w:tc>
          <w:tcPr>
            <w:tcW w:w="1419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7" w:hRule="exact"/>
          <w:jc w:val="center"/>
        </w:trPr>
        <w:tc>
          <w:tcPr>
            <w:tcW w:w="1419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360" w:lineRule="exact"/>
        <w:jc w:val="left"/>
        <w:rPr>
          <w:rFonts w:asciiTheme="minorEastAsia" w:hAnsiTheme="minorEastAsia" w:eastAsiaTheme="minorEastAsia" w:cstheme="minorEastAsia"/>
          <w:b/>
          <w:szCs w:val="21"/>
        </w:rPr>
        <w:sectPr>
          <w:pgSz w:w="16838" w:h="11906" w:orient="landscape"/>
          <w:pgMar w:top="1417" w:right="1587" w:bottom="1417" w:left="1587" w:header="851" w:footer="992" w:gutter="0"/>
          <w:cols w:space="0" w:num="1"/>
          <w:docGrid w:linePitch="312" w:charSpace="0"/>
        </w:sect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7"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6"/>
        <w:gridCol w:w="891"/>
        <w:gridCol w:w="416"/>
        <w:gridCol w:w="2337"/>
        <w:gridCol w:w="750"/>
        <w:gridCol w:w="3725"/>
        <w:gridCol w:w="2993"/>
        <w:gridCol w:w="657"/>
        <w:gridCol w:w="623"/>
        <w:gridCol w:w="11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0" w:hRule="atLeast"/>
          <w:jc w:val="center"/>
        </w:trPr>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33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7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93"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15" w:hRule="atLeast"/>
          <w:jc w:val="center"/>
        </w:trPr>
        <w:tc>
          <w:tcPr>
            <w:tcW w:w="626"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41</w:t>
            </w:r>
          </w:p>
        </w:tc>
        <w:tc>
          <w:tcPr>
            <w:tcW w:w="891"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拒绝向市政燃气管网覆盖范围内符合用气条件的单位或者个人供气的处罚</w:t>
            </w:r>
          </w:p>
        </w:tc>
        <w:tc>
          <w:tcPr>
            <w:tcW w:w="416"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337" w:type="dxa"/>
            <w:vMerge w:val="restart"/>
            <w:vAlign w:val="center"/>
          </w:tcPr>
          <w:p>
            <w:pPr>
              <w:spacing w:line="300" w:lineRule="exact"/>
              <w:jc w:val="center"/>
              <w:rPr>
                <w:rFonts w:asciiTheme="minorEastAsia" w:hAnsiTheme="minorEastAsia" w:eastAsiaTheme="minorEastAsia" w:cstheme="minorEastAsia"/>
                <w:sz w:val="20"/>
              </w:rPr>
            </w:pPr>
          </w:p>
          <w:p>
            <w:pPr>
              <w:spacing w:line="300" w:lineRule="exact"/>
              <w:jc w:val="center"/>
              <w:rPr>
                <w:rFonts w:asciiTheme="minorEastAsia" w:hAnsiTheme="minorEastAsia" w:eastAsiaTheme="minorEastAsia" w:cstheme="minorEastAsia"/>
                <w:sz w:val="20"/>
              </w:rPr>
            </w:pPr>
          </w:p>
          <w:p>
            <w:pPr>
              <w:spacing w:line="30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国务院令第583号）第四十六条 违反本条例规定，燃气经营者有下列行为之一的，由燃气管理部门责令限期改正，处1万元以上10万元以下罚款；有违法所得的，没收违法所得；情节严重的，吊销燃气经营许可证；造成损失的，依法承担赔偿责任；构成犯罪的，依法追究刑事责任：</w:t>
            </w:r>
            <w:r>
              <w:rPr>
                <w:rFonts w:hint="eastAsia" w:asciiTheme="minorEastAsia" w:hAnsiTheme="minorEastAsia" w:eastAsiaTheme="minorEastAsia" w:cstheme="minorEastAsia"/>
                <w:sz w:val="20"/>
              </w:rPr>
              <w:br w:type="textWrapping"/>
            </w:r>
            <w:r>
              <w:rPr>
                <w:rFonts w:hint="eastAsia" w:asciiTheme="minorEastAsia" w:hAnsiTheme="minorEastAsia" w:eastAsiaTheme="minorEastAsia" w:cstheme="minorEastAsia"/>
                <w:sz w:val="20"/>
              </w:rPr>
              <w:t>（一）拒绝向市政燃气管网覆盖范围内符合用气条件的单位或者个人供气的</w:t>
            </w:r>
            <w:r>
              <w:rPr>
                <w:rFonts w:hint="eastAsia" w:asciiTheme="minorEastAsia" w:hAnsiTheme="minorEastAsia" w:eastAsiaTheme="minorEastAsia" w:cstheme="minorEastAsia"/>
                <w:sz w:val="20"/>
                <w:lang w:eastAsia="zh-CN"/>
              </w:rPr>
              <w:t>；</w:t>
            </w:r>
          </w:p>
          <w:p>
            <w:pPr>
              <w:spacing w:line="300" w:lineRule="exact"/>
              <w:jc w:val="center"/>
              <w:rPr>
                <w:rFonts w:asciiTheme="minorEastAsia" w:hAnsiTheme="minorEastAsia" w:eastAsiaTheme="minorEastAsia" w:cstheme="minorEastAsia"/>
                <w:sz w:val="20"/>
              </w:rPr>
            </w:pPr>
          </w:p>
          <w:p>
            <w:pPr>
              <w:spacing w:line="30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72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1.立案责任：检查中发现或者接到举报投诉的违法行为或有关部门移送的案件，予以审查，决定是否立案。</w:t>
            </w:r>
          </w:p>
        </w:tc>
        <w:tc>
          <w:tcPr>
            <w:tcW w:w="2993"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1305"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337"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725"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93"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0"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337"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725"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3.审查责任：对案件违法事实、证据、调查取证程序、法律适用、处罚种类和幅度、当事人陈述和申辩理由等方面进行审查，提出处理意见。</w:t>
            </w:r>
          </w:p>
        </w:tc>
        <w:tc>
          <w:tcPr>
            <w:tcW w:w="2993"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50"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337"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725"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4.告知责任：在做出行政处罚决定前，书面告知当事人拟作出处罚决定的事实、理由、依据、处罚内容，以及当事人享有的陈述权、申辩权或听证权。</w:t>
            </w:r>
          </w:p>
        </w:tc>
        <w:tc>
          <w:tcPr>
            <w:tcW w:w="2993"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3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337"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725"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5.决定责任：依法需要给予行政处罚的，应制作</w:t>
            </w:r>
            <w:r>
              <w:rPr>
                <w:rFonts w:hint="eastAsia" w:asciiTheme="minorEastAsia" w:hAnsiTheme="minorEastAsia" w:eastAsiaTheme="minorEastAsia" w:cstheme="minorEastAsia"/>
                <w:kern w:val="0"/>
                <w:sz w:val="16"/>
                <w:szCs w:val="16"/>
                <w:lang w:eastAsia="zh-CN"/>
              </w:rPr>
              <w:t>《行政处罚决定书》</w:t>
            </w:r>
            <w:r>
              <w:rPr>
                <w:rFonts w:hint="eastAsia" w:asciiTheme="minorEastAsia" w:hAnsiTheme="minorEastAsia" w:eastAsiaTheme="minorEastAsia" w:cstheme="minorEastAsia"/>
                <w:kern w:val="0"/>
                <w:sz w:val="16"/>
                <w:szCs w:val="16"/>
              </w:rPr>
              <w:t>，载明违法事实和证据、处罚依据和内容、申请行政复议或提起行政诉讼的途径和期限等内容。</w:t>
            </w:r>
          </w:p>
        </w:tc>
        <w:tc>
          <w:tcPr>
            <w:tcW w:w="2993"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5"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337"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725"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6.送达责任：行政处罚决定书在7日内送达当事人。</w:t>
            </w:r>
          </w:p>
        </w:tc>
        <w:tc>
          <w:tcPr>
            <w:tcW w:w="2993"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9" w:type="dxa"/>
            <w:vMerge w:val="continue"/>
            <w:vAlign w:val="center"/>
          </w:tcPr>
          <w:p>
            <w:pPr>
              <w:spacing w:line="300" w:lineRule="exact"/>
              <w:jc w:val="center"/>
              <w:rPr>
                <w:rFonts w:asciiTheme="minorEastAsia" w:hAnsiTheme="minorEastAsia" w:eastAsiaTheme="minorEastAsia" w:cstheme="minorEastAsia"/>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14"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337"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725"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7.执行责任：监督当事人在决定的期限内，履行生效的行政处罚决定。当事人在法定期限内不申请行政复议或提起行政诉讼，又不履行的，可依法采取强制执行或者申请人民法院强制执行。</w:t>
            </w:r>
          </w:p>
        </w:tc>
        <w:tc>
          <w:tcPr>
            <w:tcW w:w="2993"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2"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337"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rPr>
                <w:rFonts w:asciiTheme="minorEastAsia" w:hAnsiTheme="minorEastAsia" w:eastAsiaTheme="minorEastAsia" w:cstheme="minorEastAsia"/>
                <w:sz w:val="20"/>
              </w:rPr>
            </w:pPr>
          </w:p>
        </w:tc>
        <w:tc>
          <w:tcPr>
            <w:tcW w:w="3725"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8.其他法律法规规章文件规定应履行的责任。</w:t>
            </w:r>
          </w:p>
        </w:tc>
        <w:tc>
          <w:tcPr>
            <w:tcW w:w="2993"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5" w:hRule="exact"/>
          <w:jc w:val="center"/>
        </w:trPr>
        <w:tc>
          <w:tcPr>
            <w:tcW w:w="14177"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7" w:hRule="exact"/>
          <w:jc w:val="center"/>
        </w:trPr>
        <w:tc>
          <w:tcPr>
            <w:tcW w:w="14177"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360" w:lineRule="exact"/>
        <w:jc w:val="left"/>
        <w:rPr>
          <w:rFonts w:asciiTheme="minorEastAsia" w:hAnsiTheme="minorEastAsia" w:eastAsiaTheme="minorEastAsia" w:cstheme="minorEastAsia"/>
          <w:b/>
          <w:szCs w:val="21"/>
        </w:rPr>
        <w:sectPr>
          <w:pgSz w:w="16838" w:h="11906" w:orient="landscape"/>
          <w:pgMar w:top="1417" w:right="1417" w:bottom="1417" w:left="1417" w:header="851" w:footer="992" w:gutter="0"/>
          <w:cols w:space="0" w:num="1"/>
          <w:docGrid w:linePitch="312" w:charSpace="0"/>
        </w:sect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21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7"/>
        <w:gridCol w:w="893"/>
        <w:gridCol w:w="417"/>
        <w:gridCol w:w="2315"/>
        <w:gridCol w:w="750"/>
        <w:gridCol w:w="3875"/>
        <w:gridCol w:w="3000"/>
        <w:gridCol w:w="625"/>
        <w:gridCol w:w="650"/>
        <w:gridCol w:w="1063"/>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38" w:hRule="atLeast"/>
          <w:jc w:val="center"/>
        </w:trPr>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31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8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0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6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13" w:hRule="atLeast"/>
          <w:jc w:val="center"/>
        </w:trPr>
        <w:tc>
          <w:tcPr>
            <w:tcW w:w="627"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42</w:t>
            </w:r>
          </w:p>
        </w:tc>
        <w:tc>
          <w:tcPr>
            <w:tcW w:w="893"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倒卖、抵押、出租、出借、转让、涂改燃气经营许可证的处罚</w:t>
            </w:r>
          </w:p>
        </w:tc>
        <w:tc>
          <w:tcPr>
            <w:tcW w:w="417"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315"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国务院令第583号）第四十六条 违反本条例规定，燃气经营者有下列行为之一的，由燃气管理部门责令限期改正，处1万元以上10万元以下罚款；有违法所得的，没收违法所得；情节严重的，吊销燃气经营许可证；造成损失的，依法承担赔偿责任；构成犯罪的，依法追究刑事责任：</w:t>
            </w:r>
            <w:r>
              <w:rPr>
                <w:rFonts w:hint="eastAsia" w:asciiTheme="minorEastAsia" w:hAnsiTheme="minorEastAsia" w:eastAsiaTheme="minorEastAsia" w:cstheme="minorEastAsia"/>
                <w:sz w:val="20"/>
              </w:rPr>
              <w:br w:type="textWrapping"/>
            </w:r>
            <w:r>
              <w:rPr>
                <w:rFonts w:hint="eastAsia" w:asciiTheme="minorEastAsia" w:hAnsiTheme="minorEastAsia" w:eastAsiaTheme="minorEastAsia" w:cstheme="minorEastAsia"/>
                <w:sz w:val="20"/>
              </w:rPr>
              <w:t>（二）倒卖、抵押、出租、出借、转让、涂改燃气经营许可证的；</w:t>
            </w: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87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1.立案责任：检查中发现或者接到举报投诉的违法行为或有关部门移送的案件，予以审查，决定是否立案。</w:t>
            </w:r>
          </w:p>
        </w:tc>
        <w:tc>
          <w:tcPr>
            <w:tcW w:w="3000"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25"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50" w:type="dxa"/>
            <w:vAlign w:val="center"/>
          </w:tcPr>
          <w:p>
            <w:pPr>
              <w:spacing w:line="300" w:lineRule="exact"/>
              <w:jc w:val="center"/>
              <w:rPr>
                <w:rFonts w:asciiTheme="minorEastAsia" w:hAnsiTheme="minorEastAsia" w:eastAsiaTheme="minorEastAsia" w:cstheme="minorEastAsia"/>
                <w:sz w:val="18"/>
                <w:szCs w:val="18"/>
              </w:rPr>
            </w:pPr>
          </w:p>
        </w:tc>
        <w:tc>
          <w:tcPr>
            <w:tcW w:w="1063"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60"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3"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315"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875"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00"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2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50" w:type="dxa"/>
            <w:vAlign w:val="center"/>
          </w:tcPr>
          <w:p>
            <w:pPr>
              <w:spacing w:line="300" w:lineRule="exact"/>
              <w:jc w:val="center"/>
              <w:rPr>
                <w:rFonts w:asciiTheme="minorEastAsia" w:hAnsiTheme="minorEastAsia" w:eastAsiaTheme="minorEastAsia" w:cstheme="minorEastAsia"/>
                <w:sz w:val="18"/>
                <w:szCs w:val="18"/>
              </w:rPr>
            </w:pPr>
          </w:p>
        </w:tc>
        <w:tc>
          <w:tcPr>
            <w:tcW w:w="106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98"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3"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315"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875"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3.审查责任：对案件违法事实、证据、调查取证程序、法律适用、处罚种类和幅度、当事人陈述和申辩理由等方面进行审查，提出处理意见。</w:t>
            </w:r>
          </w:p>
        </w:tc>
        <w:tc>
          <w:tcPr>
            <w:tcW w:w="3000"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2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6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7"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3"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315"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875"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4.告知责任：在做出行政处罚决定前，书面告知当事人拟作出处罚决定的事实、理由、依据、处罚内容，以及当事人享有的陈述权、申辩权或听证权。</w:t>
            </w:r>
          </w:p>
        </w:tc>
        <w:tc>
          <w:tcPr>
            <w:tcW w:w="3000"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2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6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98"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3"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315"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875"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5.决定责任：依法需要给予行政处罚的，应制作</w:t>
            </w:r>
            <w:r>
              <w:rPr>
                <w:rFonts w:hint="eastAsia" w:asciiTheme="minorEastAsia" w:hAnsiTheme="minorEastAsia" w:eastAsiaTheme="minorEastAsia" w:cstheme="minorEastAsia"/>
                <w:kern w:val="0"/>
                <w:sz w:val="16"/>
                <w:szCs w:val="16"/>
                <w:lang w:eastAsia="zh-CN"/>
              </w:rPr>
              <w:t>《行政处罚决定书》</w:t>
            </w:r>
            <w:r>
              <w:rPr>
                <w:rFonts w:hint="eastAsia" w:asciiTheme="minorEastAsia" w:hAnsiTheme="minorEastAsia" w:eastAsiaTheme="minorEastAsia" w:cstheme="minorEastAsia"/>
                <w:kern w:val="0"/>
                <w:sz w:val="16"/>
                <w:szCs w:val="16"/>
              </w:rPr>
              <w:t>，载明违法事实和证据、处罚依据和内容、申请行政复议或提起行政诉讼的途径和期限等内容。</w:t>
            </w:r>
          </w:p>
        </w:tc>
        <w:tc>
          <w:tcPr>
            <w:tcW w:w="3000"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6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7"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3"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315"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875"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6.送达责任：行政处罚决定书在7日内送达当事人。</w:t>
            </w:r>
          </w:p>
        </w:tc>
        <w:tc>
          <w:tcPr>
            <w:tcW w:w="300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2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6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7"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3"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315"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875"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7.执行责任：监督当事人在决定的期限内，履行生效的行政处罚决定。当事人在法定期限内不申请行政复议或提起行政诉讼，又不履行的，可依法采取强制执行或者申请人民法院强制执行。</w:t>
            </w:r>
          </w:p>
        </w:tc>
        <w:tc>
          <w:tcPr>
            <w:tcW w:w="300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2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6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1"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3"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315"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rPr>
                <w:rFonts w:asciiTheme="minorEastAsia" w:hAnsiTheme="minorEastAsia" w:eastAsiaTheme="minorEastAsia" w:cstheme="minorEastAsia"/>
                <w:sz w:val="20"/>
              </w:rPr>
            </w:pPr>
          </w:p>
        </w:tc>
        <w:tc>
          <w:tcPr>
            <w:tcW w:w="3875"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8.其他法律法规规章文件规定应履行的责任。</w:t>
            </w:r>
          </w:p>
        </w:tc>
        <w:tc>
          <w:tcPr>
            <w:tcW w:w="3000"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6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4" w:hRule="atLeast"/>
          <w:jc w:val="center"/>
        </w:trPr>
        <w:tc>
          <w:tcPr>
            <w:tcW w:w="1421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4" w:hRule="atLeast"/>
          <w:jc w:val="center"/>
        </w:trPr>
        <w:tc>
          <w:tcPr>
            <w:tcW w:w="14215"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360" w:lineRule="exact"/>
        <w:jc w:val="left"/>
        <w:rPr>
          <w:rFonts w:asciiTheme="minorEastAsia" w:hAnsiTheme="minorEastAsia" w:eastAsiaTheme="minorEastAsia" w:cstheme="minorEastAsia"/>
          <w:b/>
          <w:szCs w:val="21"/>
        </w:rPr>
        <w:sectPr>
          <w:pgSz w:w="16838" w:h="11906" w:orient="landscape"/>
          <w:pgMar w:top="1417" w:right="1417" w:bottom="1417" w:left="1417" w:header="851" w:footer="992" w:gutter="0"/>
          <w:cols w:space="0" w:num="1"/>
          <w:docGrid w:linePitch="312" w:charSpace="0"/>
        </w:sect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23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8"/>
        <w:gridCol w:w="895"/>
        <w:gridCol w:w="417"/>
        <w:gridCol w:w="2322"/>
        <w:gridCol w:w="650"/>
        <w:gridCol w:w="3766"/>
        <w:gridCol w:w="3110"/>
        <w:gridCol w:w="659"/>
        <w:gridCol w:w="625"/>
        <w:gridCol w:w="11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7" w:hRule="atLeast"/>
          <w:jc w:val="center"/>
        </w:trPr>
        <w:tc>
          <w:tcPr>
            <w:tcW w:w="62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32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766"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11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5" w:hRule="atLeast"/>
          <w:jc w:val="center"/>
        </w:trPr>
        <w:tc>
          <w:tcPr>
            <w:tcW w:w="62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43</w:t>
            </w:r>
          </w:p>
        </w:tc>
        <w:tc>
          <w:tcPr>
            <w:tcW w:w="895"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未履行必要告知义务擅自停止供气、调整供气量，或者未经审批擅自停业或者歇业的处罚</w:t>
            </w:r>
          </w:p>
        </w:tc>
        <w:tc>
          <w:tcPr>
            <w:tcW w:w="417"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322"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国务院令第583号）第四十六条 违反本条例规定，燃气经营者有下列行为之一的，由燃气管理部门责令限期改正，处1万元以上10万元以下罚款；有违法所得的，没收违法所得；情节严重的，吊销燃气经营许可证；造成损失的，依法承担赔偿责任；构成犯罪的，依法追究刑事责任：</w:t>
            </w:r>
            <w:r>
              <w:rPr>
                <w:rFonts w:hint="eastAsia" w:asciiTheme="minorEastAsia" w:hAnsiTheme="minorEastAsia" w:eastAsiaTheme="minorEastAsia" w:cstheme="minorEastAsia"/>
                <w:sz w:val="20"/>
              </w:rPr>
              <w:br w:type="textWrapping"/>
            </w:r>
            <w:r>
              <w:rPr>
                <w:rFonts w:hint="eastAsia" w:asciiTheme="minorEastAsia" w:hAnsiTheme="minorEastAsia" w:eastAsiaTheme="minorEastAsia" w:cstheme="minorEastAsia"/>
                <w:sz w:val="20"/>
              </w:rPr>
              <w:t>（三）未履行必要告知义务擅自停止供气、调整供气量，或者未经审批擅自停业或者歇业的；</w:t>
            </w:r>
          </w:p>
        </w:tc>
        <w:tc>
          <w:tcPr>
            <w:tcW w:w="650" w:type="dxa"/>
            <w:vAlign w:val="center"/>
          </w:tcPr>
          <w:p>
            <w:pPr>
              <w:spacing w:line="240" w:lineRule="exact"/>
              <w:rPr>
                <w:rFonts w:hint="eastAsia"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立案</w:t>
            </w:r>
          </w:p>
        </w:tc>
        <w:tc>
          <w:tcPr>
            <w:tcW w:w="3766"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1.立案责任：检查中发现或者接到举报投诉的违法行为或有关部门移送的案件，予以审查，决定是否立案。</w:t>
            </w:r>
          </w:p>
        </w:tc>
        <w:tc>
          <w:tcPr>
            <w:tcW w:w="3110"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9"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sz w:val="18"/>
                <w:szCs w:val="18"/>
              </w:rPr>
            </w:pPr>
          </w:p>
        </w:tc>
        <w:tc>
          <w:tcPr>
            <w:tcW w:w="1164"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24"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322"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rPr>
                <w:rFonts w:hint="eastAsia"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调查</w:t>
            </w:r>
          </w:p>
        </w:tc>
        <w:tc>
          <w:tcPr>
            <w:tcW w:w="3766" w:type="dxa"/>
            <w:vAlign w:val="center"/>
          </w:tcPr>
          <w:p>
            <w:pPr>
              <w:spacing w:line="240" w:lineRule="exact"/>
              <w:rPr>
                <w:rFonts w:hint="eastAsia"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110"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5"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322"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rPr>
                <w:rFonts w:hint="eastAsia"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审查</w:t>
            </w:r>
          </w:p>
        </w:tc>
        <w:tc>
          <w:tcPr>
            <w:tcW w:w="3766" w:type="dxa"/>
            <w:vAlign w:val="center"/>
          </w:tcPr>
          <w:p>
            <w:pPr>
              <w:spacing w:line="240" w:lineRule="exact"/>
              <w:rPr>
                <w:rFonts w:hint="eastAsia"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3.审查责任：对案件违法事实、证据、调查取证程序、法律适用、处罚种类和幅度、当事人陈述和申辩理由等方面进行审查，提出处理意见。</w:t>
            </w:r>
          </w:p>
        </w:tc>
        <w:tc>
          <w:tcPr>
            <w:tcW w:w="3110"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6"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322"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rPr>
                <w:rFonts w:hint="eastAsia"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告知</w:t>
            </w:r>
          </w:p>
        </w:tc>
        <w:tc>
          <w:tcPr>
            <w:tcW w:w="3766" w:type="dxa"/>
            <w:vAlign w:val="center"/>
          </w:tcPr>
          <w:p>
            <w:pPr>
              <w:spacing w:line="240" w:lineRule="exact"/>
              <w:rPr>
                <w:rFonts w:hint="eastAsia"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4.告知责任：在做出行政处罚决定前，书面告知当事人拟作出处罚决定的事实、理由、依据、处罚内容，以及当事人享有的陈述权、申辩权或听证权。</w:t>
            </w:r>
          </w:p>
        </w:tc>
        <w:tc>
          <w:tcPr>
            <w:tcW w:w="3110"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5"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322"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rPr>
                <w:rFonts w:hint="eastAsia"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决定</w:t>
            </w:r>
          </w:p>
        </w:tc>
        <w:tc>
          <w:tcPr>
            <w:tcW w:w="3766" w:type="dxa"/>
            <w:vAlign w:val="center"/>
          </w:tcPr>
          <w:p>
            <w:pPr>
              <w:spacing w:line="240" w:lineRule="exact"/>
              <w:rPr>
                <w:rFonts w:hint="eastAsia"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5.决定责任：依法需要给予行政处罚的，应制作</w:t>
            </w:r>
            <w:r>
              <w:rPr>
                <w:rFonts w:hint="eastAsia" w:asciiTheme="minorEastAsia" w:hAnsiTheme="minorEastAsia" w:eastAsiaTheme="minorEastAsia" w:cstheme="minorEastAsia"/>
                <w:kern w:val="0"/>
                <w:sz w:val="16"/>
                <w:szCs w:val="16"/>
                <w:lang w:eastAsia="zh-CN"/>
              </w:rPr>
              <w:t>《行政处罚决定书》</w:t>
            </w:r>
            <w:r>
              <w:rPr>
                <w:rFonts w:hint="eastAsia" w:asciiTheme="minorEastAsia" w:hAnsiTheme="minorEastAsia" w:eastAsiaTheme="minorEastAsia" w:cstheme="minorEastAsia"/>
                <w:kern w:val="0"/>
                <w:sz w:val="16"/>
                <w:szCs w:val="16"/>
              </w:rPr>
              <w:t>，载明违法事实和证据、处罚依据和内容、申请行政复议或提起行政诉讼的途径和期限等内容。</w:t>
            </w:r>
          </w:p>
        </w:tc>
        <w:tc>
          <w:tcPr>
            <w:tcW w:w="3110"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7"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322"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rPr>
                <w:rFonts w:hint="eastAsia"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送达</w:t>
            </w:r>
          </w:p>
        </w:tc>
        <w:tc>
          <w:tcPr>
            <w:tcW w:w="3766" w:type="dxa"/>
            <w:vAlign w:val="center"/>
          </w:tcPr>
          <w:p>
            <w:pPr>
              <w:spacing w:line="240" w:lineRule="exact"/>
              <w:rPr>
                <w:rFonts w:hint="eastAsia"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6.送达责任：行政处罚决定书在7日内送达当事人。</w:t>
            </w:r>
          </w:p>
        </w:tc>
        <w:tc>
          <w:tcPr>
            <w:tcW w:w="311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5"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322"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rPr>
                <w:rFonts w:hint="eastAsia"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执行</w:t>
            </w:r>
          </w:p>
        </w:tc>
        <w:tc>
          <w:tcPr>
            <w:tcW w:w="3766" w:type="dxa"/>
            <w:vAlign w:val="center"/>
          </w:tcPr>
          <w:p>
            <w:pPr>
              <w:spacing w:line="240" w:lineRule="exact"/>
              <w:rPr>
                <w:rFonts w:hint="eastAsia"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7.执行责任：监督当事人在决定的期限内，履行生效的行政处罚决定。当事人在法定期限内不申请行政复议或提起行政诉讼，又不履行的，可依法采取强制执行或者申请人民法院强制执行。</w:t>
            </w:r>
          </w:p>
        </w:tc>
        <w:tc>
          <w:tcPr>
            <w:tcW w:w="311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4"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322"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rPr>
                <w:rFonts w:hint="eastAsia" w:asciiTheme="minorEastAsia" w:hAnsiTheme="minorEastAsia" w:eastAsiaTheme="minorEastAsia" w:cstheme="minorEastAsia"/>
                <w:kern w:val="0"/>
                <w:sz w:val="16"/>
                <w:szCs w:val="16"/>
              </w:rPr>
            </w:pPr>
          </w:p>
        </w:tc>
        <w:tc>
          <w:tcPr>
            <w:tcW w:w="3766" w:type="dxa"/>
            <w:vAlign w:val="center"/>
          </w:tcPr>
          <w:p>
            <w:pPr>
              <w:spacing w:line="240" w:lineRule="exact"/>
              <w:rPr>
                <w:rFonts w:hint="eastAsia"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8.其他法律法规规章文件规定应履行的责任。</w:t>
            </w:r>
          </w:p>
        </w:tc>
        <w:tc>
          <w:tcPr>
            <w:tcW w:w="3110"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5" w:hRule="atLeast"/>
          <w:jc w:val="center"/>
        </w:trPr>
        <w:tc>
          <w:tcPr>
            <w:tcW w:w="1423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6" w:hRule="atLeast"/>
          <w:jc w:val="center"/>
        </w:trPr>
        <w:tc>
          <w:tcPr>
            <w:tcW w:w="1423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360" w:lineRule="exact"/>
        <w:jc w:val="left"/>
        <w:rPr>
          <w:rFonts w:asciiTheme="minorEastAsia" w:hAnsiTheme="minorEastAsia" w:eastAsiaTheme="minorEastAsia" w:cstheme="minorEastAsia"/>
          <w:b/>
          <w:szCs w:val="21"/>
        </w:rPr>
        <w:sectPr>
          <w:pgSz w:w="16838" w:h="11906" w:orient="landscape"/>
          <w:pgMar w:top="1417" w:right="1417" w:bottom="1417" w:left="1417" w:header="851" w:footer="992" w:gutter="0"/>
          <w:cols w:space="0" w:num="1"/>
          <w:docGrid w:linePitch="312" w:charSpace="0"/>
        </w:sect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25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9"/>
        <w:gridCol w:w="895"/>
        <w:gridCol w:w="417"/>
        <w:gridCol w:w="2206"/>
        <w:gridCol w:w="666"/>
        <w:gridCol w:w="3950"/>
        <w:gridCol w:w="3040"/>
        <w:gridCol w:w="661"/>
        <w:gridCol w:w="626"/>
        <w:gridCol w:w="116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1" w:hRule="atLeast"/>
          <w:jc w:val="center"/>
        </w:trPr>
        <w:tc>
          <w:tcPr>
            <w:tcW w:w="6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20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66"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办理环节</w:t>
            </w:r>
          </w:p>
        </w:tc>
        <w:tc>
          <w:tcPr>
            <w:tcW w:w="39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4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62" w:hRule="atLeast"/>
          <w:jc w:val="center"/>
        </w:trPr>
        <w:tc>
          <w:tcPr>
            <w:tcW w:w="629"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44</w:t>
            </w:r>
          </w:p>
        </w:tc>
        <w:tc>
          <w:tcPr>
            <w:tcW w:w="895"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向未取得燃气经营许可证的单位或者个人提供用于经营的燃气的处罚</w:t>
            </w:r>
          </w:p>
        </w:tc>
        <w:tc>
          <w:tcPr>
            <w:tcW w:w="417"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206" w:type="dxa"/>
            <w:vMerge w:val="restart"/>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国务院令第583号）第四十六条 违反本条例规定，燃气经营者有下列行为之一的，由燃气管理部门责令限期改正，处1万元以上10万元以下罚款；有违法所得的，没收违法所得；情节严重的，吊销燃气经营许可证；造成损失的，依法承担赔偿责任；构成犯罪的，依法追究刑事责任；</w:t>
            </w:r>
          </w:p>
          <w:p>
            <w:pPr>
              <w:spacing w:line="300" w:lineRule="exact"/>
              <w:jc w:val="center"/>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sz w:val="20"/>
              </w:rPr>
              <w:t>（四）向未取得燃气经营许可证的单位或者个人提供用于经营的燃气的</w:t>
            </w:r>
            <w:r>
              <w:rPr>
                <w:rFonts w:hint="eastAsia" w:asciiTheme="minorEastAsia" w:hAnsiTheme="minorEastAsia" w:eastAsiaTheme="minorEastAsia" w:cstheme="minorEastAsia"/>
                <w:sz w:val="20"/>
                <w:lang w:eastAsia="zh-CN"/>
              </w:rPr>
              <w:t>；</w:t>
            </w:r>
          </w:p>
        </w:tc>
        <w:tc>
          <w:tcPr>
            <w:tcW w:w="666"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9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040"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6" w:type="dxa"/>
            <w:vAlign w:val="center"/>
          </w:tcPr>
          <w:p>
            <w:pPr>
              <w:spacing w:line="300" w:lineRule="exact"/>
              <w:jc w:val="center"/>
              <w:rPr>
                <w:rFonts w:asciiTheme="minorEastAsia" w:hAnsiTheme="minorEastAsia" w:eastAsiaTheme="minorEastAsia" w:cstheme="minorEastAsia"/>
                <w:sz w:val="18"/>
                <w:szCs w:val="18"/>
              </w:rPr>
            </w:pPr>
          </w:p>
        </w:tc>
        <w:tc>
          <w:tcPr>
            <w:tcW w:w="116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28"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206" w:type="dxa"/>
            <w:vMerge w:val="continue"/>
            <w:vAlign w:val="center"/>
          </w:tcPr>
          <w:p>
            <w:pPr>
              <w:spacing w:line="240" w:lineRule="exact"/>
              <w:jc w:val="center"/>
              <w:rPr>
                <w:rFonts w:asciiTheme="minorEastAsia" w:hAnsiTheme="minorEastAsia" w:eastAsiaTheme="minorEastAsia" w:cstheme="minorEastAsia"/>
                <w:sz w:val="20"/>
              </w:rPr>
            </w:pPr>
          </w:p>
        </w:tc>
        <w:tc>
          <w:tcPr>
            <w:tcW w:w="666"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40"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6" w:type="dxa"/>
            <w:vAlign w:val="center"/>
          </w:tcPr>
          <w:p>
            <w:pPr>
              <w:spacing w:line="30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62"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206" w:type="dxa"/>
            <w:vMerge w:val="continue"/>
            <w:vAlign w:val="center"/>
          </w:tcPr>
          <w:p>
            <w:pPr>
              <w:spacing w:line="240" w:lineRule="exact"/>
              <w:jc w:val="center"/>
              <w:rPr>
                <w:rFonts w:asciiTheme="minorEastAsia" w:hAnsiTheme="minorEastAsia" w:eastAsiaTheme="minorEastAsia" w:cstheme="minorEastAsia"/>
                <w:sz w:val="20"/>
              </w:rPr>
            </w:pPr>
          </w:p>
        </w:tc>
        <w:tc>
          <w:tcPr>
            <w:tcW w:w="666"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040"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1"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206" w:type="dxa"/>
            <w:vMerge w:val="continue"/>
            <w:vAlign w:val="center"/>
          </w:tcPr>
          <w:p>
            <w:pPr>
              <w:spacing w:line="240" w:lineRule="exact"/>
              <w:jc w:val="center"/>
              <w:rPr>
                <w:rFonts w:asciiTheme="minorEastAsia" w:hAnsiTheme="minorEastAsia" w:eastAsiaTheme="minorEastAsia" w:cstheme="minorEastAsia"/>
                <w:sz w:val="20"/>
              </w:rPr>
            </w:pPr>
          </w:p>
        </w:tc>
        <w:tc>
          <w:tcPr>
            <w:tcW w:w="666"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040"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62"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206" w:type="dxa"/>
            <w:vMerge w:val="continue"/>
            <w:vAlign w:val="center"/>
          </w:tcPr>
          <w:p>
            <w:pPr>
              <w:spacing w:line="240" w:lineRule="exact"/>
              <w:jc w:val="center"/>
              <w:rPr>
                <w:rFonts w:asciiTheme="minorEastAsia" w:hAnsiTheme="minorEastAsia" w:eastAsiaTheme="minorEastAsia" w:cstheme="minorEastAsia"/>
                <w:sz w:val="20"/>
              </w:rPr>
            </w:pPr>
          </w:p>
        </w:tc>
        <w:tc>
          <w:tcPr>
            <w:tcW w:w="666"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040"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1"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206" w:type="dxa"/>
            <w:vMerge w:val="continue"/>
            <w:vAlign w:val="center"/>
          </w:tcPr>
          <w:p>
            <w:pPr>
              <w:spacing w:line="240" w:lineRule="exact"/>
              <w:jc w:val="center"/>
              <w:rPr>
                <w:rFonts w:asciiTheme="minorEastAsia" w:hAnsiTheme="minorEastAsia" w:eastAsiaTheme="minorEastAsia" w:cstheme="minorEastAsia"/>
                <w:sz w:val="20"/>
              </w:rPr>
            </w:pPr>
          </w:p>
        </w:tc>
        <w:tc>
          <w:tcPr>
            <w:tcW w:w="666"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04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29"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206" w:type="dxa"/>
            <w:vMerge w:val="continue"/>
            <w:vAlign w:val="center"/>
          </w:tcPr>
          <w:p>
            <w:pPr>
              <w:spacing w:line="240" w:lineRule="exact"/>
              <w:jc w:val="center"/>
              <w:rPr>
                <w:rFonts w:asciiTheme="minorEastAsia" w:hAnsiTheme="minorEastAsia" w:eastAsiaTheme="minorEastAsia" w:cstheme="minorEastAsia"/>
                <w:sz w:val="20"/>
              </w:rPr>
            </w:pPr>
          </w:p>
        </w:tc>
        <w:tc>
          <w:tcPr>
            <w:tcW w:w="666"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04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1"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2206" w:type="dxa"/>
            <w:vMerge w:val="continue"/>
            <w:vAlign w:val="center"/>
          </w:tcPr>
          <w:p>
            <w:pPr>
              <w:spacing w:line="240" w:lineRule="exact"/>
              <w:jc w:val="center"/>
              <w:rPr>
                <w:rFonts w:asciiTheme="minorEastAsia" w:hAnsiTheme="minorEastAsia" w:eastAsiaTheme="minorEastAsia" w:cstheme="minorEastAsia"/>
                <w:sz w:val="20"/>
              </w:rPr>
            </w:pPr>
          </w:p>
        </w:tc>
        <w:tc>
          <w:tcPr>
            <w:tcW w:w="666" w:type="dxa"/>
            <w:vAlign w:val="center"/>
          </w:tcPr>
          <w:p>
            <w:pPr>
              <w:spacing w:line="240" w:lineRule="exact"/>
              <w:rPr>
                <w:rFonts w:asciiTheme="minorEastAsia" w:hAnsiTheme="minorEastAsia" w:eastAsiaTheme="minorEastAsia" w:cstheme="minorEastAsia"/>
                <w:sz w:val="20"/>
              </w:rPr>
            </w:pP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040"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5" w:hRule="atLeast"/>
          <w:jc w:val="center"/>
        </w:trPr>
        <w:tc>
          <w:tcPr>
            <w:tcW w:w="1425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9" w:hRule="atLeast"/>
          <w:jc w:val="center"/>
        </w:trPr>
        <w:tc>
          <w:tcPr>
            <w:tcW w:w="1425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360" w:lineRule="exact"/>
        <w:jc w:val="left"/>
        <w:rPr>
          <w:rFonts w:asciiTheme="minorEastAsia" w:hAnsiTheme="minorEastAsia" w:eastAsiaTheme="minorEastAsia" w:cstheme="minorEastAsia"/>
          <w:b/>
          <w:szCs w:val="21"/>
        </w:rPr>
        <w:sectPr>
          <w:pgSz w:w="16838" w:h="11906" w:orient="landscape"/>
          <w:pgMar w:top="1417" w:right="1417" w:bottom="1417" w:left="1417" w:header="851" w:footer="992" w:gutter="0"/>
          <w:cols w:space="0" w:num="1"/>
          <w:docGrid w:linePitch="312" w:charSpace="0"/>
        </w:sect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5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5"/>
        <w:gridCol w:w="890"/>
        <w:gridCol w:w="415"/>
        <w:gridCol w:w="2292"/>
        <w:gridCol w:w="750"/>
        <w:gridCol w:w="3816"/>
        <w:gridCol w:w="2932"/>
        <w:gridCol w:w="656"/>
        <w:gridCol w:w="622"/>
        <w:gridCol w:w="115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92" w:hRule="atLeast"/>
          <w:jc w:val="center"/>
        </w:trPr>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29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816"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32"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5"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45</w:t>
            </w:r>
          </w:p>
        </w:tc>
        <w:tc>
          <w:tcPr>
            <w:tcW w:w="890"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在不具备安全条件的场所储存燃气的处罚</w:t>
            </w:r>
          </w:p>
        </w:tc>
        <w:tc>
          <w:tcPr>
            <w:tcW w:w="415"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292"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国务院令第583号）第四十六条 违反本条例规定，燃气经营者有下列行为之一的，由燃气管理部门责令限期改正，处1万元以上10万元以下罚款；有违法所得的，没收违法所得；情节严重的，吊销燃气经营许可证；造成损失的，依法承担赔偿责任；构成犯罪的，依法追究刑事责任：</w:t>
            </w:r>
            <w:r>
              <w:rPr>
                <w:rFonts w:hint="eastAsia" w:asciiTheme="minorEastAsia" w:hAnsiTheme="minorEastAsia" w:eastAsiaTheme="minorEastAsia" w:cstheme="minorEastAsia"/>
                <w:sz w:val="20"/>
              </w:rPr>
              <w:br w:type="textWrapping"/>
            </w:r>
            <w:r>
              <w:rPr>
                <w:rFonts w:hint="eastAsia" w:asciiTheme="minorEastAsia" w:hAnsiTheme="minorEastAsia" w:eastAsiaTheme="minorEastAsia" w:cstheme="minorEastAsia"/>
                <w:sz w:val="20"/>
              </w:rPr>
              <w:t>（五）在不具备安全条件的场所储存燃气的；</w:t>
            </w: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816"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932"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6"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vAlign w:val="center"/>
          </w:tcPr>
          <w:p>
            <w:pPr>
              <w:spacing w:line="300" w:lineRule="exact"/>
              <w:jc w:val="center"/>
              <w:rPr>
                <w:rFonts w:asciiTheme="minorEastAsia" w:hAnsiTheme="minorEastAsia" w:eastAsiaTheme="minorEastAsia" w:cstheme="minorEastAsia"/>
                <w:sz w:val="18"/>
                <w:szCs w:val="18"/>
              </w:rPr>
            </w:pPr>
          </w:p>
        </w:tc>
        <w:tc>
          <w:tcPr>
            <w:tcW w:w="1157"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2" w:hRule="atLeast"/>
          <w:jc w:val="center"/>
        </w:trPr>
        <w:tc>
          <w:tcPr>
            <w:tcW w:w="625"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292"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8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32"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vAlign w:val="center"/>
          </w:tcPr>
          <w:p>
            <w:pPr>
              <w:spacing w:line="300" w:lineRule="exact"/>
              <w:jc w:val="center"/>
              <w:rPr>
                <w:rFonts w:asciiTheme="minorEastAsia" w:hAnsiTheme="minorEastAsia" w:eastAsiaTheme="minorEastAsia" w:cstheme="minorEastAsia"/>
                <w:sz w:val="18"/>
                <w:szCs w:val="18"/>
              </w:rPr>
            </w:pPr>
          </w:p>
        </w:tc>
        <w:tc>
          <w:tcPr>
            <w:tcW w:w="11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5"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292"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8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932"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4" w:hRule="atLeast"/>
          <w:jc w:val="center"/>
        </w:trPr>
        <w:tc>
          <w:tcPr>
            <w:tcW w:w="625"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292"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8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932"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5"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292"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8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932"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9" w:hRule="atLeast"/>
          <w:jc w:val="center"/>
        </w:trPr>
        <w:tc>
          <w:tcPr>
            <w:tcW w:w="625"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292"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8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932"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0" w:hRule="atLeast"/>
          <w:jc w:val="center"/>
        </w:trPr>
        <w:tc>
          <w:tcPr>
            <w:tcW w:w="625"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292"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8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932"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4" w:hRule="atLeast"/>
          <w:jc w:val="center"/>
        </w:trPr>
        <w:tc>
          <w:tcPr>
            <w:tcW w:w="625"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2292"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rPr>
                <w:rFonts w:asciiTheme="minorEastAsia" w:hAnsiTheme="minorEastAsia" w:eastAsiaTheme="minorEastAsia" w:cstheme="minorEastAsia"/>
                <w:sz w:val="20"/>
              </w:rPr>
            </w:pPr>
          </w:p>
        </w:tc>
        <w:tc>
          <w:tcPr>
            <w:tcW w:w="38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932"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8" w:hRule="atLeast"/>
          <w:jc w:val="center"/>
        </w:trPr>
        <w:tc>
          <w:tcPr>
            <w:tcW w:w="1415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4" w:hRule="atLeast"/>
          <w:jc w:val="center"/>
        </w:trPr>
        <w:tc>
          <w:tcPr>
            <w:tcW w:w="14155"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360" w:lineRule="exact"/>
        <w:jc w:val="left"/>
        <w:rPr>
          <w:rFonts w:asciiTheme="minorEastAsia" w:hAnsiTheme="minorEastAsia" w:eastAsiaTheme="minorEastAsia" w:cstheme="minorEastAsia"/>
          <w:b/>
          <w:szCs w:val="21"/>
        </w:rPr>
        <w:sectPr>
          <w:pgSz w:w="16838" w:h="11906" w:orient="landscape"/>
          <w:pgMar w:top="1417" w:right="1417" w:bottom="1417" w:left="1417" w:header="851" w:footer="992" w:gutter="0"/>
          <w:cols w:space="0" w:num="1"/>
          <w:docGrid w:linePitch="312" w:charSpace="0"/>
        </w:sect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3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4"/>
        <w:gridCol w:w="888"/>
        <w:gridCol w:w="415"/>
        <w:gridCol w:w="1901"/>
        <w:gridCol w:w="700"/>
        <w:gridCol w:w="4125"/>
        <w:gridCol w:w="3051"/>
        <w:gridCol w:w="655"/>
        <w:gridCol w:w="621"/>
        <w:gridCol w:w="115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4" w:hRule="atLeast"/>
          <w:jc w:val="center"/>
        </w:trPr>
        <w:tc>
          <w:tcPr>
            <w:tcW w:w="62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8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90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1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51"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624"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46</w:t>
            </w:r>
          </w:p>
        </w:tc>
        <w:tc>
          <w:tcPr>
            <w:tcW w:w="88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要求燃气用户购买其指定的产品或者接受其提供服务的处罚</w:t>
            </w:r>
          </w:p>
        </w:tc>
        <w:tc>
          <w:tcPr>
            <w:tcW w:w="415"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901"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国务院令第583号）第四十六条 违反本条例规定，燃气经营者有下列行为之一的，由燃气管理部门责令限期改正，处1万元以上10万元以下罚款；有违法所得的，没收违法所得；情节严重的，吊销燃气经营许可证；造成损失的，依法承担赔偿责任；构成犯罪的，依法追究刑事责任：</w:t>
            </w:r>
            <w:r>
              <w:rPr>
                <w:rFonts w:hint="eastAsia" w:asciiTheme="minorEastAsia" w:hAnsiTheme="minorEastAsia" w:eastAsiaTheme="minorEastAsia" w:cstheme="minorEastAsia"/>
                <w:sz w:val="20"/>
              </w:rPr>
              <w:br w:type="textWrapping"/>
            </w:r>
            <w:r>
              <w:rPr>
                <w:rFonts w:hint="eastAsia" w:asciiTheme="minorEastAsia" w:hAnsiTheme="minorEastAsia" w:eastAsiaTheme="minorEastAsia" w:cstheme="minorEastAsia"/>
                <w:sz w:val="20"/>
              </w:rPr>
              <w:t>（六）要求燃气用户购买其指定的产品或者接受其提供的服务；</w:t>
            </w: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12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051"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1" w:type="dxa"/>
            <w:vAlign w:val="center"/>
          </w:tcPr>
          <w:p>
            <w:pPr>
              <w:spacing w:line="300" w:lineRule="exact"/>
              <w:jc w:val="center"/>
              <w:rPr>
                <w:rFonts w:asciiTheme="minorEastAsia" w:hAnsiTheme="minorEastAsia" w:eastAsiaTheme="minorEastAsia" w:cstheme="minorEastAsia"/>
                <w:sz w:val="18"/>
                <w:szCs w:val="18"/>
              </w:rPr>
            </w:pPr>
          </w:p>
        </w:tc>
        <w:tc>
          <w:tcPr>
            <w:tcW w:w="115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39"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901"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51"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1" w:type="dxa"/>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901"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051"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04"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901"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051"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901"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051"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3"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901"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051"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901"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051"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2"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901"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rPr>
                <w:rFonts w:asciiTheme="minorEastAsia" w:hAnsiTheme="minorEastAsia" w:eastAsiaTheme="minorEastAsia" w:cstheme="minorEastAsia"/>
                <w:sz w:val="20"/>
              </w:rPr>
            </w:pP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051"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5" w:hRule="atLeast"/>
          <w:jc w:val="center"/>
        </w:trPr>
        <w:tc>
          <w:tcPr>
            <w:tcW w:w="1413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4" w:hRule="atLeast"/>
          <w:jc w:val="center"/>
        </w:trPr>
        <w:tc>
          <w:tcPr>
            <w:tcW w:w="1413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360" w:lineRule="exact"/>
        <w:jc w:val="left"/>
        <w:rPr>
          <w:rFonts w:asciiTheme="minorEastAsia" w:hAnsiTheme="minorEastAsia" w:eastAsiaTheme="minorEastAsia" w:cstheme="minorEastAsia"/>
          <w:b/>
          <w:szCs w:val="21"/>
        </w:rPr>
        <w:sectPr>
          <w:pgSz w:w="16838" w:h="11906" w:orient="landscape"/>
          <w:pgMar w:top="1417" w:right="1417" w:bottom="1417" w:left="1417" w:header="851" w:footer="992" w:gutter="0"/>
          <w:cols w:space="0" w:num="1"/>
          <w:docGrid w:linePitch="312" w:charSpace="0"/>
        </w:sect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6"/>
        <w:gridCol w:w="891"/>
        <w:gridCol w:w="416"/>
        <w:gridCol w:w="2324"/>
        <w:gridCol w:w="625"/>
        <w:gridCol w:w="3916"/>
        <w:gridCol w:w="2939"/>
        <w:gridCol w:w="657"/>
        <w:gridCol w:w="623"/>
        <w:gridCol w:w="11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2" w:hRule="atLeast"/>
          <w:jc w:val="center"/>
        </w:trPr>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32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916"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3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6"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47</w:t>
            </w:r>
          </w:p>
        </w:tc>
        <w:tc>
          <w:tcPr>
            <w:tcW w:w="891"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燃气经营者未向燃气用户持续、稳定、安全供应符合国家质量标准的燃气，或者未对燃气用户的燃气设施定期进行安全检查的处罚</w:t>
            </w:r>
          </w:p>
        </w:tc>
        <w:tc>
          <w:tcPr>
            <w:tcW w:w="416"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324"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国务院令第583号）第四十六条 违反本条例规定，燃气经营者有下列行为之一的，由燃气管理部门责令限期改正，处1万元以上10万元以下罚款；有违法所得的，没收违法所得；情节严重的，吊销燃气经营许可证；造成损失的，依法承担赔偿责任；构成犯罪的，依法追究刑事责任：（七）燃气经营者未向燃气用户持续、稳定、安全供应符合国家质量标准的燃气，或者未对燃气用户的燃气设施定期进行安全检查。</w:t>
            </w: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916"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939"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2"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324"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9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3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324"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9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93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4"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324"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9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93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324"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9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93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9"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324"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9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939"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0"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324"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9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939"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4"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324"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rPr>
                <w:rFonts w:asciiTheme="minorEastAsia" w:hAnsiTheme="minorEastAsia" w:eastAsiaTheme="minorEastAsia" w:cstheme="minorEastAsia"/>
                <w:sz w:val="20"/>
              </w:rPr>
            </w:pPr>
          </w:p>
        </w:tc>
        <w:tc>
          <w:tcPr>
            <w:tcW w:w="39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939"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8"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4"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5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0"/>
        <w:gridCol w:w="898"/>
        <w:gridCol w:w="418"/>
        <w:gridCol w:w="2026"/>
        <w:gridCol w:w="825"/>
        <w:gridCol w:w="4016"/>
        <w:gridCol w:w="3007"/>
        <w:gridCol w:w="661"/>
        <w:gridCol w:w="628"/>
        <w:gridCol w:w="104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4" w:hRule="atLeast"/>
          <w:jc w:val="center"/>
        </w:trPr>
        <w:tc>
          <w:tcPr>
            <w:tcW w:w="63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0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016"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07"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4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630"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48</w:t>
            </w:r>
          </w:p>
        </w:tc>
        <w:tc>
          <w:tcPr>
            <w:tcW w:w="89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擅自为非自有气瓶充装燃气或者销售未经许可的充装单位充装的瓶装燃气的处罚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026" w:type="dxa"/>
            <w:vMerge w:val="restart"/>
            <w:vAlign w:val="center"/>
          </w:tcPr>
          <w:p>
            <w:pPr>
              <w:widowControl/>
              <w:spacing w:before="150" w:after="150" w:line="300" w:lineRule="exact"/>
              <w:ind w:left="76" w:right="76"/>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国务院令第583号）第四十七条  违反本条例规定，擅自为非自有气瓶充装燃气或者销售未经许可的充装单位充装的瓶装燃气的，依照国家有关气瓶安全监察的规定进行处罚。违反本条例规定，销售充装单位擅自为非自有气瓶充装的瓶装燃气的，由燃气管理部门责令改正，可以处1万元以下罚款。</w:t>
            </w:r>
          </w:p>
          <w:p>
            <w:pPr>
              <w:spacing w:line="300" w:lineRule="exact"/>
              <w:jc w:val="center"/>
              <w:rPr>
                <w:rFonts w:asciiTheme="minorEastAsia" w:hAnsiTheme="minorEastAsia" w:eastAsiaTheme="minorEastAsia" w:cstheme="minorEastAsia"/>
                <w:kern w:val="0"/>
                <w:sz w:val="18"/>
                <w:szCs w:val="18"/>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016"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007"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8" w:type="dxa"/>
            <w:vAlign w:val="center"/>
          </w:tcPr>
          <w:p>
            <w:pPr>
              <w:spacing w:line="300" w:lineRule="exact"/>
              <w:jc w:val="center"/>
              <w:rPr>
                <w:rFonts w:asciiTheme="minorEastAsia" w:hAnsiTheme="minorEastAsia" w:eastAsiaTheme="minorEastAsia" w:cstheme="minorEastAsia"/>
                <w:sz w:val="18"/>
                <w:szCs w:val="18"/>
              </w:rPr>
            </w:pPr>
          </w:p>
        </w:tc>
        <w:tc>
          <w:tcPr>
            <w:tcW w:w="1047"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39" w:hRule="atLeast"/>
          <w:jc w:val="center"/>
        </w:trPr>
        <w:tc>
          <w:tcPr>
            <w:tcW w:w="630"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026"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0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07"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8" w:type="dxa"/>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630"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026"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0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007"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8"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04" w:hRule="atLeast"/>
          <w:jc w:val="center"/>
        </w:trPr>
        <w:tc>
          <w:tcPr>
            <w:tcW w:w="630"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026"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0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007"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8"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630"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026"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0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007"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8"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38" w:hRule="atLeast"/>
          <w:jc w:val="center"/>
        </w:trPr>
        <w:tc>
          <w:tcPr>
            <w:tcW w:w="630"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026"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0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007"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8"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30"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026"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0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007"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8"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2" w:hRule="atLeast"/>
          <w:jc w:val="center"/>
        </w:trPr>
        <w:tc>
          <w:tcPr>
            <w:tcW w:w="630"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026" w:type="dxa"/>
            <w:vMerge w:val="continue"/>
            <w:vAlign w:val="center"/>
          </w:tcPr>
          <w:p>
            <w:pPr>
              <w:spacing w:line="240" w:lineRule="exact"/>
              <w:jc w:val="center"/>
              <w:rPr>
                <w:rFonts w:asciiTheme="minorEastAsia" w:hAnsiTheme="minorEastAsia" w:eastAsiaTheme="minorEastAsia" w:cstheme="minorEastAsia"/>
                <w:sz w:val="20"/>
              </w:rPr>
            </w:pPr>
          </w:p>
        </w:tc>
        <w:tc>
          <w:tcPr>
            <w:tcW w:w="825" w:type="dxa"/>
            <w:vAlign w:val="center"/>
          </w:tcPr>
          <w:p>
            <w:pPr>
              <w:spacing w:line="240" w:lineRule="exact"/>
              <w:rPr>
                <w:rFonts w:asciiTheme="minorEastAsia" w:hAnsiTheme="minorEastAsia" w:eastAsiaTheme="minorEastAsia" w:cstheme="minorEastAsia"/>
                <w:sz w:val="20"/>
              </w:rPr>
            </w:pPr>
          </w:p>
        </w:tc>
        <w:tc>
          <w:tcPr>
            <w:tcW w:w="401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007"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8"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5" w:hRule="atLeast"/>
          <w:jc w:val="center"/>
        </w:trPr>
        <w:tc>
          <w:tcPr>
            <w:tcW w:w="1415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4" w:hRule="atLeast"/>
          <w:jc w:val="center"/>
        </w:trPr>
        <w:tc>
          <w:tcPr>
            <w:tcW w:w="1415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0"/>
        <w:gridCol w:w="1224"/>
        <w:gridCol w:w="418"/>
        <w:gridCol w:w="1886"/>
        <w:gridCol w:w="650"/>
        <w:gridCol w:w="4150"/>
        <w:gridCol w:w="2924"/>
        <w:gridCol w:w="661"/>
        <w:gridCol w:w="627"/>
        <w:gridCol w:w="1025"/>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4" w:hRule="atLeast"/>
          <w:jc w:val="center"/>
        </w:trPr>
        <w:tc>
          <w:tcPr>
            <w:tcW w:w="63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22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88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1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2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630"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49</w:t>
            </w:r>
          </w:p>
        </w:tc>
        <w:tc>
          <w:tcPr>
            <w:tcW w:w="1224"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未按照国家有关工程建设标准和安全生产管理的规定，设置燃气设施防腐、绝缘、防雷、降压、隔离等保护装置和安全警示标志的或者未定期进行巡查、检测、维修和维护的，或者未采取措施及时消除燃气安全事故隐患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886" w:type="dxa"/>
            <w:vMerge w:val="restart"/>
            <w:vAlign w:val="center"/>
          </w:tcPr>
          <w:p>
            <w:pPr>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国务院令第583号）第四十八条  违反本条例规定，燃气经营者未按照国家有关工程建设标准和安全生产管理的规定，设置燃气设施防腐、绝缘、防雷、降压、隔离等保护装置和安全警示标志的，或者未定期进行巡查、检测、维修和维护的，或者未采取措施及时消除燃气安全事故隐患的，由燃气管理部门责令限期改正，处1万元以上10万元以下罚款。</w:t>
            </w: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1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924"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7" w:type="dxa"/>
            <w:vAlign w:val="center"/>
          </w:tcPr>
          <w:p>
            <w:pPr>
              <w:spacing w:line="300" w:lineRule="exact"/>
              <w:jc w:val="center"/>
              <w:rPr>
                <w:rFonts w:asciiTheme="minorEastAsia" w:hAnsiTheme="minorEastAsia" w:eastAsiaTheme="minorEastAsia" w:cstheme="minorEastAsia"/>
                <w:sz w:val="18"/>
                <w:szCs w:val="18"/>
              </w:rPr>
            </w:pPr>
          </w:p>
        </w:tc>
        <w:tc>
          <w:tcPr>
            <w:tcW w:w="1025"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39" w:hRule="atLeast"/>
          <w:jc w:val="center"/>
        </w:trPr>
        <w:tc>
          <w:tcPr>
            <w:tcW w:w="630" w:type="dxa"/>
            <w:vMerge w:val="continue"/>
            <w:vAlign w:val="center"/>
          </w:tcPr>
          <w:p>
            <w:pPr>
              <w:spacing w:line="240" w:lineRule="exact"/>
              <w:jc w:val="center"/>
              <w:rPr>
                <w:rFonts w:asciiTheme="minorEastAsia" w:hAnsiTheme="minorEastAsia" w:eastAsiaTheme="minorEastAsia" w:cstheme="minorEastAsia"/>
                <w:sz w:val="20"/>
              </w:rPr>
            </w:pPr>
          </w:p>
        </w:tc>
        <w:tc>
          <w:tcPr>
            <w:tcW w:w="1224"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886"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1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2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7" w:type="dxa"/>
            <w:vAlign w:val="center"/>
          </w:tcPr>
          <w:p>
            <w:pPr>
              <w:spacing w:line="300" w:lineRule="exact"/>
              <w:jc w:val="center"/>
              <w:rPr>
                <w:rFonts w:asciiTheme="minorEastAsia" w:hAnsiTheme="minorEastAsia" w:eastAsiaTheme="minorEastAsia" w:cstheme="minorEastAsia"/>
                <w:sz w:val="18"/>
                <w:szCs w:val="18"/>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630" w:type="dxa"/>
            <w:vMerge w:val="continue"/>
            <w:vAlign w:val="center"/>
          </w:tcPr>
          <w:p>
            <w:pPr>
              <w:spacing w:line="240" w:lineRule="exact"/>
              <w:jc w:val="center"/>
              <w:rPr>
                <w:rFonts w:asciiTheme="minorEastAsia" w:hAnsiTheme="minorEastAsia" w:eastAsiaTheme="minorEastAsia" w:cstheme="minorEastAsia"/>
                <w:sz w:val="20"/>
              </w:rPr>
            </w:pPr>
          </w:p>
        </w:tc>
        <w:tc>
          <w:tcPr>
            <w:tcW w:w="1224"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886"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1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92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04" w:hRule="atLeast"/>
          <w:jc w:val="center"/>
        </w:trPr>
        <w:tc>
          <w:tcPr>
            <w:tcW w:w="630" w:type="dxa"/>
            <w:vMerge w:val="continue"/>
            <w:vAlign w:val="center"/>
          </w:tcPr>
          <w:p>
            <w:pPr>
              <w:spacing w:line="240" w:lineRule="exact"/>
              <w:jc w:val="center"/>
              <w:rPr>
                <w:rFonts w:asciiTheme="minorEastAsia" w:hAnsiTheme="minorEastAsia" w:eastAsiaTheme="minorEastAsia" w:cstheme="minorEastAsia"/>
                <w:sz w:val="20"/>
              </w:rPr>
            </w:pPr>
          </w:p>
        </w:tc>
        <w:tc>
          <w:tcPr>
            <w:tcW w:w="1224"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886"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1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92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630" w:type="dxa"/>
            <w:vMerge w:val="continue"/>
            <w:vAlign w:val="center"/>
          </w:tcPr>
          <w:p>
            <w:pPr>
              <w:spacing w:line="240" w:lineRule="exact"/>
              <w:jc w:val="center"/>
              <w:rPr>
                <w:rFonts w:asciiTheme="minorEastAsia" w:hAnsiTheme="minorEastAsia" w:eastAsiaTheme="minorEastAsia" w:cstheme="minorEastAsia"/>
                <w:sz w:val="20"/>
              </w:rPr>
            </w:pPr>
          </w:p>
        </w:tc>
        <w:tc>
          <w:tcPr>
            <w:tcW w:w="1224"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886"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1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92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3" w:hRule="atLeast"/>
          <w:jc w:val="center"/>
        </w:trPr>
        <w:tc>
          <w:tcPr>
            <w:tcW w:w="630" w:type="dxa"/>
            <w:vMerge w:val="continue"/>
            <w:vAlign w:val="center"/>
          </w:tcPr>
          <w:p>
            <w:pPr>
              <w:spacing w:line="240" w:lineRule="exact"/>
              <w:jc w:val="center"/>
              <w:rPr>
                <w:rFonts w:asciiTheme="minorEastAsia" w:hAnsiTheme="minorEastAsia" w:eastAsiaTheme="minorEastAsia" w:cstheme="minorEastAsia"/>
                <w:sz w:val="20"/>
              </w:rPr>
            </w:pPr>
          </w:p>
        </w:tc>
        <w:tc>
          <w:tcPr>
            <w:tcW w:w="1224"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886"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1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92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30" w:type="dxa"/>
            <w:vMerge w:val="continue"/>
            <w:vAlign w:val="center"/>
          </w:tcPr>
          <w:p>
            <w:pPr>
              <w:spacing w:line="240" w:lineRule="exact"/>
              <w:jc w:val="center"/>
              <w:rPr>
                <w:rFonts w:asciiTheme="minorEastAsia" w:hAnsiTheme="minorEastAsia" w:eastAsiaTheme="minorEastAsia" w:cstheme="minorEastAsia"/>
                <w:sz w:val="20"/>
              </w:rPr>
            </w:pPr>
          </w:p>
        </w:tc>
        <w:tc>
          <w:tcPr>
            <w:tcW w:w="1224"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886"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1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92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2" w:hRule="atLeast"/>
          <w:jc w:val="center"/>
        </w:trPr>
        <w:tc>
          <w:tcPr>
            <w:tcW w:w="630" w:type="dxa"/>
            <w:vMerge w:val="continue"/>
            <w:vAlign w:val="center"/>
          </w:tcPr>
          <w:p>
            <w:pPr>
              <w:spacing w:line="240" w:lineRule="exact"/>
              <w:jc w:val="center"/>
              <w:rPr>
                <w:rFonts w:asciiTheme="minorEastAsia" w:hAnsiTheme="minorEastAsia" w:eastAsiaTheme="minorEastAsia" w:cstheme="minorEastAsia"/>
                <w:sz w:val="20"/>
              </w:rPr>
            </w:pPr>
          </w:p>
        </w:tc>
        <w:tc>
          <w:tcPr>
            <w:tcW w:w="1224"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886"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rPr>
                <w:rFonts w:asciiTheme="minorEastAsia" w:hAnsiTheme="minorEastAsia" w:eastAsiaTheme="minorEastAsia" w:cstheme="minorEastAsia"/>
                <w:sz w:val="20"/>
              </w:rPr>
            </w:pPr>
          </w:p>
        </w:tc>
        <w:tc>
          <w:tcPr>
            <w:tcW w:w="41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924"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5" w:hRule="atLeast"/>
          <w:jc w:val="center"/>
        </w:trPr>
        <w:tc>
          <w:tcPr>
            <w:tcW w:w="1419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4" w:hRule="atLeast"/>
          <w:jc w:val="center"/>
        </w:trPr>
        <w:tc>
          <w:tcPr>
            <w:tcW w:w="14195"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5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2"/>
        <w:gridCol w:w="900"/>
        <w:gridCol w:w="420"/>
        <w:gridCol w:w="2270"/>
        <w:gridCol w:w="775"/>
        <w:gridCol w:w="3691"/>
        <w:gridCol w:w="3169"/>
        <w:gridCol w:w="663"/>
        <w:gridCol w:w="630"/>
        <w:gridCol w:w="100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20" w:hRule="atLeast"/>
          <w:jc w:val="center"/>
        </w:trPr>
        <w:tc>
          <w:tcPr>
            <w:tcW w:w="63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9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2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27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691"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16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3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0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32"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50</w:t>
            </w:r>
          </w:p>
        </w:tc>
        <w:tc>
          <w:tcPr>
            <w:tcW w:w="900" w:type="dxa"/>
            <w:vMerge w:val="restart"/>
            <w:vAlign w:val="center"/>
          </w:tcPr>
          <w:p>
            <w:pPr>
              <w:spacing w:line="30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擅自操作公用燃气阀门的处罚</w:t>
            </w:r>
          </w:p>
        </w:tc>
        <w:tc>
          <w:tcPr>
            <w:tcW w:w="420"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270" w:type="dxa"/>
            <w:vMerge w:val="restart"/>
            <w:vAlign w:val="center"/>
          </w:tcPr>
          <w:p>
            <w:pPr>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国务院令第583号）第四十九条  违反本条例规定，燃气用户及相关单位和个人有下列行为之一的，由燃气管理部门责令限期改正；逾期不改正的，对单位可以处10万元以下罚款，对个人可以处1000元以下罚款；造成损失的，依法承担赔偿责任；构成犯罪的，依法追究刑事责任：（一）擅自操作公用燃气阀门的。</w:t>
            </w:r>
          </w:p>
        </w:tc>
        <w:tc>
          <w:tcPr>
            <w:tcW w:w="7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691"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6"/>
                <w:szCs w:val="16"/>
              </w:rPr>
            </w:pPr>
            <w:r>
              <w:rPr>
                <w:rFonts w:hint="eastAsia" w:asciiTheme="minorEastAsia" w:hAnsiTheme="minorEastAsia" w:eastAsiaTheme="minorEastAsia" w:cstheme="minorEastAsia"/>
                <w:kern w:val="0"/>
                <w:sz w:val="16"/>
                <w:szCs w:val="16"/>
              </w:rPr>
              <w:t>1.立案责任：检查中发现或者接到举报投诉的违法行为或有关部门移送的案件，予以审查，决定是否立案。</w:t>
            </w:r>
          </w:p>
        </w:tc>
        <w:tc>
          <w:tcPr>
            <w:tcW w:w="3169"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3"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30" w:type="dxa"/>
            <w:vAlign w:val="center"/>
          </w:tcPr>
          <w:p>
            <w:pPr>
              <w:spacing w:line="300" w:lineRule="exact"/>
              <w:jc w:val="center"/>
              <w:rPr>
                <w:rFonts w:asciiTheme="minorEastAsia" w:hAnsiTheme="minorEastAsia" w:eastAsiaTheme="minorEastAsia" w:cstheme="minorEastAsia"/>
                <w:sz w:val="18"/>
                <w:szCs w:val="18"/>
              </w:rPr>
            </w:pPr>
          </w:p>
        </w:tc>
        <w:tc>
          <w:tcPr>
            <w:tcW w:w="100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66" w:hRule="atLeast"/>
          <w:jc w:val="center"/>
        </w:trPr>
        <w:tc>
          <w:tcPr>
            <w:tcW w:w="632" w:type="dxa"/>
            <w:vMerge w:val="continue"/>
            <w:vAlign w:val="center"/>
          </w:tcPr>
          <w:p>
            <w:pPr>
              <w:spacing w:line="240" w:lineRule="exact"/>
              <w:jc w:val="center"/>
              <w:rPr>
                <w:rFonts w:asciiTheme="minorEastAsia" w:hAnsiTheme="minorEastAsia" w:eastAsiaTheme="minorEastAsia" w:cstheme="minorEastAsia"/>
                <w:sz w:val="20"/>
              </w:rPr>
            </w:pPr>
          </w:p>
        </w:tc>
        <w:tc>
          <w:tcPr>
            <w:tcW w:w="900"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2270"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691"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16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3"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30" w:type="dxa"/>
            <w:vAlign w:val="center"/>
          </w:tcPr>
          <w:p>
            <w:pPr>
              <w:spacing w:line="300" w:lineRule="exact"/>
              <w:jc w:val="center"/>
              <w:rPr>
                <w:rFonts w:asciiTheme="minorEastAsia" w:hAnsiTheme="minorEastAsia" w:eastAsiaTheme="minorEastAsia" w:cstheme="minorEastAsia"/>
                <w:sz w:val="18"/>
                <w:szCs w:val="18"/>
              </w:rPr>
            </w:pPr>
          </w:p>
        </w:tc>
        <w:tc>
          <w:tcPr>
            <w:tcW w:w="10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717" w:hRule="atLeast"/>
          <w:jc w:val="center"/>
        </w:trPr>
        <w:tc>
          <w:tcPr>
            <w:tcW w:w="632" w:type="dxa"/>
            <w:vMerge w:val="continue"/>
            <w:vAlign w:val="center"/>
          </w:tcPr>
          <w:p>
            <w:pPr>
              <w:spacing w:line="240" w:lineRule="exact"/>
              <w:jc w:val="center"/>
              <w:rPr>
                <w:rFonts w:asciiTheme="minorEastAsia" w:hAnsiTheme="minorEastAsia" w:eastAsiaTheme="minorEastAsia" w:cstheme="minorEastAsia"/>
                <w:sz w:val="20"/>
              </w:rPr>
            </w:pPr>
          </w:p>
        </w:tc>
        <w:tc>
          <w:tcPr>
            <w:tcW w:w="900"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2270"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691"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3.审查责任：对案件违法事实、证据、调查取证程序、法律适用、处罚种类和幅度、当事人陈述和申辩理由等方面进行审查，提出处理意见。</w:t>
            </w:r>
          </w:p>
        </w:tc>
        <w:tc>
          <w:tcPr>
            <w:tcW w:w="316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3"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3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49" w:hRule="atLeast"/>
          <w:jc w:val="center"/>
        </w:trPr>
        <w:tc>
          <w:tcPr>
            <w:tcW w:w="632" w:type="dxa"/>
            <w:vMerge w:val="continue"/>
            <w:vAlign w:val="center"/>
          </w:tcPr>
          <w:p>
            <w:pPr>
              <w:spacing w:line="240" w:lineRule="exact"/>
              <w:jc w:val="center"/>
              <w:rPr>
                <w:rFonts w:asciiTheme="minorEastAsia" w:hAnsiTheme="minorEastAsia" w:eastAsiaTheme="minorEastAsia" w:cstheme="minorEastAsia"/>
                <w:sz w:val="20"/>
              </w:rPr>
            </w:pPr>
          </w:p>
        </w:tc>
        <w:tc>
          <w:tcPr>
            <w:tcW w:w="900"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2270"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691"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4.告知责任：在做出行政处罚决定前，书面告知当事人拟作出处罚决定的事实、理由、依据、处罚内容，以及当事人享有的陈述权、申辩权或听证权。</w:t>
            </w:r>
          </w:p>
        </w:tc>
        <w:tc>
          <w:tcPr>
            <w:tcW w:w="316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3"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3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32" w:type="dxa"/>
            <w:vMerge w:val="continue"/>
            <w:vAlign w:val="center"/>
          </w:tcPr>
          <w:p>
            <w:pPr>
              <w:spacing w:line="240" w:lineRule="exact"/>
              <w:jc w:val="center"/>
              <w:rPr>
                <w:rFonts w:asciiTheme="minorEastAsia" w:hAnsiTheme="minorEastAsia" w:eastAsiaTheme="minorEastAsia" w:cstheme="minorEastAsia"/>
                <w:sz w:val="20"/>
              </w:rPr>
            </w:pPr>
          </w:p>
        </w:tc>
        <w:tc>
          <w:tcPr>
            <w:tcW w:w="900"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2270"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691"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5.决定责任：依法需要给予行政处罚的，应制作</w:t>
            </w:r>
            <w:r>
              <w:rPr>
                <w:rFonts w:hint="eastAsia" w:asciiTheme="minorEastAsia" w:hAnsiTheme="minorEastAsia" w:eastAsiaTheme="minorEastAsia" w:cstheme="minorEastAsia"/>
                <w:kern w:val="0"/>
                <w:sz w:val="16"/>
                <w:szCs w:val="16"/>
                <w:lang w:eastAsia="zh-CN"/>
              </w:rPr>
              <w:t>《行政处罚决定书》</w:t>
            </w:r>
            <w:r>
              <w:rPr>
                <w:rFonts w:hint="eastAsia" w:asciiTheme="minorEastAsia" w:hAnsiTheme="minorEastAsia" w:eastAsiaTheme="minorEastAsia" w:cstheme="minorEastAsia"/>
                <w:kern w:val="0"/>
                <w:sz w:val="16"/>
                <w:szCs w:val="16"/>
              </w:rPr>
              <w:t>，载明违法事实和证据、处罚依据和内容、申请行政复议或提起行政诉讼的途径和期限等内容。</w:t>
            </w:r>
          </w:p>
        </w:tc>
        <w:tc>
          <w:tcPr>
            <w:tcW w:w="316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3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36" w:hRule="atLeast"/>
          <w:jc w:val="center"/>
        </w:trPr>
        <w:tc>
          <w:tcPr>
            <w:tcW w:w="632" w:type="dxa"/>
            <w:vMerge w:val="continue"/>
            <w:vAlign w:val="center"/>
          </w:tcPr>
          <w:p>
            <w:pPr>
              <w:spacing w:line="240" w:lineRule="exact"/>
              <w:jc w:val="center"/>
              <w:rPr>
                <w:rFonts w:asciiTheme="minorEastAsia" w:hAnsiTheme="minorEastAsia" w:eastAsiaTheme="minorEastAsia" w:cstheme="minorEastAsia"/>
                <w:sz w:val="20"/>
              </w:rPr>
            </w:pPr>
          </w:p>
        </w:tc>
        <w:tc>
          <w:tcPr>
            <w:tcW w:w="900"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2270"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691"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6.送达责任：行政处罚决定书在7日内送达当事人。</w:t>
            </w:r>
          </w:p>
        </w:tc>
        <w:tc>
          <w:tcPr>
            <w:tcW w:w="3169"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63"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3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20" w:hRule="atLeast"/>
          <w:jc w:val="center"/>
        </w:trPr>
        <w:tc>
          <w:tcPr>
            <w:tcW w:w="632" w:type="dxa"/>
            <w:vMerge w:val="continue"/>
            <w:vAlign w:val="center"/>
          </w:tcPr>
          <w:p>
            <w:pPr>
              <w:spacing w:line="240" w:lineRule="exact"/>
              <w:jc w:val="center"/>
              <w:rPr>
                <w:rFonts w:asciiTheme="minorEastAsia" w:hAnsiTheme="minorEastAsia" w:eastAsiaTheme="minorEastAsia" w:cstheme="minorEastAsia"/>
                <w:sz w:val="20"/>
              </w:rPr>
            </w:pPr>
          </w:p>
        </w:tc>
        <w:tc>
          <w:tcPr>
            <w:tcW w:w="900"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2270"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691"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7.执行责任：监督当事人在决定的期限内，履行生效的行政处罚决定。当事人在法定期限内不申请行政复议或提起行政诉讼，又不履行的，可依法采取强制执行或者申请人民法院强制执行。</w:t>
            </w:r>
          </w:p>
        </w:tc>
        <w:tc>
          <w:tcPr>
            <w:tcW w:w="3169"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63"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3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3" w:hRule="atLeast"/>
          <w:jc w:val="center"/>
        </w:trPr>
        <w:tc>
          <w:tcPr>
            <w:tcW w:w="632" w:type="dxa"/>
            <w:vMerge w:val="continue"/>
            <w:vAlign w:val="center"/>
          </w:tcPr>
          <w:p>
            <w:pPr>
              <w:spacing w:line="240" w:lineRule="exact"/>
              <w:jc w:val="center"/>
              <w:rPr>
                <w:rFonts w:asciiTheme="minorEastAsia" w:hAnsiTheme="minorEastAsia" w:eastAsiaTheme="minorEastAsia" w:cstheme="minorEastAsia"/>
                <w:sz w:val="20"/>
              </w:rPr>
            </w:pPr>
          </w:p>
        </w:tc>
        <w:tc>
          <w:tcPr>
            <w:tcW w:w="900"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2270"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rPr>
                <w:rFonts w:asciiTheme="minorEastAsia" w:hAnsiTheme="minorEastAsia" w:eastAsiaTheme="minorEastAsia" w:cstheme="minorEastAsia"/>
                <w:sz w:val="20"/>
              </w:rPr>
            </w:pPr>
          </w:p>
        </w:tc>
        <w:tc>
          <w:tcPr>
            <w:tcW w:w="3691"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8.其他法律法规规章文件规定应履行的责任。</w:t>
            </w:r>
          </w:p>
        </w:tc>
        <w:tc>
          <w:tcPr>
            <w:tcW w:w="3169"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6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3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7" w:hRule="atLeast"/>
          <w:jc w:val="center"/>
        </w:trPr>
        <w:tc>
          <w:tcPr>
            <w:tcW w:w="1415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4" w:hRule="atLeast"/>
          <w:jc w:val="center"/>
        </w:trPr>
        <w:tc>
          <w:tcPr>
            <w:tcW w:w="1415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1"/>
        <w:gridCol w:w="899"/>
        <w:gridCol w:w="419"/>
        <w:gridCol w:w="2133"/>
        <w:gridCol w:w="691"/>
        <w:gridCol w:w="3950"/>
        <w:gridCol w:w="3114"/>
        <w:gridCol w:w="662"/>
        <w:gridCol w:w="629"/>
        <w:gridCol w:w="104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6" w:hRule="atLeast"/>
          <w:jc w:val="center"/>
        </w:trPr>
        <w:tc>
          <w:tcPr>
            <w:tcW w:w="63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13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9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9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11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4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31"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51</w:t>
            </w:r>
          </w:p>
        </w:tc>
        <w:tc>
          <w:tcPr>
            <w:tcW w:w="899"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将燃气管道作为负重支架或者接地引线的处罚</w:t>
            </w:r>
          </w:p>
        </w:tc>
        <w:tc>
          <w:tcPr>
            <w:tcW w:w="419"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133" w:type="dxa"/>
            <w:vMerge w:val="restart"/>
            <w:vAlign w:val="center"/>
          </w:tcPr>
          <w:p>
            <w:pPr>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国务院令第583号）第四十九条  违反本条例规定，燃气用户及相关单位和个人有下列行为之一的，由燃气管理部门责令限期改正；逾期不改正的，对单位可以处10万元以下罚款，对个人可以处1000元以下罚款；造成损失的，依法承担赔偿责任；构成犯罪的，依法追究刑事责任：（二）将燃气管道作为负重支架或者接地引线的。</w:t>
            </w:r>
          </w:p>
        </w:tc>
        <w:tc>
          <w:tcPr>
            <w:tcW w:w="691"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9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114"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2"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9" w:type="dxa"/>
            <w:vAlign w:val="center"/>
          </w:tcPr>
          <w:p>
            <w:pPr>
              <w:spacing w:line="300" w:lineRule="exact"/>
              <w:jc w:val="center"/>
              <w:rPr>
                <w:rFonts w:asciiTheme="minorEastAsia" w:hAnsiTheme="minorEastAsia" w:eastAsiaTheme="minorEastAsia" w:cstheme="minorEastAsia"/>
                <w:sz w:val="18"/>
                <w:szCs w:val="18"/>
              </w:rPr>
            </w:pPr>
          </w:p>
        </w:tc>
        <w:tc>
          <w:tcPr>
            <w:tcW w:w="1048"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2"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9"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133" w:type="dxa"/>
            <w:vMerge w:val="continue"/>
            <w:vAlign w:val="center"/>
          </w:tcPr>
          <w:p>
            <w:pPr>
              <w:spacing w:line="240" w:lineRule="exact"/>
              <w:jc w:val="center"/>
              <w:rPr>
                <w:rFonts w:asciiTheme="minorEastAsia" w:hAnsiTheme="minorEastAsia" w:eastAsiaTheme="minorEastAsia" w:cstheme="minorEastAsia"/>
                <w:sz w:val="20"/>
              </w:rPr>
            </w:pPr>
          </w:p>
        </w:tc>
        <w:tc>
          <w:tcPr>
            <w:tcW w:w="691"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11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9" w:type="dxa"/>
            <w:vAlign w:val="center"/>
          </w:tcPr>
          <w:p>
            <w:pPr>
              <w:spacing w:line="300" w:lineRule="exact"/>
              <w:jc w:val="center"/>
              <w:rPr>
                <w:rFonts w:asciiTheme="minorEastAsia" w:hAnsiTheme="minorEastAsia" w:eastAsiaTheme="minorEastAsia" w:cstheme="minorEastAsia"/>
                <w:sz w:val="18"/>
                <w:szCs w:val="18"/>
              </w:rPr>
            </w:pPr>
          </w:p>
        </w:tc>
        <w:tc>
          <w:tcPr>
            <w:tcW w:w="104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9"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133" w:type="dxa"/>
            <w:vMerge w:val="continue"/>
            <w:vAlign w:val="center"/>
          </w:tcPr>
          <w:p>
            <w:pPr>
              <w:spacing w:line="240" w:lineRule="exact"/>
              <w:jc w:val="center"/>
              <w:rPr>
                <w:rFonts w:asciiTheme="minorEastAsia" w:hAnsiTheme="minorEastAsia" w:eastAsiaTheme="minorEastAsia" w:cstheme="minorEastAsia"/>
                <w:sz w:val="20"/>
              </w:rPr>
            </w:pPr>
          </w:p>
        </w:tc>
        <w:tc>
          <w:tcPr>
            <w:tcW w:w="691"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11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9"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133" w:type="dxa"/>
            <w:vMerge w:val="continue"/>
            <w:vAlign w:val="center"/>
          </w:tcPr>
          <w:p>
            <w:pPr>
              <w:spacing w:line="240" w:lineRule="exact"/>
              <w:jc w:val="center"/>
              <w:rPr>
                <w:rFonts w:asciiTheme="minorEastAsia" w:hAnsiTheme="minorEastAsia" w:eastAsiaTheme="minorEastAsia" w:cstheme="minorEastAsia"/>
                <w:sz w:val="20"/>
              </w:rPr>
            </w:pPr>
          </w:p>
        </w:tc>
        <w:tc>
          <w:tcPr>
            <w:tcW w:w="691"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11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9"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133" w:type="dxa"/>
            <w:vMerge w:val="continue"/>
            <w:vAlign w:val="center"/>
          </w:tcPr>
          <w:p>
            <w:pPr>
              <w:spacing w:line="240" w:lineRule="exact"/>
              <w:jc w:val="center"/>
              <w:rPr>
                <w:rFonts w:asciiTheme="minorEastAsia" w:hAnsiTheme="minorEastAsia" w:eastAsiaTheme="minorEastAsia" w:cstheme="minorEastAsia"/>
                <w:sz w:val="20"/>
              </w:rPr>
            </w:pPr>
          </w:p>
        </w:tc>
        <w:tc>
          <w:tcPr>
            <w:tcW w:w="691"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11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9"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133" w:type="dxa"/>
            <w:vMerge w:val="continue"/>
            <w:vAlign w:val="center"/>
          </w:tcPr>
          <w:p>
            <w:pPr>
              <w:spacing w:line="240" w:lineRule="exact"/>
              <w:jc w:val="center"/>
              <w:rPr>
                <w:rFonts w:asciiTheme="minorEastAsia" w:hAnsiTheme="minorEastAsia" w:eastAsiaTheme="minorEastAsia" w:cstheme="minorEastAsia"/>
                <w:sz w:val="20"/>
              </w:rPr>
            </w:pPr>
          </w:p>
        </w:tc>
        <w:tc>
          <w:tcPr>
            <w:tcW w:w="691"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11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6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4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8"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9"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133" w:type="dxa"/>
            <w:vMerge w:val="continue"/>
            <w:vAlign w:val="center"/>
          </w:tcPr>
          <w:p>
            <w:pPr>
              <w:spacing w:line="240" w:lineRule="exact"/>
              <w:jc w:val="center"/>
              <w:rPr>
                <w:rFonts w:asciiTheme="minorEastAsia" w:hAnsiTheme="minorEastAsia" w:eastAsiaTheme="minorEastAsia" w:cstheme="minorEastAsia"/>
                <w:sz w:val="20"/>
              </w:rPr>
            </w:pPr>
          </w:p>
        </w:tc>
        <w:tc>
          <w:tcPr>
            <w:tcW w:w="691"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11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6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7"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9"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133" w:type="dxa"/>
            <w:vMerge w:val="continue"/>
            <w:vAlign w:val="center"/>
          </w:tcPr>
          <w:p>
            <w:pPr>
              <w:spacing w:line="240" w:lineRule="exact"/>
              <w:jc w:val="center"/>
              <w:rPr>
                <w:rFonts w:asciiTheme="minorEastAsia" w:hAnsiTheme="minorEastAsia" w:eastAsiaTheme="minorEastAsia" w:cstheme="minorEastAsia"/>
                <w:sz w:val="20"/>
              </w:rPr>
            </w:pPr>
          </w:p>
        </w:tc>
        <w:tc>
          <w:tcPr>
            <w:tcW w:w="691" w:type="dxa"/>
            <w:vAlign w:val="center"/>
          </w:tcPr>
          <w:p>
            <w:pPr>
              <w:spacing w:line="240" w:lineRule="exact"/>
              <w:rPr>
                <w:rFonts w:asciiTheme="minorEastAsia" w:hAnsiTheme="minorEastAsia" w:eastAsiaTheme="minorEastAsia" w:cstheme="minorEastAsia"/>
                <w:sz w:val="20"/>
              </w:rPr>
            </w:pP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114"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6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1"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9"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5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1"/>
        <w:gridCol w:w="898"/>
        <w:gridCol w:w="419"/>
        <w:gridCol w:w="2249"/>
        <w:gridCol w:w="775"/>
        <w:gridCol w:w="3741"/>
        <w:gridCol w:w="3119"/>
        <w:gridCol w:w="662"/>
        <w:gridCol w:w="629"/>
        <w:gridCol w:w="1033"/>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0" w:hRule="atLeast"/>
          <w:jc w:val="center"/>
        </w:trPr>
        <w:tc>
          <w:tcPr>
            <w:tcW w:w="63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24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741"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11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3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7" w:hRule="atLeast"/>
          <w:jc w:val="center"/>
        </w:trPr>
        <w:tc>
          <w:tcPr>
            <w:tcW w:w="631"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52</w:t>
            </w:r>
          </w:p>
        </w:tc>
        <w:tc>
          <w:tcPr>
            <w:tcW w:w="898" w:type="dxa"/>
            <w:vMerge w:val="restart"/>
            <w:vAlign w:val="center"/>
          </w:tcPr>
          <w:p>
            <w:pPr>
              <w:spacing w:line="290" w:lineRule="exac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安装、使用不符合气源要求的燃气燃烧器具的处罚</w:t>
            </w:r>
          </w:p>
        </w:tc>
        <w:tc>
          <w:tcPr>
            <w:tcW w:w="419"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249" w:type="dxa"/>
            <w:vMerge w:val="restart"/>
            <w:vAlign w:val="center"/>
          </w:tcPr>
          <w:p>
            <w:pPr>
              <w:spacing w:line="29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国务院令第583号）第四十九条  违反本条例规定，燃气用户及相关单位和个人有下列行为之一的，由燃气管理部门责令限期改正；逾期不改正的，对单位可以处10万元以下罚款，对个人可以处1000元以下罚款；造成损失的，依法承担赔偿责任；构成犯罪的，依法追究刑事责任：（三）安装、使用不符合气源要求的燃气燃烧器具的。</w:t>
            </w:r>
          </w:p>
        </w:tc>
        <w:tc>
          <w:tcPr>
            <w:tcW w:w="7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741"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119"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2"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9" w:type="dxa"/>
            <w:vAlign w:val="center"/>
          </w:tcPr>
          <w:p>
            <w:pPr>
              <w:spacing w:line="300" w:lineRule="exact"/>
              <w:jc w:val="center"/>
              <w:rPr>
                <w:rFonts w:asciiTheme="minorEastAsia" w:hAnsiTheme="minorEastAsia" w:eastAsiaTheme="minorEastAsia" w:cstheme="minorEastAsia"/>
                <w:sz w:val="18"/>
                <w:szCs w:val="18"/>
              </w:rPr>
            </w:pPr>
          </w:p>
        </w:tc>
        <w:tc>
          <w:tcPr>
            <w:tcW w:w="1033"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29"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249"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74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11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9" w:type="dxa"/>
            <w:vAlign w:val="center"/>
          </w:tcPr>
          <w:p>
            <w:pPr>
              <w:spacing w:line="300" w:lineRule="exact"/>
              <w:jc w:val="center"/>
              <w:rPr>
                <w:rFonts w:asciiTheme="minorEastAsia" w:hAnsiTheme="minorEastAsia" w:eastAsiaTheme="minorEastAsia" w:cstheme="minorEastAsia"/>
                <w:sz w:val="18"/>
                <w:szCs w:val="18"/>
              </w:rPr>
            </w:pPr>
          </w:p>
        </w:tc>
        <w:tc>
          <w:tcPr>
            <w:tcW w:w="103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7"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249"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74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11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3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2"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249"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74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11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3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7"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249"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74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11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3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8"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249"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74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119"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6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7日</w:t>
            </w: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7日</w:t>
            </w:r>
          </w:p>
        </w:tc>
        <w:tc>
          <w:tcPr>
            <w:tcW w:w="103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0"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249"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74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119"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6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3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8"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249"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rPr>
                <w:rFonts w:asciiTheme="minorEastAsia" w:hAnsiTheme="minorEastAsia" w:eastAsiaTheme="minorEastAsia" w:cstheme="minorEastAsia"/>
                <w:sz w:val="20"/>
              </w:rPr>
            </w:pPr>
          </w:p>
        </w:tc>
        <w:tc>
          <w:tcPr>
            <w:tcW w:w="3741"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119"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6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33"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3" w:hRule="atLeast"/>
          <w:jc w:val="center"/>
        </w:trPr>
        <w:tc>
          <w:tcPr>
            <w:tcW w:w="1415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9" w:hRule="atLeast"/>
          <w:jc w:val="center"/>
        </w:trPr>
        <w:tc>
          <w:tcPr>
            <w:tcW w:w="1415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3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4"/>
        <w:gridCol w:w="888"/>
        <w:gridCol w:w="415"/>
        <w:gridCol w:w="1901"/>
        <w:gridCol w:w="700"/>
        <w:gridCol w:w="4250"/>
        <w:gridCol w:w="2926"/>
        <w:gridCol w:w="655"/>
        <w:gridCol w:w="621"/>
        <w:gridCol w:w="115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0" w:hRule="atLeast"/>
          <w:jc w:val="center"/>
        </w:trPr>
        <w:tc>
          <w:tcPr>
            <w:tcW w:w="62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8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90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26"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7" w:hRule="atLeast"/>
          <w:jc w:val="center"/>
        </w:trPr>
        <w:tc>
          <w:tcPr>
            <w:tcW w:w="624"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53</w:t>
            </w:r>
          </w:p>
        </w:tc>
        <w:tc>
          <w:tcPr>
            <w:tcW w:w="88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擅自安装、改装、拆除户内燃气设施和燃气计量装置的处罚</w:t>
            </w:r>
          </w:p>
        </w:tc>
        <w:tc>
          <w:tcPr>
            <w:tcW w:w="415"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901" w:type="dxa"/>
            <w:vMerge w:val="restart"/>
            <w:vAlign w:val="center"/>
          </w:tcPr>
          <w:p>
            <w:pPr>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国务院令第583号）第四十九条  违反本条例规定，燃气用户及相关单位和个人有下列行为之一的，由燃气管理部门责令限期改正；逾期不改正的，对单位可以处10万元以下罚款，对个人可以处1000元以下罚款；造成损失的，依法承担赔偿责任；构成犯罪的，依法追究刑事责任： （四）擅自安装、改装、拆除户内燃气设施和燃气计量装置的。</w:t>
            </w: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926"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1" w:type="dxa"/>
            <w:vAlign w:val="center"/>
          </w:tcPr>
          <w:p>
            <w:pPr>
              <w:spacing w:line="300" w:lineRule="exact"/>
              <w:jc w:val="center"/>
              <w:rPr>
                <w:rFonts w:asciiTheme="minorEastAsia" w:hAnsiTheme="minorEastAsia" w:eastAsiaTheme="minorEastAsia" w:cstheme="minorEastAsia"/>
                <w:sz w:val="18"/>
                <w:szCs w:val="18"/>
              </w:rPr>
            </w:pPr>
          </w:p>
        </w:tc>
        <w:tc>
          <w:tcPr>
            <w:tcW w:w="115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29"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901"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26"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1" w:type="dxa"/>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7"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901"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926"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2"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901"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926"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7"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901"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926"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8"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901"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926"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7日</w:t>
            </w: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7日</w:t>
            </w: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0"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901"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926"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8"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901"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rPr>
                <w:rFonts w:asciiTheme="minorEastAsia" w:hAnsiTheme="minorEastAsia" w:eastAsiaTheme="minorEastAsia" w:cstheme="minorEastAsia"/>
                <w:sz w:val="20"/>
              </w:rPr>
            </w:pP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926"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3" w:hRule="atLeast"/>
          <w:jc w:val="center"/>
        </w:trPr>
        <w:tc>
          <w:tcPr>
            <w:tcW w:w="1413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9" w:hRule="atLeast"/>
          <w:jc w:val="center"/>
        </w:trPr>
        <w:tc>
          <w:tcPr>
            <w:tcW w:w="1413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1"/>
        <w:gridCol w:w="899"/>
        <w:gridCol w:w="419"/>
        <w:gridCol w:w="2158"/>
        <w:gridCol w:w="750"/>
        <w:gridCol w:w="3866"/>
        <w:gridCol w:w="3114"/>
        <w:gridCol w:w="662"/>
        <w:gridCol w:w="629"/>
        <w:gridCol w:w="104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8" w:hRule="atLeast"/>
          <w:jc w:val="center"/>
        </w:trPr>
        <w:tc>
          <w:tcPr>
            <w:tcW w:w="63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15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866"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11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4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31"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54</w:t>
            </w:r>
          </w:p>
        </w:tc>
        <w:tc>
          <w:tcPr>
            <w:tcW w:w="899" w:type="dxa"/>
            <w:vMerge w:val="restart"/>
            <w:vAlign w:val="center"/>
          </w:tcPr>
          <w:p>
            <w:pPr>
              <w:spacing w:line="29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在不具备安全条件的场所使用、储存燃气的处罚</w:t>
            </w:r>
          </w:p>
        </w:tc>
        <w:tc>
          <w:tcPr>
            <w:tcW w:w="419"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158" w:type="dxa"/>
            <w:vMerge w:val="restart"/>
            <w:vAlign w:val="center"/>
          </w:tcPr>
          <w:p>
            <w:pPr>
              <w:spacing w:line="29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国务院令第583号）第四十九条  违反本条例规定，燃气用户及相关单位和个人有下列行为之一的，由燃气管理部门责令限期改正；逾期不改正的，对单位可以处10万元以下罚款，对个人可以处1000元以下罚款；造成损失的，依法承担赔偿责任；构成犯罪的，依法追究刑事责任：（五）在不具备安全条件的场所使用、储存燃气的。</w:t>
            </w: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866"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114"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2"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9" w:type="dxa"/>
            <w:vAlign w:val="center"/>
          </w:tcPr>
          <w:p>
            <w:pPr>
              <w:spacing w:line="300" w:lineRule="exact"/>
              <w:jc w:val="center"/>
              <w:rPr>
                <w:rFonts w:asciiTheme="minorEastAsia" w:hAnsiTheme="minorEastAsia" w:eastAsiaTheme="minorEastAsia" w:cstheme="minorEastAsia"/>
                <w:sz w:val="18"/>
                <w:szCs w:val="18"/>
              </w:rPr>
            </w:pPr>
          </w:p>
        </w:tc>
        <w:tc>
          <w:tcPr>
            <w:tcW w:w="1048"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66"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9"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158"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86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11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9" w:type="dxa"/>
            <w:vAlign w:val="center"/>
          </w:tcPr>
          <w:p>
            <w:pPr>
              <w:spacing w:line="300" w:lineRule="exact"/>
              <w:jc w:val="center"/>
              <w:rPr>
                <w:rFonts w:asciiTheme="minorEastAsia" w:hAnsiTheme="minorEastAsia" w:eastAsiaTheme="minorEastAsia" w:cstheme="minorEastAsia"/>
                <w:sz w:val="18"/>
                <w:szCs w:val="18"/>
              </w:rPr>
            </w:pPr>
          </w:p>
        </w:tc>
        <w:tc>
          <w:tcPr>
            <w:tcW w:w="104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9"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158"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86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11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49"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9"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158"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86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11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9"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158"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86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11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36"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9"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158"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86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11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6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7日</w:t>
            </w: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7日</w:t>
            </w:r>
          </w:p>
        </w:tc>
        <w:tc>
          <w:tcPr>
            <w:tcW w:w="104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9"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9"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158"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86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11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6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3"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9" w:type="dxa"/>
            <w:vMerge w:val="continue"/>
            <w:vAlign w:val="center"/>
          </w:tcPr>
          <w:p>
            <w:pPr>
              <w:spacing w:line="240" w:lineRule="exact"/>
              <w:jc w:val="center"/>
              <w:rPr>
                <w:rFonts w:asciiTheme="minorEastAsia" w:hAnsiTheme="minorEastAsia" w:eastAsiaTheme="minorEastAsia" w:cstheme="minorEastAsia"/>
                <w:sz w:val="20"/>
              </w:rPr>
            </w:pPr>
          </w:p>
        </w:tc>
        <w:tc>
          <w:tcPr>
            <w:tcW w:w="419" w:type="dxa"/>
            <w:vMerge w:val="continue"/>
            <w:vAlign w:val="center"/>
          </w:tcPr>
          <w:p>
            <w:pPr>
              <w:spacing w:line="240" w:lineRule="exact"/>
              <w:jc w:val="center"/>
              <w:rPr>
                <w:rFonts w:asciiTheme="minorEastAsia" w:hAnsiTheme="minorEastAsia" w:eastAsiaTheme="minorEastAsia" w:cstheme="minorEastAsia"/>
                <w:sz w:val="20"/>
              </w:rPr>
            </w:pPr>
          </w:p>
        </w:tc>
        <w:tc>
          <w:tcPr>
            <w:tcW w:w="2158"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rPr>
                <w:rFonts w:asciiTheme="minorEastAsia" w:hAnsiTheme="minorEastAsia" w:eastAsiaTheme="minorEastAsia" w:cstheme="minorEastAsia"/>
                <w:sz w:val="20"/>
              </w:rPr>
            </w:pPr>
          </w:p>
        </w:tc>
        <w:tc>
          <w:tcPr>
            <w:tcW w:w="386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114"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6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4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7"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4"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3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4"/>
        <w:gridCol w:w="888"/>
        <w:gridCol w:w="415"/>
        <w:gridCol w:w="1851"/>
        <w:gridCol w:w="850"/>
        <w:gridCol w:w="3925"/>
        <w:gridCol w:w="3151"/>
        <w:gridCol w:w="655"/>
        <w:gridCol w:w="621"/>
        <w:gridCol w:w="115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6" w:hRule="atLeast"/>
          <w:jc w:val="center"/>
        </w:trPr>
        <w:tc>
          <w:tcPr>
            <w:tcW w:w="62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8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85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9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151"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24"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55</w:t>
            </w:r>
          </w:p>
        </w:tc>
        <w:tc>
          <w:tcPr>
            <w:tcW w:w="888" w:type="dxa"/>
            <w:vMerge w:val="restart"/>
            <w:vAlign w:val="center"/>
          </w:tcPr>
          <w:p>
            <w:pPr>
              <w:spacing w:line="29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改变燃气用途或者转供燃气的处罚</w:t>
            </w:r>
          </w:p>
        </w:tc>
        <w:tc>
          <w:tcPr>
            <w:tcW w:w="415"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851" w:type="dxa"/>
            <w:vMerge w:val="restart"/>
            <w:vAlign w:val="center"/>
          </w:tcPr>
          <w:p>
            <w:pPr>
              <w:spacing w:line="29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国务院令第583号）第四十九条  违反本条例规定，燃气用户及相关单位和个人有下列行为之一的，由燃气管理部门责令限期改正；逾期不改正的，对单位可以处10万元以下罚款，对个人可以处1000元以下罚款；造成损失的，依法承担赔偿责任；构成犯罪的，依法追究刑事责任：（六）改变燃气用途或者转供燃气的。</w:t>
            </w:r>
          </w:p>
        </w:tc>
        <w:tc>
          <w:tcPr>
            <w:tcW w:w="8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92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151"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1" w:type="dxa"/>
            <w:vAlign w:val="center"/>
          </w:tcPr>
          <w:p>
            <w:pPr>
              <w:spacing w:line="300" w:lineRule="exact"/>
              <w:jc w:val="center"/>
              <w:rPr>
                <w:rFonts w:asciiTheme="minorEastAsia" w:hAnsiTheme="minorEastAsia" w:eastAsiaTheme="minorEastAsia" w:cstheme="minorEastAsia"/>
                <w:sz w:val="18"/>
                <w:szCs w:val="18"/>
              </w:rPr>
            </w:pPr>
          </w:p>
        </w:tc>
        <w:tc>
          <w:tcPr>
            <w:tcW w:w="115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2"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851"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9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151"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1" w:type="dxa"/>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851"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9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151"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851"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9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151"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851"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9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151"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851"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9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151"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7日</w:t>
            </w: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7日</w:t>
            </w: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8"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851"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9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151"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7" w:hRule="atLeast"/>
          <w:jc w:val="center"/>
        </w:trPr>
        <w:tc>
          <w:tcPr>
            <w:tcW w:w="624" w:type="dxa"/>
            <w:vMerge w:val="continue"/>
            <w:vAlign w:val="center"/>
          </w:tcPr>
          <w:p>
            <w:pPr>
              <w:spacing w:line="240" w:lineRule="exact"/>
              <w:jc w:val="center"/>
              <w:rPr>
                <w:rFonts w:asciiTheme="minorEastAsia" w:hAnsiTheme="minorEastAsia" w:eastAsiaTheme="minorEastAsia" w:cstheme="minorEastAsia"/>
                <w:sz w:val="20"/>
              </w:rPr>
            </w:pPr>
          </w:p>
        </w:tc>
        <w:tc>
          <w:tcPr>
            <w:tcW w:w="888"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851" w:type="dxa"/>
            <w:vMerge w:val="continue"/>
            <w:vAlign w:val="center"/>
          </w:tcPr>
          <w:p>
            <w:pPr>
              <w:spacing w:line="240" w:lineRule="exact"/>
              <w:jc w:val="center"/>
              <w:rPr>
                <w:rFonts w:asciiTheme="minorEastAsia" w:hAnsiTheme="minorEastAsia" w:eastAsiaTheme="minorEastAsia" w:cstheme="minorEastAsia"/>
                <w:sz w:val="20"/>
              </w:rPr>
            </w:pPr>
          </w:p>
        </w:tc>
        <w:tc>
          <w:tcPr>
            <w:tcW w:w="850" w:type="dxa"/>
            <w:vAlign w:val="center"/>
          </w:tcPr>
          <w:p>
            <w:pPr>
              <w:spacing w:line="240" w:lineRule="exact"/>
              <w:rPr>
                <w:rFonts w:asciiTheme="minorEastAsia" w:hAnsiTheme="minorEastAsia" w:eastAsiaTheme="minorEastAsia" w:cstheme="minorEastAsia"/>
                <w:sz w:val="20"/>
              </w:rPr>
            </w:pPr>
          </w:p>
        </w:tc>
        <w:tc>
          <w:tcPr>
            <w:tcW w:w="39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151"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1" w:hRule="atLeast"/>
          <w:jc w:val="center"/>
        </w:trPr>
        <w:tc>
          <w:tcPr>
            <w:tcW w:w="1413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9" w:hRule="atLeast"/>
          <w:jc w:val="center"/>
        </w:trPr>
        <w:tc>
          <w:tcPr>
            <w:tcW w:w="1413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6"/>
        <w:gridCol w:w="891"/>
        <w:gridCol w:w="416"/>
        <w:gridCol w:w="2040"/>
        <w:gridCol w:w="750"/>
        <w:gridCol w:w="3950"/>
        <w:gridCol w:w="3064"/>
        <w:gridCol w:w="657"/>
        <w:gridCol w:w="623"/>
        <w:gridCol w:w="11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6" w:hRule="atLeast"/>
          <w:jc w:val="center"/>
        </w:trPr>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04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9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6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26"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56</w:t>
            </w:r>
          </w:p>
        </w:tc>
        <w:tc>
          <w:tcPr>
            <w:tcW w:w="891"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未设立售后服务站点或者未配备经考核合格的燃气燃烧器具安装、维修人员的处罚</w:t>
            </w:r>
          </w:p>
        </w:tc>
        <w:tc>
          <w:tcPr>
            <w:tcW w:w="416"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040"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《城镇燃气管理条例》第四十九条  违反本条例规定，燃气用户及相关单位和个人有下列行为之一的，由燃气管理部门责令限期改正；逾期不改正的，对单位可以处10万元以下罚款，对个人可以处1000元以下罚款；造成损失的，依法承担赔偿责任；构成犯罪的，依法追究刑事责任：（七）未设立售后服务站点或者未配备经考核合格的燃气燃烧器具安装、维修人员的。</w:t>
            </w: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9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064"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2"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40"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40"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0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40"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0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40"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0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40"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06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8"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40"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06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40"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rPr>
                <w:rFonts w:asciiTheme="minorEastAsia" w:hAnsiTheme="minorEastAsia" w:eastAsiaTheme="minorEastAsia" w:cstheme="minorEastAsia"/>
                <w:sz w:val="20"/>
              </w:rPr>
            </w:pPr>
          </w:p>
        </w:tc>
        <w:tc>
          <w:tcPr>
            <w:tcW w:w="39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064"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1"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9"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6"/>
        <w:gridCol w:w="891"/>
        <w:gridCol w:w="416"/>
        <w:gridCol w:w="2037"/>
        <w:gridCol w:w="750"/>
        <w:gridCol w:w="3928"/>
        <w:gridCol w:w="3089"/>
        <w:gridCol w:w="657"/>
        <w:gridCol w:w="623"/>
        <w:gridCol w:w="11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4" w:hRule="atLeast"/>
          <w:jc w:val="center"/>
        </w:trPr>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03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92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8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626" w:type="dxa"/>
            <w:vMerge w:val="restart"/>
            <w:vAlign w:val="center"/>
          </w:tcPr>
          <w:p>
            <w:pPr>
              <w:spacing w:line="29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57</w:t>
            </w:r>
          </w:p>
        </w:tc>
        <w:tc>
          <w:tcPr>
            <w:tcW w:w="891" w:type="dxa"/>
            <w:vMerge w:val="restart"/>
            <w:vAlign w:val="center"/>
          </w:tcPr>
          <w:p>
            <w:pPr>
              <w:spacing w:line="29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燃气燃烧器具的安装、维修不符合国家有关标准的处罚</w:t>
            </w:r>
          </w:p>
        </w:tc>
        <w:tc>
          <w:tcPr>
            <w:tcW w:w="416" w:type="dxa"/>
            <w:vMerge w:val="restart"/>
            <w:vAlign w:val="center"/>
          </w:tcPr>
          <w:p>
            <w:pPr>
              <w:spacing w:line="29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无</w:t>
            </w:r>
          </w:p>
        </w:tc>
        <w:tc>
          <w:tcPr>
            <w:tcW w:w="2037" w:type="dxa"/>
            <w:vMerge w:val="restart"/>
            <w:vAlign w:val="center"/>
          </w:tcPr>
          <w:p>
            <w:pPr>
              <w:spacing w:line="29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w:t>
            </w:r>
            <w:r>
              <w:rPr>
                <w:rFonts w:hint="eastAsia" w:asciiTheme="minorEastAsia" w:hAnsiTheme="minorEastAsia" w:eastAsiaTheme="minorEastAsia" w:cstheme="minorEastAsia"/>
                <w:kern w:val="0"/>
                <w:sz w:val="18"/>
                <w:szCs w:val="18"/>
              </w:rPr>
              <w:t>第四十九条  违反本条例规定，燃气用户及相关单位和个人有下列行为之一的，由燃气管理部门责令限期改正；逾期不改正的，对单位可以处10万元以下罚款，对个人可以处1000元以下罚款；造成损失的，依法承担赔偿责任；构成犯罪的，依法追究刑事责任：（八）燃气燃烧器具的安装、维修不符合国家有关标准的。</w:t>
            </w: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928"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089"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39"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37"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9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8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37"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9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08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04"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37"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9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08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37"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9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08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3"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37"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9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089"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37"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9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089"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2"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37"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rPr>
                <w:rFonts w:asciiTheme="minorEastAsia" w:hAnsiTheme="minorEastAsia" w:eastAsiaTheme="minorEastAsia" w:cstheme="minorEastAsia"/>
                <w:sz w:val="20"/>
              </w:rPr>
            </w:pPr>
          </w:p>
        </w:tc>
        <w:tc>
          <w:tcPr>
            <w:tcW w:w="39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089"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5"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4"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6"/>
        <w:gridCol w:w="891"/>
        <w:gridCol w:w="416"/>
        <w:gridCol w:w="1862"/>
        <w:gridCol w:w="800"/>
        <w:gridCol w:w="4150"/>
        <w:gridCol w:w="2992"/>
        <w:gridCol w:w="657"/>
        <w:gridCol w:w="623"/>
        <w:gridCol w:w="11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0" w:hRule="atLeast"/>
          <w:jc w:val="center"/>
        </w:trPr>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86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1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92"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7" w:hRule="atLeast"/>
          <w:jc w:val="center"/>
        </w:trPr>
        <w:tc>
          <w:tcPr>
            <w:tcW w:w="626" w:type="dxa"/>
            <w:vMerge w:val="restart"/>
            <w:vAlign w:val="center"/>
          </w:tcPr>
          <w:p>
            <w:pPr>
              <w:spacing w:line="29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58</w:t>
            </w:r>
          </w:p>
        </w:tc>
        <w:tc>
          <w:tcPr>
            <w:tcW w:w="891" w:type="dxa"/>
            <w:vMerge w:val="restart"/>
            <w:vAlign w:val="center"/>
          </w:tcPr>
          <w:p>
            <w:pPr>
              <w:spacing w:line="29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进行爆破、取土等作业或者动用明火的处罚</w:t>
            </w:r>
          </w:p>
        </w:tc>
        <w:tc>
          <w:tcPr>
            <w:tcW w:w="416" w:type="dxa"/>
            <w:vMerge w:val="restart"/>
            <w:vAlign w:val="center"/>
          </w:tcPr>
          <w:p>
            <w:pPr>
              <w:spacing w:line="29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无</w:t>
            </w:r>
          </w:p>
        </w:tc>
        <w:tc>
          <w:tcPr>
            <w:tcW w:w="1862" w:type="dxa"/>
            <w:vMerge w:val="restart"/>
            <w:vAlign w:val="center"/>
          </w:tcPr>
          <w:p>
            <w:pPr>
              <w:spacing w:line="29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w:t>
            </w:r>
            <w:r>
              <w:rPr>
                <w:rFonts w:hint="eastAsia" w:asciiTheme="minorEastAsia" w:hAnsiTheme="minorEastAsia" w:eastAsiaTheme="minorEastAsia" w:cstheme="minorEastAsia"/>
                <w:kern w:val="0"/>
                <w:sz w:val="18"/>
                <w:szCs w:val="18"/>
              </w:rPr>
              <w:t>第五十条  违反本条例规定，在燃气设施保护范围内从事下列活动之一的，由燃气管理部门责令停止违法行为，限期恢复原状或者采取其他补救措施，对单位处5万元以上10万元以下罚款，对个人处5000元以上5万元以下罚款；造成损失的，依法承担赔偿责任；构成犯罪的，依法追究刑事责任：（一）进行爆破、取土等作业或者动用明火的；</w:t>
            </w: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1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992"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29"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62"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1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92"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62"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1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992"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2"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62"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1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992"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75"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62"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1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992"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8"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62"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1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992"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szCs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0"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62"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1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992"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8"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62"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rPr>
                <w:rFonts w:asciiTheme="minorEastAsia" w:hAnsiTheme="minorEastAsia" w:eastAsiaTheme="minorEastAsia" w:cstheme="minorEastAsia"/>
                <w:sz w:val="20"/>
              </w:rPr>
            </w:pPr>
          </w:p>
        </w:tc>
        <w:tc>
          <w:tcPr>
            <w:tcW w:w="41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992"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3"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9"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6"/>
        <w:gridCol w:w="891"/>
        <w:gridCol w:w="416"/>
        <w:gridCol w:w="1987"/>
        <w:gridCol w:w="675"/>
        <w:gridCol w:w="4178"/>
        <w:gridCol w:w="2964"/>
        <w:gridCol w:w="657"/>
        <w:gridCol w:w="623"/>
        <w:gridCol w:w="11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64" w:hRule="atLeast"/>
          <w:jc w:val="center"/>
        </w:trPr>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98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17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6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626"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59</w:t>
            </w:r>
          </w:p>
        </w:tc>
        <w:tc>
          <w:tcPr>
            <w:tcW w:w="891"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倾倒、排放腐蚀性物质的处罚</w:t>
            </w:r>
          </w:p>
        </w:tc>
        <w:tc>
          <w:tcPr>
            <w:tcW w:w="416"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987"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 第五十条  违反本条例规定，在燃气设施保护范围内从事下列活动之一的，由燃气管理部门责令停止违法行为，限期恢复原状或者采取其他补救措施，对单位处5万元以上10万元以下罚款，对个人处5000元以上5万元以下罚款；造成损失的，依法承担赔偿责任；构成犯罪的，依法追究刑事责任：（二）倾倒、排放腐蚀性物质的；</w:t>
            </w:r>
          </w:p>
        </w:tc>
        <w:tc>
          <w:tcPr>
            <w:tcW w:w="6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178"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964"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939"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87"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17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87"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17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9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704"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87"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17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9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87"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17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9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73"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87"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17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96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74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87"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17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96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2"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87"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rPr>
                <w:rFonts w:asciiTheme="minorEastAsia" w:hAnsiTheme="minorEastAsia" w:eastAsiaTheme="minorEastAsia" w:cstheme="minorEastAsia"/>
                <w:sz w:val="20"/>
              </w:rPr>
            </w:pPr>
          </w:p>
        </w:tc>
        <w:tc>
          <w:tcPr>
            <w:tcW w:w="417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964"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5"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4"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6"/>
        <w:gridCol w:w="891"/>
        <w:gridCol w:w="416"/>
        <w:gridCol w:w="2087"/>
        <w:gridCol w:w="678"/>
        <w:gridCol w:w="3875"/>
        <w:gridCol w:w="3164"/>
        <w:gridCol w:w="657"/>
        <w:gridCol w:w="623"/>
        <w:gridCol w:w="11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2" w:hRule="atLeast"/>
          <w:jc w:val="center"/>
        </w:trPr>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08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7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8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16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6"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60</w:t>
            </w:r>
          </w:p>
        </w:tc>
        <w:tc>
          <w:tcPr>
            <w:tcW w:w="891" w:type="dxa"/>
            <w:vMerge w:val="restart"/>
            <w:vAlign w:val="center"/>
          </w:tcPr>
          <w:p>
            <w:pPr>
              <w:spacing w:line="30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shd w:val="clear" w:color="auto" w:fill="FFFFFF"/>
              </w:rPr>
              <w:t>放置易燃易爆物品或者种植深根植物的</w:t>
            </w:r>
            <w:r>
              <w:rPr>
                <w:rFonts w:hint="eastAsia" w:asciiTheme="minorEastAsia" w:hAnsiTheme="minorEastAsia" w:eastAsiaTheme="minorEastAsia" w:cstheme="minorEastAsia"/>
                <w:sz w:val="20"/>
              </w:rPr>
              <w:t>处罚</w:t>
            </w:r>
          </w:p>
        </w:tc>
        <w:tc>
          <w:tcPr>
            <w:tcW w:w="416"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087"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 第五十条  违反本条例规定，在燃气设施保护范围内从事下列活动之一的，由燃气管理部门责令停止违法行为，限期恢复原状或者采取其他补救措施，对单位处5万元以上10万元以下罚款，对个人处5000元以上5万元以下罚款；造成损失的，依法承担赔偿责任；构成犯罪的，依法追究刑事责任：（三）放置易燃易爆物品或者种植深根植物的；</w:t>
            </w:r>
          </w:p>
        </w:tc>
        <w:tc>
          <w:tcPr>
            <w:tcW w:w="678"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87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164"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2"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87" w:type="dxa"/>
            <w:vMerge w:val="continue"/>
            <w:vAlign w:val="center"/>
          </w:tcPr>
          <w:p>
            <w:pPr>
              <w:spacing w:line="240" w:lineRule="exact"/>
              <w:jc w:val="center"/>
              <w:rPr>
                <w:rFonts w:asciiTheme="minorEastAsia" w:hAnsiTheme="minorEastAsia" w:eastAsiaTheme="minorEastAsia" w:cstheme="minorEastAsia"/>
                <w:sz w:val="20"/>
              </w:rPr>
            </w:pPr>
          </w:p>
        </w:tc>
        <w:tc>
          <w:tcPr>
            <w:tcW w:w="67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8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1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87" w:type="dxa"/>
            <w:vMerge w:val="continue"/>
            <w:vAlign w:val="center"/>
          </w:tcPr>
          <w:p>
            <w:pPr>
              <w:spacing w:line="240" w:lineRule="exact"/>
              <w:jc w:val="center"/>
              <w:rPr>
                <w:rFonts w:asciiTheme="minorEastAsia" w:hAnsiTheme="minorEastAsia" w:eastAsiaTheme="minorEastAsia" w:cstheme="minorEastAsia"/>
                <w:sz w:val="20"/>
              </w:rPr>
            </w:pPr>
          </w:p>
        </w:tc>
        <w:tc>
          <w:tcPr>
            <w:tcW w:w="67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8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1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4"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87" w:type="dxa"/>
            <w:vMerge w:val="continue"/>
            <w:vAlign w:val="center"/>
          </w:tcPr>
          <w:p>
            <w:pPr>
              <w:spacing w:line="240" w:lineRule="exact"/>
              <w:jc w:val="center"/>
              <w:rPr>
                <w:rFonts w:asciiTheme="minorEastAsia" w:hAnsiTheme="minorEastAsia" w:eastAsiaTheme="minorEastAsia" w:cstheme="minorEastAsia"/>
                <w:sz w:val="20"/>
              </w:rPr>
            </w:pPr>
          </w:p>
        </w:tc>
        <w:tc>
          <w:tcPr>
            <w:tcW w:w="67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8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1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87" w:type="dxa"/>
            <w:vMerge w:val="continue"/>
            <w:vAlign w:val="center"/>
          </w:tcPr>
          <w:p>
            <w:pPr>
              <w:spacing w:line="240" w:lineRule="exact"/>
              <w:jc w:val="center"/>
              <w:rPr>
                <w:rFonts w:asciiTheme="minorEastAsia" w:hAnsiTheme="minorEastAsia" w:eastAsiaTheme="minorEastAsia" w:cstheme="minorEastAsia"/>
                <w:sz w:val="20"/>
              </w:rPr>
            </w:pPr>
          </w:p>
        </w:tc>
        <w:tc>
          <w:tcPr>
            <w:tcW w:w="67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8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1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9"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87" w:type="dxa"/>
            <w:vMerge w:val="continue"/>
            <w:vAlign w:val="center"/>
          </w:tcPr>
          <w:p>
            <w:pPr>
              <w:spacing w:line="240" w:lineRule="exact"/>
              <w:jc w:val="center"/>
              <w:rPr>
                <w:rFonts w:asciiTheme="minorEastAsia" w:hAnsiTheme="minorEastAsia" w:eastAsiaTheme="minorEastAsia" w:cstheme="minorEastAsia"/>
                <w:sz w:val="20"/>
              </w:rPr>
            </w:pPr>
          </w:p>
        </w:tc>
        <w:tc>
          <w:tcPr>
            <w:tcW w:w="67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8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16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0"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87" w:type="dxa"/>
            <w:vMerge w:val="continue"/>
            <w:vAlign w:val="center"/>
          </w:tcPr>
          <w:p>
            <w:pPr>
              <w:spacing w:line="240" w:lineRule="exact"/>
              <w:jc w:val="center"/>
              <w:rPr>
                <w:rFonts w:asciiTheme="minorEastAsia" w:hAnsiTheme="minorEastAsia" w:eastAsiaTheme="minorEastAsia" w:cstheme="minorEastAsia"/>
                <w:sz w:val="20"/>
              </w:rPr>
            </w:pPr>
          </w:p>
        </w:tc>
        <w:tc>
          <w:tcPr>
            <w:tcW w:w="67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8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16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4"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87" w:type="dxa"/>
            <w:vMerge w:val="continue"/>
            <w:vAlign w:val="center"/>
          </w:tcPr>
          <w:p>
            <w:pPr>
              <w:spacing w:line="240" w:lineRule="exact"/>
              <w:jc w:val="center"/>
              <w:rPr>
                <w:rFonts w:asciiTheme="minorEastAsia" w:hAnsiTheme="minorEastAsia" w:eastAsiaTheme="minorEastAsia" w:cstheme="minorEastAsia"/>
                <w:sz w:val="20"/>
              </w:rPr>
            </w:pPr>
          </w:p>
        </w:tc>
        <w:tc>
          <w:tcPr>
            <w:tcW w:w="678" w:type="dxa"/>
            <w:vAlign w:val="center"/>
          </w:tcPr>
          <w:p>
            <w:pPr>
              <w:spacing w:line="240" w:lineRule="exact"/>
              <w:rPr>
                <w:rFonts w:asciiTheme="minorEastAsia" w:hAnsiTheme="minorEastAsia" w:eastAsiaTheme="minorEastAsia" w:cstheme="minorEastAsia"/>
                <w:sz w:val="20"/>
              </w:rPr>
            </w:pPr>
          </w:p>
        </w:tc>
        <w:tc>
          <w:tcPr>
            <w:tcW w:w="38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164"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8"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4"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6"/>
        <w:gridCol w:w="891"/>
        <w:gridCol w:w="416"/>
        <w:gridCol w:w="1890"/>
        <w:gridCol w:w="675"/>
        <w:gridCol w:w="4175"/>
        <w:gridCol w:w="3064"/>
        <w:gridCol w:w="657"/>
        <w:gridCol w:w="623"/>
        <w:gridCol w:w="11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6" w:hRule="atLeast"/>
          <w:jc w:val="center"/>
        </w:trPr>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89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1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6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26"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61</w:t>
            </w:r>
          </w:p>
        </w:tc>
        <w:tc>
          <w:tcPr>
            <w:tcW w:w="891" w:type="dxa"/>
            <w:vMerge w:val="restart"/>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未与燃气经营者共同制定燃气设施保护方案，采取相应的安全保护措施，从事敷设管道、打桩、顶进、挖掘、钻探等可能影响燃气设施安全活动的处罚</w:t>
            </w:r>
          </w:p>
        </w:tc>
        <w:tc>
          <w:tcPr>
            <w:tcW w:w="416" w:type="dxa"/>
            <w:vMerge w:val="restart"/>
            <w:vAlign w:val="center"/>
          </w:tcPr>
          <w:p>
            <w:pPr>
              <w:spacing w:line="240" w:lineRule="exact"/>
              <w:rPr>
                <w:rFonts w:hint="eastAsia" w:asciiTheme="minorEastAsia" w:hAnsiTheme="minorEastAsia" w:eastAsiaTheme="minorEastAsia" w:cstheme="minorEastAsia"/>
                <w:sz w:val="20"/>
                <w:szCs w:val="20"/>
                <w:lang w:eastAsia="zh-CN"/>
              </w:rPr>
            </w:pPr>
          </w:p>
        </w:tc>
        <w:tc>
          <w:tcPr>
            <w:tcW w:w="1890" w:type="dxa"/>
            <w:vMerge w:val="restart"/>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《城镇燃气管理条例》（国务院令第583号） 第五十条  违反本条例规定，在燃气设施保护范围内从事下列活动之一的，由燃气管理部门责令停止违法行为，限期恢复原状或者采取其他补救措施，对单位处5万元以上10万元以下罚款，对个人处5000元以上5万元以下罚款；造成损失的，依法承担赔偿责任；构成犯罪的，依法追究刑事责任：（四）未与燃气经营者共同制定燃气设施保护方案，采取相应的安全保护措施，从事敷设管道、打桩、顶进、挖掘、钻探等可能影响燃气设施安全活动的。</w:t>
            </w:r>
          </w:p>
        </w:tc>
        <w:tc>
          <w:tcPr>
            <w:tcW w:w="6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17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064"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2"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9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1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9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1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0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9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1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0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9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1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0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9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1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06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8"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9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1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06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9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rPr>
                <w:rFonts w:asciiTheme="minorEastAsia" w:hAnsiTheme="minorEastAsia" w:eastAsiaTheme="minorEastAsia" w:cstheme="minorEastAsia"/>
                <w:sz w:val="20"/>
              </w:rPr>
            </w:pPr>
          </w:p>
        </w:tc>
        <w:tc>
          <w:tcPr>
            <w:tcW w:w="41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064"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1"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9"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6"/>
        <w:gridCol w:w="891"/>
        <w:gridCol w:w="416"/>
        <w:gridCol w:w="1798"/>
        <w:gridCol w:w="675"/>
        <w:gridCol w:w="4300"/>
        <w:gridCol w:w="3028"/>
        <w:gridCol w:w="657"/>
        <w:gridCol w:w="623"/>
        <w:gridCol w:w="11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89" w:hRule="atLeast"/>
          <w:jc w:val="center"/>
        </w:trPr>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79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30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2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2" w:hRule="atLeast"/>
          <w:jc w:val="center"/>
        </w:trPr>
        <w:tc>
          <w:tcPr>
            <w:tcW w:w="626"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62</w:t>
            </w:r>
          </w:p>
        </w:tc>
        <w:tc>
          <w:tcPr>
            <w:tcW w:w="891"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侵占、毁损、擅自拆除、移动燃气设施或者擅自改动市政燃气设施的处罚</w:t>
            </w:r>
          </w:p>
        </w:tc>
        <w:tc>
          <w:tcPr>
            <w:tcW w:w="416"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798" w:type="dxa"/>
            <w:vMerge w:val="restart"/>
            <w:vAlign w:val="center"/>
          </w:tcPr>
          <w:p>
            <w:pPr>
              <w:spacing w:line="29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国务院令第583号）第五十一条  违反本条例规定，侵占、毁损、擅自拆除、移动燃气设施或者擅自改动市政燃气设施的，由燃气管理部门责令限期改正，恢复原状或者采取其他补救措施，对单位处5万元以上10万元以下罚款，对个人处5000元以上5万元以下罚款；造成损失的，依法承担赔偿责任；构成犯罪的，依法追究刑事责任。</w:t>
            </w:r>
          </w:p>
        </w:tc>
        <w:tc>
          <w:tcPr>
            <w:tcW w:w="6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30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028"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szCs w:val="20"/>
              </w:rPr>
              <w:t>周口市城市管理执法支队</w:t>
            </w:r>
          </w:p>
        </w:tc>
        <w:tc>
          <w:tcPr>
            <w:tcW w:w="657"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1212"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798"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3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28"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20"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798"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3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028"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4"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798"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3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028"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798"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3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028"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0"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798"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3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028"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hint="eastAsia" w:asciiTheme="minorEastAsia" w:hAnsiTheme="minorEastAsia" w:eastAsiaTheme="minorEastAsia" w:cstheme="minorEastAsia"/>
                <w:kern w:val="0"/>
                <w:sz w:val="18"/>
                <w:szCs w:val="18"/>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0"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798"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3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028"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hint="eastAsia" w:asciiTheme="minorEastAsia" w:hAnsiTheme="minorEastAsia" w:eastAsiaTheme="minorEastAsia" w:cstheme="minorEastAsia"/>
                <w:kern w:val="0"/>
                <w:sz w:val="18"/>
                <w:szCs w:val="18"/>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798"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rPr>
                <w:rFonts w:asciiTheme="minorEastAsia" w:hAnsiTheme="minorEastAsia" w:eastAsiaTheme="minorEastAsia" w:cstheme="minorEastAsia"/>
                <w:sz w:val="20"/>
              </w:rPr>
            </w:pPr>
          </w:p>
        </w:tc>
        <w:tc>
          <w:tcPr>
            <w:tcW w:w="43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028"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9" w:hRule="atLeas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4" w:hRule="atLeast"/>
          <w:jc w:val="center"/>
        </w:trPr>
        <w:tc>
          <w:tcPr>
            <w:tcW w:w="14173"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6"/>
        <w:gridCol w:w="891"/>
        <w:gridCol w:w="416"/>
        <w:gridCol w:w="1987"/>
        <w:gridCol w:w="725"/>
        <w:gridCol w:w="4128"/>
        <w:gridCol w:w="2964"/>
        <w:gridCol w:w="657"/>
        <w:gridCol w:w="623"/>
        <w:gridCol w:w="11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83" w:hRule="atLeast"/>
          <w:jc w:val="center"/>
        </w:trPr>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98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12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6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08" w:hRule="atLeast"/>
          <w:jc w:val="center"/>
        </w:trPr>
        <w:tc>
          <w:tcPr>
            <w:tcW w:w="626"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63</w:t>
            </w:r>
          </w:p>
        </w:tc>
        <w:tc>
          <w:tcPr>
            <w:tcW w:w="891" w:type="dxa"/>
            <w:vMerge w:val="restart"/>
            <w:vAlign w:val="center"/>
          </w:tcPr>
          <w:p>
            <w:pPr>
              <w:spacing w:line="29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shd w:val="clear" w:color="auto" w:fill="FFFFFF"/>
              </w:rPr>
              <w:t>毁损、覆盖、涂改、擅自拆除或者移动燃气设施安全警示标志的处罚</w:t>
            </w:r>
          </w:p>
        </w:tc>
        <w:tc>
          <w:tcPr>
            <w:tcW w:w="416"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987" w:type="dxa"/>
            <w:vMerge w:val="restart"/>
            <w:vAlign w:val="center"/>
          </w:tcPr>
          <w:p>
            <w:pPr>
              <w:widowControl/>
              <w:spacing w:line="290" w:lineRule="exact"/>
              <w:ind w:left="76" w:right="76"/>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国务院令第583号）第五十一条 </w:t>
            </w:r>
            <w:r>
              <w:rPr>
                <w:rFonts w:hint="eastAsia" w:asciiTheme="minorEastAsia" w:hAnsiTheme="minorEastAsia" w:eastAsiaTheme="minorEastAsia" w:cstheme="minorEastAsia"/>
                <w:kern w:val="0"/>
                <w:sz w:val="18"/>
                <w:szCs w:val="18"/>
                <w:shd w:val="clear" w:color="auto" w:fill="FFFFFF"/>
              </w:rPr>
              <w:t>违反本条例规定，毁损、覆盖、涂改、擅自拆除或者移动燃气设施安全警示标志的，由燃气管理部门责令限期改正，恢复原状，可以处5000元以下罚款。</w:t>
            </w:r>
          </w:p>
          <w:p>
            <w:pPr>
              <w:spacing w:line="290" w:lineRule="exact"/>
              <w:jc w:val="center"/>
              <w:rPr>
                <w:rFonts w:asciiTheme="minorEastAsia" w:hAnsiTheme="minorEastAsia" w:eastAsiaTheme="minorEastAsia" w:cstheme="minorEastAsia"/>
                <w:kern w:val="0"/>
                <w:sz w:val="18"/>
                <w:szCs w:val="18"/>
              </w:rPr>
            </w:pPr>
          </w:p>
        </w:tc>
        <w:tc>
          <w:tcPr>
            <w:tcW w:w="7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128"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964"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76"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87"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1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08"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87"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1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9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2"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87"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1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9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08"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87"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1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9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1"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87"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1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96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6"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87"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1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96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6"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87"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rPr>
                <w:rFonts w:asciiTheme="minorEastAsia" w:hAnsiTheme="minorEastAsia" w:eastAsiaTheme="minorEastAsia" w:cstheme="minorEastAsia"/>
                <w:sz w:val="20"/>
              </w:rPr>
            </w:pPr>
          </w:p>
        </w:tc>
        <w:tc>
          <w:tcPr>
            <w:tcW w:w="41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964"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0"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9"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6"/>
        <w:gridCol w:w="891"/>
        <w:gridCol w:w="416"/>
        <w:gridCol w:w="1837"/>
        <w:gridCol w:w="725"/>
        <w:gridCol w:w="4278"/>
        <w:gridCol w:w="2964"/>
        <w:gridCol w:w="657"/>
        <w:gridCol w:w="623"/>
        <w:gridCol w:w="11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4" w:hRule="atLeast"/>
          <w:jc w:val="center"/>
        </w:trPr>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83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7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6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6" w:hRule="atLeast"/>
          <w:jc w:val="center"/>
        </w:trPr>
        <w:tc>
          <w:tcPr>
            <w:tcW w:w="626"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64</w:t>
            </w:r>
          </w:p>
        </w:tc>
        <w:tc>
          <w:tcPr>
            <w:tcW w:w="891"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建设单位未会同施工单位与管道燃气经营者共同制定燃气设施保护方案的处罚</w:t>
            </w:r>
          </w:p>
        </w:tc>
        <w:tc>
          <w:tcPr>
            <w:tcW w:w="416"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837" w:type="dxa"/>
            <w:vMerge w:val="restart"/>
            <w:vAlign w:val="center"/>
          </w:tcPr>
          <w:p>
            <w:pPr>
              <w:spacing w:line="29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《城镇燃气管理条例》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国务院令第583号） 第五十二条  违反本条例规定，建设工程施工范围内有地下燃气管线等重要燃气设施，建设单位未会同施工单位与管道燃气经营者共同制定燃气设施保护方案，或者建设单位、施工单位未采取相应的安全保护措施的，由燃气管理部门责令改正，处1万元以上10万元以下罚款；造成损失的，依法承担赔偿责任；构成犯罪的，依法追究刑事责任。</w:t>
            </w:r>
          </w:p>
        </w:tc>
        <w:tc>
          <w:tcPr>
            <w:tcW w:w="7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78"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964"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37"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7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6"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37"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7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9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37"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7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9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6"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37"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7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9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1"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37"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7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96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1"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37"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7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96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299"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37"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rPr>
                <w:rFonts w:asciiTheme="minorEastAsia" w:hAnsiTheme="minorEastAsia" w:eastAsiaTheme="minorEastAsia" w:cstheme="minorEastAsia"/>
                <w:sz w:val="20"/>
              </w:rPr>
            </w:pPr>
          </w:p>
        </w:tc>
        <w:tc>
          <w:tcPr>
            <w:tcW w:w="427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964"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4"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9"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6"/>
        <w:gridCol w:w="891"/>
        <w:gridCol w:w="416"/>
        <w:gridCol w:w="2037"/>
        <w:gridCol w:w="800"/>
        <w:gridCol w:w="4003"/>
        <w:gridCol w:w="2964"/>
        <w:gridCol w:w="657"/>
        <w:gridCol w:w="623"/>
        <w:gridCol w:w="11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8" w:hRule="atLeast"/>
          <w:jc w:val="center"/>
        </w:trPr>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03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003"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6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26" w:type="dxa"/>
            <w:vMerge w:val="restart"/>
            <w:vAlign w:val="center"/>
          </w:tcPr>
          <w:p>
            <w:pPr>
              <w:spacing w:line="290" w:lineRule="exact"/>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65</w:t>
            </w:r>
          </w:p>
        </w:tc>
        <w:tc>
          <w:tcPr>
            <w:tcW w:w="891" w:type="dxa"/>
            <w:vMerge w:val="restart"/>
            <w:vAlign w:val="center"/>
          </w:tcPr>
          <w:p>
            <w:pPr>
              <w:spacing w:line="29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燃气经营企业分立、合并、中止经营,或者燃气经营许可证载明的内容发生变更,燃气经营企业未在规定期限内报原审批机关申请办理相关手续的处罚</w:t>
            </w:r>
          </w:p>
        </w:tc>
        <w:tc>
          <w:tcPr>
            <w:tcW w:w="416"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037" w:type="dxa"/>
            <w:vMerge w:val="restart"/>
            <w:vAlign w:val="center"/>
          </w:tcPr>
          <w:p>
            <w:pPr>
              <w:widowControl/>
              <w:spacing w:line="29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18"/>
                <w:szCs w:val="18"/>
              </w:rPr>
              <w:t>《河南省城镇</w:t>
            </w:r>
            <w:r>
              <w:rPr>
                <w:rFonts w:hint="eastAsia" w:asciiTheme="minorEastAsia" w:hAnsiTheme="minorEastAsia" w:eastAsiaTheme="minorEastAsia" w:cstheme="minorEastAsia"/>
                <w:kern w:val="0"/>
                <w:sz w:val="18"/>
                <w:szCs w:val="18"/>
              </w:rPr>
              <w:t>燃气管理办法》（省政府令158号）第四十二条 违反本办法规定,燃气经营企业分立、合并、中止经营,或者燃气经营许可证载明的内容发生变更,燃气经营企业未在规定期限内报原审批机关申请办理相关手续的,由燃气主管部门责令限期改正;逾期不改正的,处1000元以上1万元以下罚款。</w:t>
            </w:r>
          </w:p>
          <w:p>
            <w:pPr>
              <w:spacing w:line="290" w:lineRule="exact"/>
              <w:jc w:val="center"/>
              <w:rPr>
                <w:rFonts w:asciiTheme="minorEastAsia" w:hAnsiTheme="minorEastAsia" w:eastAsiaTheme="minorEastAsia" w:cstheme="minorEastAsia"/>
                <w:kern w:val="0"/>
                <w:sz w:val="18"/>
                <w:szCs w:val="18"/>
              </w:rPr>
            </w:pP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003"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964"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66"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37"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00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37"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00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9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49"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37"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00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9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37"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00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9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36"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37"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00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96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89"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37"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00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96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3"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37"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rPr>
                <w:rFonts w:asciiTheme="minorEastAsia" w:hAnsiTheme="minorEastAsia" w:eastAsiaTheme="minorEastAsia" w:cstheme="minorEastAsia"/>
                <w:sz w:val="20"/>
              </w:rPr>
            </w:pPr>
          </w:p>
        </w:tc>
        <w:tc>
          <w:tcPr>
            <w:tcW w:w="400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964"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37"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4"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6"/>
        <w:gridCol w:w="891"/>
        <w:gridCol w:w="416"/>
        <w:gridCol w:w="1840"/>
        <w:gridCol w:w="634"/>
        <w:gridCol w:w="4266"/>
        <w:gridCol w:w="3064"/>
        <w:gridCol w:w="657"/>
        <w:gridCol w:w="623"/>
        <w:gridCol w:w="11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2" w:hRule="atLeast"/>
          <w:jc w:val="center"/>
        </w:trPr>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84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3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66"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6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6"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66</w:t>
            </w:r>
          </w:p>
        </w:tc>
        <w:tc>
          <w:tcPr>
            <w:tcW w:w="891" w:type="dxa"/>
            <w:vMerge w:val="restart"/>
            <w:vAlign w:val="center"/>
          </w:tcPr>
          <w:p>
            <w:pPr>
              <w:spacing w:line="3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对超过检验期限、检验不合格或者报废、改装的气瓶进行灌装的处罚</w:t>
            </w:r>
          </w:p>
        </w:tc>
        <w:tc>
          <w:tcPr>
            <w:tcW w:w="416"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840" w:type="dxa"/>
            <w:vMerge w:val="restart"/>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18"/>
                <w:szCs w:val="18"/>
              </w:rPr>
              <w:t>《河南省城镇燃气管理办法》（省政府令158号）</w:t>
            </w:r>
            <w:r>
              <w:rPr>
                <w:rFonts w:hint="eastAsia" w:asciiTheme="minorEastAsia" w:hAnsiTheme="minorEastAsia" w:eastAsiaTheme="minorEastAsia" w:cstheme="minorEastAsia"/>
                <w:kern w:val="0"/>
                <w:sz w:val="18"/>
                <w:szCs w:val="18"/>
              </w:rPr>
              <w:t>第四十三条 违反本办法规定,瓶装燃气经营企业有下列行为之一的,由燃气主管部门责令改正,并处1万元以下罚款;情节严重的,处1万元以上3万元以下罚款:</w:t>
            </w:r>
          </w:p>
          <w:p>
            <w:pPr>
              <w:widowControl/>
              <w:spacing w:line="300" w:lineRule="exact"/>
              <w:jc w:val="lef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rPr>
              <w:t>　</w:t>
            </w:r>
            <w:r>
              <w:rPr>
                <w:rFonts w:hint="eastAsia" w:asciiTheme="minorEastAsia" w:hAnsiTheme="minorEastAsia" w:eastAsiaTheme="minorEastAsia" w:cstheme="minorEastAsia"/>
                <w:b/>
                <w:bCs/>
                <w:kern w:val="0"/>
                <w:sz w:val="18"/>
                <w:szCs w:val="18"/>
              </w:rPr>
              <w:t>　</w:t>
            </w:r>
            <w:r>
              <w:rPr>
                <w:rFonts w:hint="eastAsia" w:asciiTheme="minorEastAsia" w:hAnsiTheme="minorEastAsia" w:eastAsiaTheme="minorEastAsia" w:cstheme="minorEastAsia"/>
                <w:kern w:val="0"/>
                <w:sz w:val="18"/>
                <w:szCs w:val="18"/>
              </w:rPr>
              <w:t>(一)对超过检验期限、检验不合格或者报废、改装的气瓶进行灌装</w:t>
            </w:r>
            <w:r>
              <w:rPr>
                <w:rFonts w:hint="eastAsia" w:asciiTheme="minorEastAsia" w:hAnsiTheme="minorEastAsia" w:eastAsiaTheme="minorEastAsia" w:cstheme="minorEastAsia"/>
                <w:kern w:val="0"/>
                <w:sz w:val="18"/>
                <w:szCs w:val="18"/>
                <w:lang w:eastAsia="zh-CN"/>
              </w:rPr>
              <w:t>；</w:t>
            </w:r>
          </w:p>
          <w:p>
            <w:pPr>
              <w:spacing w:line="300" w:lineRule="exact"/>
              <w:jc w:val="center"/>
              <w:rPr>
                <w:rFonts w:asciiTheme="minorEastAsia" w:hAnsiTheme="minorEastAsia" w:eastAsiaTheme="minorEastAsia" w:cstheme="minorEastAsia"/>
                <w:kern w:val="0"/>
                <w:sz w:val="18"/>
                <w:szCs w:val="18"/>
              </w:rPr>
            </w:pPr>
          </w:p>
        </w:tc>
        <w:tc>
          <w:tcPr>
            <w:tcW w:w="634"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66"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064"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2"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40" w:type="dxa"/>
            <w:vMerge w:val="continue"/>
            <w:vAlign w:val="center"/>
          </w:tcPr>
          <w:p>
            <w:pPr>
              <w:spacing w:line="240" w:lineRule="exact"/>
              <w:jc w:val="center"/>
              <w:rPr>
                <w:rFonts w:asciiTheme="minorEastAsia" w:hAnsiTheme="minorEastAsia" w:eastAsiaTheme="minorEastAsia" w:cstheme="minorEastAsia"/>
                <w:sz w:val="20"/>
              </w:rPr>
            </w:pPr>
          </w:p>
        </w:tc>
        <w:tc>
          <w:tcPr>
            <w:tcW w:w="634"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6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40" w:type="dxa"/>
            <w:vMerge w:val="continue"/>
            <w:vAlign w:val="center"/>
          </w:tcPr>
          <w:p>
            <w:pPr>
              <w:spacing w:line="240" w:lineRule="exact"/>
              <w:jc w:val="center"/>
              <w:rPr>
                <w:rFonts w:asciiTheme="minorEastAsia" w:hAnsiTheme="minorEastAsia" w:eastAsiaTheme="minorEastAsia" w:cstheme="minorEastAsia"/>
                <w:sz w:val="20"/>
              </w:rPr>
            </w:pPr>
          </w:p>
        </w:tc>
        <w:tc>
          <w:tcPr>
            <w:tcW w:w="634"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6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0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4"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40" w:type="dxa"/>
            <w:vMerge w:val="continue"/>
            <w:vAlign w:val="center"/>
          </w:tcPr>
          <w:p>
            <w:pPr>
              <w:spacing w:line="240" w:lineRule="exact"/>
              <w:jc w:val="center"/>
              <w:rPr>
                <w:rFonts w:asciiTheme="minorEastAsia" w:hAnsiTheme="minorEastAsia" w:eastAsiaTheme="minorEastAsia" w:cstheme="minorEastAsia"/>
                <w:sz w:val="20"/>
              </w:rPr>
            </w:pPr>
          </w:p>
        </w:tc>
        <w:tc>
          <w:tcPr>
            <w:tcW w:w="634"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6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0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40" w:type="dxa"/>
            <w:vMerge w:val="continue"/>
            <w:vAlign w:val="center"/>
          </w:tcPr>
          <w:p>
            <w:pPr>
              <w:spacing w:line="240" w:lineRule="exact"/>
              <w:jc w:val="center"/>
              <w:rPr>
                <w:rFonts w:asciiTheme="minorEastAsia" w:hAnsiTheme="minorEastAsia" w:eastAsiaTheme="minorEastAsia" w:cstheme="minorEastAsia"/>
                <w:sz w:val="20"/>
              </w:rPr>
            </w:pPr>
          </w:p>
        </w:tc>
        <w:tc>
          <w:tcPr>
            <w:tcW w:w="634"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6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064"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9"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40" w:type="dxa"/>
            <w:vMerge w:val="continue"/>
            <w:vAlign w:val="center"/>
          </w:tcPr>
          <w:p>
            <w:pPr>
              <w:spacing w:line="240" w:lineRule="exact"/>
              <w:jc w:val="center"/>
              <w:rPr>
                <w:rFonts w:asciiTheme="minorEastAsia" w:hAnsiTheme="minorEastAsia" w:eastAsiaTheme="minorEastAsia" w:cstheme="minorEastAsia"/>
                <w:sz w:val="20"/>
              </w:rPr>
            </w:pPr>
          </w:p>
        </w:tc>
        <w:tc>
          <w:tcPr>
            <w:tcW w:w="634"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6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06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0"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40" w:type="dxa"/>
            <w:vMerge w:val="continue"/>
            <w:vAlign w:val="center"/>
          </w:tcPr>
          <w:p>
            <w:pPr>
              <w:spacing w:line="240" w:lineRule="exact"/>
              <w:jc w:val="center"/>
              <w:rPr>
                <w:rFonts w:asciiTheme="minorEastAsia" w:hAnsiTheme="minorEastAsia" w:eastAsiaTheme="minorEastAsia" w:cstheme="minorEastAsia"/>
                <w:sz w:val="20"/>
              </w:rPr>
            </w:pPr>
          </w:p>
        </w:tc>
        <w:tc>
          <w:tcPr>
            <w:tcW w:w="634"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6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06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4"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840" w:type="dxa"/>
            <w:vMerge w:val="continue"/>
            <w:vAlign w:val="center"/>
          </w:tcPr>
          <w:p>
            <w:pPr>
              <w:spacing w:line="240" w:lineRule="exact"/>
              <w:jc w:val="center"/>
              <w:rPr>
                <w:rFonts w:asciiTheme="minorEastAsia" w:hAnsiTheme="minorEastAsia" w:eastAsiaTheme="minorEastAsia" w:cstheme="minorEastAsia"/>
                <w:sz w:val="20"/>
              </w:rPr>
            </w:pPr>
          </w:p>
        </w:tc>
        <w:tc>
          <w:tcPr>
            <w:tcW w:w="634" w:type="dxa"/>
            <w:vAlign w:val="center"/>
          </w:tcPr>
          <w:p>
            <w:pPr>
              <w:spacing w:line="240" w:lineRule="exact"/>
              <w:rPr>
                <w:rFonts w:asciiTheme="minorEastAsia" w:hAnsiTheme="minorEastAsia" w:eastAsiaTheme="minorEastAsia" w:cstheme="minorEastAsia"/>
                <w:sz w:val="20"/>
              </w:rPr>
            </w:pPr>
          </w:p>
        </w:tc>
        <w:tc>
          <w:tcPr>
            <w:tcW w:w="4266"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064"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8"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4"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6"/>
        <w:gridCol w:w="891"/>
        <w:gridCol w:w="416"/>
        <w:gridCol w:w="2112"/>
        <w:gridCol w:w="750"/>
        <w:gridCol w:w="4003"/>
        <w:gridCol w:w="2939"/>
        <w:gridCol w:w="657"/>
        <w:gridCol w:w="623"/>
        <w:gridCol w:w="11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0" w:hRule="atLeast"/>
          <w:jc w:val="center"/>
        </w:trPr>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11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003"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3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7" w:hRule="atLeast"/>
          <w:jc w:val="center"/>
        </w:trPr>
        <w:tc>
          <w:tcPr>
            <w:tcW w:w="626"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67</w:t>
            </w:r>
          </w:p>
        </w:tc>
        <w:tc>
          <w:tcPr>
            <w:tcW w:w="891" w:type="dxa"/>
            <w:vMerge w:val="restart"/>
            <w:vAlign w:val="center"/>
          </w:tcPr>
          <w:p>
            <w:pPr>
              <w:spacing w:line="29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用贮罐、槽车直接向气瓶充装燃气或者用气瓶相互倒灌燃气</w:t>
            </w:r>
          </w:p>
        </w:tc>
        <w:tc>
          <w:tcPr>
            <w:tcW w:w="416"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112" w:type="dxa"/>
            <w:vMerge w:val="restart"/>
            <w:vAlign w:val="center"/>
          </w:tcPr>
          <w:p>
            <w:pPr>
              <w:widowControl/>
              <w:spacing w:line="29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18"/>
                <w:szCs w:val="18"/>
              </w:rPr>
              <w:t>《河南省城镇燃气管理办法》（省政府令158号</w:t>
            </w:r>
            <w:r>
              <w:rPr>
                <w:rFonts w:hint="eastAsia" w:asciiTheme="minorEastAsia" w:hAnsiTheme="minorEastAsia" w:eastAsiaTheme="minorEastAsia" w:cstheme="minorEastAsia"/>
                <w:kern w:val="0"/>
                <w:sz w:val="18"/>
                <w:szCs w:val="18"/>
              </w:rPr>
              <w:t>）第四十三条 违反本办法规定,瓶装燃气经营企业有下列行为之一的,由燃气主管部门责令改正,并处1万元以下罚款;情节严重的,处1万元以上3万元以下罚款:</w:t>
            </w:r>
          </w:p>
          <w:p>
            <w:pPr>
              <w:spacing w:line="290" w:lineRule="exact"/>
              <w:jc w:val="center"/>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rPr>
              <w:t>（二）用贮罐、槽车直接向气瓶充装燃气或者用气瓶相互倒灌燃气</w:t>
            </w:r>
            <w:r>
              <w:rPr>
                <w:rFonts w:hint="eastAsia" w:asciiTheme="minorEastAsia" w:hAnsiTheme="minorEastAsia" w:eastAsiaTheme="minorEastAsia" w:cstheme="minorEastAsia"/>
                <w:kern w:val="0"/>
                <w:sz w:val="18"/>
                <w:szCs w:val="18"/>
                <w:lang w:eastAsia="zh-CN"/>
              </w:rPr>
              <w:t>；</w:t>
            </w: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003"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939"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29"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112"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00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3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112"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00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93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2"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112"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00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93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7"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112"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00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939"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8"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112"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00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939"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0"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112"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00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939"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8"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112"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rPr>
                <w:rFonts w:asciiTheme="minorEastAsia" w:hAnsiTheme="minorEastAsia" w:eastAsiaTheme="minorEastAsia" w:cstheme="minorEastAsia"/>
                <w:sz w:val="20"/>
              </w:rPr>
            </w:pPr>
          </w:p>
        </w:tc>
        <w:tc>
          <w:tcPr>
            <w:tcW w:w="400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939"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3"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9"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7"/>
        <w:gridCol w:w="892"/>
        <w:gridCol w:w="416"/>
        <w:gridCol w:w="2145"/>
        <w:gridCol w:w="700"/>
        <w:gridCol w:w="3928"/>
        <w:gridCol w:w="3045"/>
        <w:gridCol w:w="658"/>
        <w:gridCol w:w="624"/>
        <w:gridCol w:w="116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01" w:hRule="atLeast"/>
          <w:jc w:val="center"/>
        </w:trPr>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14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92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4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8" w:hRule="atLeast"/>
          <w:jc w:val="center"/>
        </w:trPr>
        <w:tc>
          <w:tcPr>
            <w:tcW w:w="627"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68</w:t>
            </w:r>
          </w:p>
        </w:tc>
        <w:tc>
          <w:tcPr>
            <w:tcW w:w="892" w:type="dxa"/>
            <w:vMerge w:val="restart"/>
            <w:vAlign w:val="center"/>
          </w:tcPr>
          <w:p>
            <w:pPr>
              <w:spacing w:line="29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在不符合安全条件的场地存放已充装气瓶的处罚</w:t>
            </w:r>
          </w:p>
        </w:tc>
        <w:tc>
          <w:tcPr>
            <w:tcW w:w="416" w:type="dxa"/>
            <w:vMerge w:val="restart"/>
            <w:vAlign w:val="center"/>
          </w:tcPr>
          <w:p>
            <w:pPr>
              <w:spacing w:line="29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145" w:type="dxa"/>
            <w:vMerge w:val="restart"/>
            <w:vAlign w:val="center"/>
          </w:tcPr>
          <w:p>
            <w:pPr>
              <w:widowControl/>
              <w:spacing w:line="29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18"/>
                <w:szCs w:val="18"/>
              </w:rPr>
              <w:t>《河南省城镇燃气管理办法》（省政府令158号</w:t>
            </w:r>
            <w:r>
              <w:rPr>
                <w:rFonts w:hint="eastAsia" w:asciiTheme="minorEastAsia" w:hAnsiTheme="minorEastAsia" w:eastAsiaTheme="minorEastAsia" w:cstheme="minorEastAsia"/>
                <w:kern w:val="0"/>
                <w:sz w:val="18"/>
                <w:szCs w:val="18"/>
              </w:rPr>
              <w:t>）第四十三条 违反本办法规定,瓶装燃气经营企业有下列行为之一的,由燃气主管部门责令改正,并处1万元以下罚款;情节严重的,处1万元以上3万元以下罚款:</w:t>
            </w:r>
          </w:p>
          <w:p>
            <w:pPr>
              <w:spacing w:line="29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（三）在不符合安全条件的场地存放已充装气瓶；</w:t>
            </w: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928"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045"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8"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4" w:type="dxa"/>
            <w:vAlign w:val="center"/>
          </w:tcPr>
          <w:p>
            <w:pPr>
              <w:spacing w:line="300" w:lineRule="exact"/>
              <w:jc w:val="center"/>
              <w:rPr>
                <w:rFonts w:asciiTheme="minorEastAsia" w:hAnsiTheme="minorEastAsia" w:eastAsiaTheme="minorEastAsia" w:cstheme="minorEastAsia"/>
                <w:sz w:val="18"/>
                <w:szCs w:val="18"/>
              </w:rPr>
            </w:pPr>
          </w:p>
        </w:tc>
        <w:tc>
          <w:tcPr>
            <w:tcW w:w="1161"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12"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2"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14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9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45"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4" w:type="dxa"/>
            <w:vAlign w:val="center"/>
          </w:tcPr>
          <w:p>
            <w:pPr>
              <w:spacing w:line="300" w:lineRule="exact"/>
              <w:jc w:val="center"/>
              <w:rPr>
                <w:rFonts w:asciiTheme="minorEastAsia" w:hAnsiTheme="minorEastAsia" w:eastAsiaTheme="minorEastAsia" w:cstheme="minorEastAsia"/>
                <w:sz w:val="18"/>
                <w:szCs w:val="18"/>
              </w:rPr>
            </w:pPr>
          </w:p>
        </w:tc>
        <w:tc>
          <w:tcPr>
            <w:tcW w:w="116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38"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2"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14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9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045"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759"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2"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14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9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045"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8"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2"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14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9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045"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8"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10"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2"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14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9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045"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05"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2"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14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9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045"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1"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2"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14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rPr>
                <w:rFonts w:asciiTheme="minorEastAsia" w:hAnsiTheme="minorEastAsia" w:eastAsiaTheme="minorEastAsia" w:cstheme="minorEastAsia"/>
                <w:sz w:val="20"/>
              </w:rPr>
            </w:pPr>
          </w:p>
        </w:tc>
        <w:tc>
          <w:tcPr>
            <w:tcW w:w="39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045"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8"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94" w:hRule="atLeast"/>
          <w:jc w:val="center"/>
        </w:trPr>
        <w:tc>
          <w:tcPr>
            <w:tcW w:w="1419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4" w:hRule="atLeast"/>
          <w:jc w:val="center"/>
        </w:trPr>
        <w:tc>
          <w:tcPr>
            <w:tcW w:w="1419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6"/>
        <w:gridCol w:w="891"/>
        <w:gridCol w:w="416"/>
        <w:gridCol w:w="2061"/>
        <w:gridCol w:w="775"/>
        <w:gridCol w:w="3953"/>
        <w:gridCol w:w="3012"/>
        <w:gridCol w:w="657"/>
        <w:gridCol w:w="623"/>
        <w:gridCol w:w="115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89" w:hRule="atLeast"/>
          <w:jc w:val="center"/>
        </w:trPr>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06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953"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12"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2" w:hRule="atLeast"/>
          <w:jc w:val="center"/>
        </w:trPr>
        <w:tc>
          <w:tcPr>
            <w:tcW w:w="626"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69</w:t>
            </w:r>
          </w:p>
        </w:tc>
        <w:tc>
          <w:tcPr>
            <w:tcW w:w="891" w:type="dxa"/>
            <w:vMerge w:val="restart"/>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向未经使用登记、与使用登记证不一致的车用气瓶加气或者向车用气瓶以外的其他气瓶或者装置加气的处罚</w:t>
            </w:r>
          </w:p>
        </w:tc>
        <w:tc>
          <w:tcPr>
            <w:tcW w:w="416"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061" w:type="dxa"/>
            <w:vMerge w:val="restart"/>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18"/>
                <w:szCs w:val="18"/>
              </w:rPr>
              <w:t>《河南省城镇燃气管理办法》（省政府令158号）</w:t>
            </w:r>
            <w:r>
              <w:rPr>
                <w:rFonts w:hint="eastAsia" w:asciiTheme="minorEastAsia" w:hAnsiTheme="minorEastAsia" w:eastAsiaTheme="minorEastAsia" w:cstheme="minorEastAsia"/>
                <w:bCs/>
                <w:kern w:val="0"/>
                <w:sz w:val="18"/>
                <w:szCs w:val="18"/>
              </w:rPr>
              <w:t>第四十四条</w:t>
            </w:r>
            <w:r>
              <w:rPr>
                <w:rFonts w:hint="eastAsia" w:asciiTheme="minorEastAsia" w:hAnsiTheme="minorEastAsia" w:eastAsiaTheme="minorEastAsia" w:cstheme="minorEastAsia"/>
                <w:kern w:val="0"/>
                <w:sz w:val="18"/>
                <w:szCs w:val="18"/>
              </w:rPr>
              <w:t xml:space="preserve"> 违反本办法规定,向未经使用登记、与使用登记证不一致的车用气瓶加气或者向车用气瓶以外的其他气瓶或者装置加气的,由燃气主管部门责令改正,并处5000元以上1万元以下罚款;情节严重的,处1万元以上3万元以下罚款。</w:t>
            </w:r>
          </w:p>
          <w:p>
            <w:pPr>
              <w:spacing w:line="300" w:lineRule="exact"/>
              <w:jc w:val="center"/>
              <w:rPr>
                <w:rFonts w:asciiTheme="minorEastAsia" w:hAnsiTheme="minorEastAsia" w:eastAsiaTheme="minorEastAsia" w:cstheme="minorEastAsia"/>
                <w:sz w:val="18"/>
                <w:szCs w:val="18"/>
              </w:rPr>
            </w:pPr>
          </w:p>
          <w:p>
            <w:pPr>
              <w:spacing w:line="300" w:lineRule="exact"/>
              <w:jc w:val="center"/>
              <w:rPr>
                <w:rFonts w:asciiTheme="minorEastAsia" w:hAnsiTheme="minorEastAsia" w:eastAsiaTheme="minorEastAsia" w:cstheme="minorEastAsia"/>
                <w:kern w:val="0"/>
                <w:sz w:val="18"/>
                <w:szCs w:val="18"/>
              </w:rPr>
            </w:pPr>
          </w:p>
        </w:tc>
        <w:tc>
          <w:tcPr>
            <w:tcW w:w="7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953"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012"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2"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61"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95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12"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20"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61"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95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012"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4"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61"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95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012"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61"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95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012"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0"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61"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95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012"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0"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61"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95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012"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2" w:hRule="atLeast"/>
          <w:jc w:val="center"/>
        </w:trPr>
        <w:tc>
          <w:tcPr>
            <w:tcW w:w="626" w:type="dxa"/>
            <w:vMerge w:val="continue"/>
            <w:vAlign w:val="center"/>
          </w:tcPr>
          <w:p>
            <w:pPr>
              <w:spacing w:line="240" w:lineRule="exact"/>
              <w:jc w:val="center"/>
              <w:rPr>
                <w:rFonts w:asciiTheme="minorEastAsia" w:hAnsiTheme="minorEastAsia" w:eastAsiaTheme="minorEastAsia" w:cstheme="minorEastAsia"/>
                <w:sz w:val="20"/>
              </w:rPr>
            </w:pPr>
          </w:p>
        </w:tc>
        <w:tc>
          <w:tcPr>
            <w:tcW w:w="891"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2061"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rPr>
                <w:rFonts w:asciiTheme="minorEastAsia" w:hAnsiTheme="minorEastAsia" w:eastAsiaTheme="minorEastAsia" w:cstheme="minorEastAsia"/>
                <w:sz w:val="20"/>
              </w:rPr>
            </w:pPr>
          </w:p>
        </w:tc>
        <w:tc>
          <w:tcPr>
            <w:tcW w:w="3953"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012"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9" w:hRule="atLeas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9" w:hRule="atLeast"/>
          <w:jc w:val="center"/>
        </w:trPr>
        <w:tc>
          <w:tcPr>
            <w:tcW w:w="14173"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7"/>
        <w:gridCol w:w="892"/>
        <w:gridCol w:w="416"/>
        <w:gridCol w:w="1945"/>
        <w:gridCol w:w="800"/>
        <w:gridCol w:w="4028"/>
        <w:gridCol w:w="3045"/>
        <w:gridCol w:w="658"/>
        <w:gridCol w:w="624"/>
        <w:gridCol w:w="116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01" w:hRule="atLeast"/>
          <w:jc w:val="center"/>
        </w:trPr>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94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02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4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8" w:hRule="atLeast"/>
          <w:jc w:val="center"/>
        </w:trPr>
        <w:tc>
          <w:tcPr>
            <w:tcW w:w="627"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70</w:t>
            </w:r>
          </w:p>
        </w:tc>
        <w:tc>
          <w:tcPr>
            <w:tcW w:w="892" w:type="dxa"/>
            <w:vMerge w:val="restart"/>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燃气燃烧器具安装维修企业安装不符合国家标准或者与气源不适配的燃气燃烧器具,或者维修达到报废年限的燃气燃烧器具的处罚</w:t>
            </w:r>
          </w:p>
        </w:tc>
        <w:tc>
          <w:tcPr>
            <w:tcW w:w="416"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945" w:type="dxa"/>
            <w:vMerge w:val="restart"/>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18"/>
                <w:szCs w:val="18"/>
              </w:rPr>
              <w:t>《河南省</w:t>
            </w:r>
            <w:r>
              <w:rPr>
                <w:rFonts w:hint="eastAsia" w:asciiTheme="minorEastAsia" w:hAnsiTheme="minorEastAsia" w:eastAsiaTheme="minorEastAsia" w:cstheme="minorEastAsia"/>
                <w:kern w:val="0"/>
                <w:sz w:val="18"/>
                <w:szCs w:val="18"/>
              </w:rPr>
              <w:t>城镇燃气管理办法》（省政府令158号）第四十五条 违反本办法规定,燃气燃烧器具安装维修企业安装不符合国家标准或者与气源不适配的燃气燃烧器具,或者维修达到报废年限的燃气燃烧器具的,由燃气主管部门责令其限期改正;逾期不改正的,处每台1000元,但最高不超过3万元的罚款。</w:t>
            </w:r>
          </w:p>
          <w:p>
            <w:pPr>
              <w:spacing w:line="300" w:lineRule="exact"/>
              <w:jc w:val="center"/>
              <w:rPr>
                <w:rFonts w:asciiTheme="minorEastAsia" w:hAnsiTheme="minorEastAsia" w:eastAsiaTheme="minorEastAsia" w:cstheme="minorEastAsia"/>
                <w:kern w:val="0"/>
                <w:sz w:val="18"/>
                <w:szCs w:val="18"/>
              </w:rPr>
            </w:pP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028"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045"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8"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4" w:type="dxa"/>
            <w:vAlign w:val="center"/>
          </w:tcPr>
          <w:p>
            <w:pPr>
              <w:spacing w:line="300" w:lineRule="exact"/>
              <w:jc w:val="center"/>
              <w:rPr>
                <w:rFonts w:asciiTheme="minorEastAsia" w:hAnsiTheme="minorEastAsia" w:eastAsiaTheme="minorEastAsia" w:cstheme="minorEastAsia"/>
                <w:sz w:val="18"/>
                <w:szCs w:val="18"/>
              </w:rPr>
            </w:pPr>
          </w:p>
        </w:tc>
        <w:tc>
          <w:tcPr>
            <w:tcW w:w="1161"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12"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2"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45"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0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45"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4" w:type="dxa"/>
            <w:vAlign w:val="center"/>
          </w:tcPr>
          <w:p>
            <w:pPr>
              <w:spacing w:line="300" w:lineRule="exact"/>
              <w:jc w:val="center"/>
              <w:rPr>
                <w:rFonts w:asciiTheme="minorEastAsia" w:hAnsiTheme="minorEastAsia" w:eastAsiaTheme="minorEastAsia" w:cstheme="minorEastAsia"/>
                <w:sz w:val="18"/>
                <w:szCs w:val="18"/>
              </w:rPr>
            </w:pPr>
          </w:p>
        </w:tc>
        <w:tc>
          <w:tcPr>
            <w:tcW w:w="116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8"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2"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45"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0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045"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9"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2"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45"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0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045"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8"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2"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45"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0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045"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周口市城管局公用事业科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rPr>
              <w:t>周口市</w:t>
            </w:r>
            <w:r>
              <w:rPr>
                <w:rFonts w:hint="eastAsia" w:asciiTheme="minorEastAsia" w:hAnsiTheme="minorEastAsia" w:eastAsiaTheme="minorEastAsia" w:cstheme="minorEastAsia"/>
                <w:sz w:val="20"/>
                <w:szCs w:val="20"/>
                <w:lang w:eastAsia="zh-CN"/>
              </w:rPr>
              <w:t>燃气（热力）管理办公室</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8"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2"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45"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0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045"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05"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2"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45"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0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045"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20"/>
              </w:rPr>
            </w:pPr>
          </w:p>
        </w:tc>
        <w:tc>
          <w:tcPr>
            <w:tcW w:w="658"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1"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2"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45"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rPr>
                <w:rFonts w:asciiTheme="minorEastAsia" w:hAnsiTheme="minorEastAsia" w:eastAsiaTheme="minorEastAsia" w:cstheme="minorEastAsia"/>
                <w:sz w:val="20"/>
              </w:rPr>
            </w:pPr>
          </w:p>
        </w:tc>
        <w:tc>
          <w:tcPr>
            <w:tcW w:w="4028"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045"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8"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1"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4" w:hRule="atLeast"/>
          <w:jc w:val="center"/>
        </w:trPr>
        <w:tc>
          <w:tcPr>
            <w:tcW w:w="1419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4" w:hRule="atLeast"/>
          <w:jc w:val="center"/>
        </w:trPr>
        <w:tc>
          <w:tcPr>
            <w:tcW w:w="1419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5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61"/>
        <w:gridCol w:w="649"/>
        <w:gridCol w:w="428"/>
        <w:gridCol w:w="1246"/>
        <w:gridCol w:w="725"/>
        <w:gridCol w:w="5750"/>
        <w:gridCol w:w="2615"/>
        <w:gridCol w:w="567"/>
        <w:gridCol w:w="735"/>
        <w:gridCol w:w="97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46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4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2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24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75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61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56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7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1204" w:hRule="exact"/>
          <w:jc w:val="center"/>
        </w:trPr>
        <w:tc>
          <w:tcPr>
            <w:tcW w:w="46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2"/>
              </w:rPr>
              <w:t>7</w:t>
            </w:r>
            <w:r>
              <w:rPr>
                <w:rFonts w:hint="eastAsia" w:asciiTheme="minorEastAsia" w:hAnsiTheme="minorEastAsia" w:eastAsiaTheme="minorEastAsia" w:cstheme="minorEastAsia"/>
                <w:sz w:val="22"/>
                <w:lang w:val="en-US" w:eastAsia="zh-CN"/>
              </w:rPr>
              <w:t>1</w:t>
            </w:r>
          </w:p>
        </w:tc>
        <w:tc>
          <w:tcPr>
            <w:tcW w:w="649"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未取得设计、施工资格或者未按照资质等级承担城市道路的设计、施工任务的处罚</w:t>
            </w:r>
          </w:p>
        </w:tc>
        <w:tc>
          <w:tcPr>
            <w:tcW w:w="428"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246"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《城市道路管理条例》（</w:t>
            </w:r>
            <w:r>
              <w:rPr>
                <w:rFonts w:hint="eastAsia" w:asciiTheme="minorEastAsia" w:hAnsiTheme="minorEastAsia" w:eastAsiaTheme="minorEastAsia" w:cstheme="minorEastAsia"/>
                <w:sz w:val="18"/>
                <w:szCs w:val="18"/>
                <w:lang w:eastAsia="zh-CN"/>
              </w:rPr>
              <w:t>中华人民共和国国务院令第</w:t>
            </w:r>
            <w:r>
              <w:rPr>
                <w:rFonts w:hint="eastAsia" w:asciiTheme="minorEastAsia" w:hAnsiTheme="minorEastAsia" w:eastAsiaTheme="minorEastAsia" w:cstheme="minorEastAsia"/>
                <w:sz w:val="18"/>
                <w:szCs w:val="18"/>
                <w:lang w:val="en-US" w:eastAsia="zh-CN"/>
              </w:rPr>
              <w:t>198</w:t>
            </w:r>
            <w:r>
              <w:rPr>
                <w:rFonts w:hint="eastAsia" w:asciiTheme="minorEastAsia" w:hAnsiTheme="minorEastAsia" w:eastAsiaTheme="minorEastAsia" w:cstheme="minorEastAsia"/>
                <w:sz w:val="18"/>
                <w:szCs w:val="18"/>
                <w:lang w:eastAsia="zh-CN"/>
              </w:rPr>
              <w:t>号</w:t>
            </w:r>
            <w:r>
              <w:rPr>
                <w:rFonts w:hint="eastAsia" w:asciiTheme="minorEastAsia" w:hAnsiTheme="minorEastAsia" w:eastAsiaTheme="minorEastAsia" w:cstheme="minorEastAsia"/>
                <w:sz w:val="18"/>
                <w:szCs w:val="18"/>
              </w:rPr>
              <w:t>）第三十九条</w:t>
            </w:r>
            <w:r>
              <w:rPr>
                <w:rFonts w:hint="eastAsia" w:asciiTheme="minorEastAsia" w:hAnsiTheme="minorEastAsia" w:eastAsiaTheme="minorEastAsia" w:cstheme="minorEastAsia"/>
                <w:sz w:val="18"/>
                <w:szCs w:val="18"/>
                <w:lang w:val="en-US" w:eastAsia="zh-CN"/>
              </w:rPr>
              <w:t xml:space="preserve"> </w:t>
            </w:r>
            <w:r>
              <w:rPr>
                <w:rFonts w:hint="eastAsia" w:asciiTheme="minorEastAsia" w:hAnsiTheme="minorEastAsia" w:eastAsiaTheme="minorEastAsia" w:cstheme="minorEastAsia"/>
                <w:sz w:val="18"/>
                <w:szCs w:val="18"/>
              </w:rPr>
              <w:t>违反本条例的规定，有下列行为之一的，由市政工程行政主管部门责令停止设计、施工，限期改正，可以并处3万元以下罚款；已经取得设计、施工资格证书，情节严重的，提请原发证机关吊销设计、施工资格证书：（一）未取得设计、施工资格或者未按照资质等级承担城市道路的设计、施工任务的</w:t>
            </w:r>
            <w:r>
              <w:rPr>
                <w:rFonts w:hint="eastAsia" w:asciiTheme="minorEastAsia" w:hAnsiTheme="minorEastAsia" w:eastAsiaTheme="minorEastAsia" w:cstheme="minorEastAsia"/>
                <w:sz w:val="18"/>
                <w:szCs w:val="18"/>
                <w:lang w:eastAsia="zh-CN"/>
              </w:rPr>
              <w:t>；</w:t>
            </w: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75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2615"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中心城区属地市政主管部门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hint="eastAsia" w:asciiTheme="minorEastAsia" w:hAnsiTheme="minorEastAsia" w:eastAsiaTheme="minorEastAsia" w:cstheme="minorEastAsia"/>
                <w:sz w:val="20"/>
                <w:szCs w:val="20"/>
                <w:lang w:eastAsia="zh-CN"/>
              </w:rPr>
            </w:pPr>
          </w:p>
        </w:tc>
        <w:tc>
          <w:tcPr>
            <w:tcW w:w="56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3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79"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1164" w:hRule="exact"/>
          <w:jc w:val="center"/>
        </w:trPr>
        <w:tc>
          <w:tcPr>
            <w:tcW w:w="46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24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75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61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中心城区属地市政主管部门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hint="eastAsia" w:asciiTheme="minorEastAsia" w:hAnsiTheme="minorEastAsia" w:eastAsiaTheme="minorEastAsia" w:cstheme="minorEastAsia"/>
                <w:sz w:val="20"/>
                <w:szCs w:val="20"/>
                <w:lang w:val="en-US" w:eastAsia="zh-CN"/>
              </w:rPr>
            </w:pPr>
          </w:p>
        </w:tc>
        <w:tc>
          <w:tcPr>
            <w:tcW w:w="56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3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7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19" w:hRule="exact"/>
          <w:jc w:val="center"/>
        </w:trPr>
        <w:tc>
          <w:tcPr>
            <w:tcW w:w="46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24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75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61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中心城区属地市政主管部门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hint="eastAsia" w:asciiTheme="minorEastAsia" w:hAnsiTheme="minorEastAsia" w:eastAsiaTheme="minorEastAsia" w:cstheme="minorEastAsia"/>
                <w:sz w:val="20"/>
                <w:szCs w:val="20"/>
                <w:lang w:val="en-US" w:eastAsia="zh-CN"/>
              </w:rPr>
            </w:pPr>
          </w:p>
        </w:tc>
        <w:tc>
          <w:tcPr>
            <w:tcW w:w="56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3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7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64" w:hRule="exact"/>
          <w:jc w:val="center"/>
        </w:trPr>
        <w:tc>
          <w:tcPr>
            <w:tcW w:w="46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24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750"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61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中心城区属地市政主管部门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hint="eastAsia" w:asciiTheme="minorEastAsia" w:hAnsiTheme="minorEastAsia" w:eastAsiaTheme="minorEastAsia" w:cstheme="minorEastAsia"/>
                <w:sz w:val="20"/>
                <w:szCs w:val="20"/>
                <w:lang w:val="en-US" w:eastAsia="zh-CN"/>
              </w:rPr>
            </w:pPr>
          </w:p>
        </w:tc>
        <w:tc>
          <w:tcPr>
            <w:tcW w:w="56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3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7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394" w:hRule="exact"/>
          <w:jc w:val="center"/>
        </w:trPr>
        <w:tc>
          <w:tcPr>
            <w:tcW w:w="46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24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750"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61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hint="eastAsia" w:asciiTheme="minorEastAsia" w:hAnsiTheme="minorEastAsia" w:eastAsiaTheme="minorEastAsia" w:cstheme="minorEastAsia"/>
                <w:sz w:val="20"/>
                <w:szCs w:val="20"/>
                <w:lang w:val="en-US" w:eastAsia="zh-CN"/>
              </w:rPr>
            </w:pPr>
          </w:p>
        </w:tc>
        <w:tc>
          <w:tcPr>
            <w:tcW w:w="56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35"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7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24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750"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61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hint="eastAsia" w:asciiTheme="minorEastAsia" w:hAnsiTheme="minorEastAsia" w:eastAsiaTheme="minorEastAsia" w:cstheme="minorEastAsia"/>
                <w:sz w:val="20"/>
                <w:szCs w:val="20"/>
                <w:lang w:val="en-US" w:eastAsia="zh-CN"/>
              </w:rPr>
            </w:pPr>
          </w:p>
        </w:tc>
        <w:tc>
          <w:tcPr>
            <w:tcW w:w="567"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35"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97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24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750"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61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tc>
        <w:tc>
          <w:tcPr>
            <w:tcW w:w="567"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35"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7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9" w:hRule="atLeast"/>
          <w:jc w:val="center"/>
        </w:trPr>
        <w:tc>
          <w:tcPr>
            <w:tcW w:w="46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24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750"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eastAsia="zh-CN"/>
              </w:rPr>
              <w:t>其他法律法规规章文件规定应履行的责任。</w:t>
            </w:r>
          </w:p>
        </w:tc>
        <w:tc>
          <w:tcPr>
            <w:tcW w:w="2615"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6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35"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7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3" w:hRule="exact"/>
          <w:jc w:val="center"/>
        </w:trPr>
        <w:tc>
          <w:tcPr>
            <w:tcW w:w="14155"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6" w:hRule="exact"/>
          <w:jc w:val="center"/>
        </w:trPr>
        <w:tc>
          <w:tcPr>
            <w:tcW w:w="14155"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9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57"/>
        <w:gridCol w:w="643"/>
        <w:gridCol w:w="425"/>
        <w:gridCol w:w="1787"/>
        <w:gridCol w:w="730"/>
        <w:gridCol w:w="4862"/>
        <w:gridCol w:w="2769"/>
        <w:gridCol w:w="608"/>
        <w:gridCol w:w="770"/>
        <w:gridCol w:w="11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60" w:hRule="atLeast"/>
          <w:jc w:val="center"/>
        </w:trPr>
        <w:tc>
          <w:tcPr>
            <w:tcW w:w="45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4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78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862"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769"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08"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4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95" w:hRule="atLeast"/>
          <w:jc w:val="center"/>
        </w:trPr>
        <w:tc>
          <w:tcPr>
            <w:tcW w:w="45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2"/>
              </w:rPr>
              <w:t>7</w:t>
            </w:r>
            <w:r>
              <w:rPr>
                <w:rFonts w:hint="eastAsia" w:asciiTheme="minorEastAsia" w:hAnsiTheme="minorEastAsia" w:eastAsiaTheme="minorEastAsia" w:cstheme="minorEastAsia"/>
                <w:sz w:val="22"/>
                <w:lang w:val="en-US" w:eastAsia="zh-CN"/>
              </w:rPr>
              <w:t>2</w:t>
            </w:r>
          </w:p>
        </w:tc>
        <w:tc>
          <w:tcPr>
            <w:tcW w:w="64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未按照城市道路设计、施工技术规范设计、施工的处罚</w:t>
            </w:r>
          </w:p>
        </w:tc>
        <w:tc>
          <w:tcPr>
            <w:tcW w:w="42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78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xml:space="preserve"> 《城市道路管理条例》</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18"/>
                <w:szCs w:val="18"/>
                <w:lang w:eastAsia="zh-CN"/>
              </w:rPr>
              <w:t>中华人民共和国国务院令第</w:t>
            </w:r>
            <w:r>
              <w:rPr>
                <w:rFonts w:hint="eastAsia" w:asciiTheme="minorEastAsia" w:hAnsiTheme="minorEastAsia" w:eastAsiaTheme="minorEastAsia" w:cstheme="minorEastAsia"/>
                <w:sz w:val="18"/>
                <w:szCs w:val="18"/>
                <w:lang w:val="en-US" w:eastAsia="zh-CN"/>
              </w:rPr>
              <w:t>198</w:t>
            </w:r>
            <w:r>
              <w:rPr>
                <w:rFonts w:hint="eastAsia" w:asciiTheme="minorEastAsia" w:hAnsiTheme="minorEastAsia" w:eastAsiaTheme="minorEastAsia" w:cstheme="minorEastAsia"/>
                <w:sz w:val="18"/>
                <w:szCs w:val="18"/>
                <w:lang w:eastAsia="zh-CN"/>
              </w:rPr>
              <w:t>号</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20"/>
              </w:rPr>
              <w:t>第三十九条违反本条例的规定，有下列行为之一的，由市政工程行政主管部门责令停止设计、施工，限期改正，可</w:t>
            </w:r>
            <w:r>
              <w:rPr>
                <w:rFonts w:hint="eastAsia" w:asciiTheme="minorEastAsia" w:hAnsiTheme="minorEastAsia" w:eastAsiaTheme="minorEastAsia" w:cstheme="minorEastAsia"/>
                <w:sz w:val="20"/>
                <w:lang w:val="en-US" w:eastAsia="zh-CN"/>
              </w:rPr>
              <w:t>以</w:t>
            </w:r>
            <w:r>
              <w:rPr>
                <w:rFonts w:hint="eastAsia" w:asciiTheme="minorEastAsia" w:hAnsiTheme="minorEastAsia" w:eastAsiaTheme="minorEastAsia" w:cstheme="minorEastAsia"/>
                <w:sz w:val="20"/>
              </w:rPr>
              <w:t>并处3万元以下罚款；已经取得设计、施工资格证书，情节严重的，提请原发证机关吊销设计、施工资格证书：（二）未按照城市道路设计、施工技术规范设计、施工的</w:t>
            </w:r>
            <w:r>
              <w:rPr>
                <w:rFonts w:hint="eastAsia" w:asciiTheme="minorEastAsia" w:hAnsiTheme="minorEastAsia" w:eastAsiaTheme="minorEastAsia" w:cstheme="minorEastAsia"/>
                <w:sz w:val="20"/>
                <w:lang w:eastAsia="zh-CN"/>
              </w:rPr>
              <w:t>；</w:t>
            </w: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4862"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22"/>
              </w:rPr>
            </w:pPr>
            <w:r>
              <w:rPr>
                <w:rFonts w:hint="eastAsia" w:asciiTheme="minorEastAsia" w:hAnsiTheme="minorEastAsia" w:eastAsiaTheme="minorEastAsia" w:cstheme="minorEastAsia"/>
                <w:kern w:val="0"/>
                <w:sz w:val="18"/>
                <w:szCs w:val="22"/>
                <w:lang w:val="en-US" w:eastAsia="zh-CN"/>
              </w:rPr>
              <w:t>1.</w:t>
            </w:r>
            <w:r>
              <w:rPr>
                <w:rFonts w:hint="eastAsia" w:asciiTheme="minorEastAsia" w:hAnsiTheme="minorEastAsia" w:eastAsiaTheme="minorEastAsia" w:cstheme="minorEastAsia"/>
                <w:kern w:val="0"/>
                <w:sz w:val="18"/>
                <w:szCs w:val="22"/>
              </w:rPr>
              <w:t>立案责任：检查中发现或者接到举报投诉的违法行为或有关部门移送的案件，予以审查，决定是否立案。</w:t>
            </w:r>
          </w:p>
        </w:tc>
        <w:tc>
          <w:tcPr>
            <w:tcW w:w="2769"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中心城区属地市政主管部门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0"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78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4862"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22"/>
              </w:rPr>
            </w:pPr>
            <w:r>
              <w:rPr>
                <w:rFonts w:hint="eastAsia" w:asciiTheme="minorEastAsia" w:hAnsiTheme="minorEastAsia" w:eastAsiaTheme="minorEastAsia" w:cstheme="minorEastAsia"/>
                <w:kern w:val="0"/>
                <w:sz w:val="18"/>
                <w:szCs w:val="22"/>
                <w:lang w:val="en-US" w:eastAsia="zh-CN"/>
              </w:rPr>
              <w:t>2.</w:t>
            </w:r>
            <w:r>
              <w:rPr>
                <w:rFonts w:hint="eastAsia" w:asciiTheme="minorEastAsia" w:hAnsiTheme="minorEastAsia" w:eastAsiaTheme="minorEastAsia" w:cstheme="minorEastAsia"/>
                <w:kern w:val="0"/>
                <w:sz w:val="18"/>
                <w:szCs w:val="22"/>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76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中心城区属地市政主管部门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rPr>
            </w:pPr>
          </w:p>
        </w:tc>
        <w:tc>
          <w:tcPr>
            <w:tcW w:w="60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5"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78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4862"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22"/>
              </w:rPr>
            </w:pPr>
            <w:r>
              <w:rPr>
                <w:rFonts w:hint="eastAsia" w:asciiTheme="minorEastAsia" w:hAnsiTheme="minorEastAsia" w:eastAsiaTheme="minorEastAsia" w:cstheme="minorEastAsia"/>
                <w:kern w:val="0"/>
                <w:sz w:val="18"/>
                <w:szCs w:val="22"/>
                <w:lang w:val="en-US" w:eastAsia="zh-CN"/>
              </w:rPr>
              <w:t>3.</w:t>
            </w:r>
            <w:r>
              <w:rPr>
                <w:rFonts w:hint="eastAsia" w:asciiTheme="minorEastAsia" w:hAnsiTheme="minorEastAsia" w:eastAsiaTheme="minorEastAsia" w:cstheme="minorEastAsia"/>
                <w:kern w:val="0"/>
                <w:sz w:val="18"/>
                <w:szCs w:val="22"/>
              </w:rPr>
              <w:t>审查责任：对案件违法事实、证据、调查取程序、法律适用、处罚种类和幅度、当事人陈述和申辩理由等方面进行审查，提出处理意见。</w:t>
            </w:r>
          </w:p>
        </w:tc>
        <w:tc>
          <w:tcPr>
            <w:tcW w:w="276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中心城区属地市政主管部门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8"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78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4862"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22"/>
              </w:rPr>
            </w:pPr>
            <w:r>
              <w:rPr>
                <w:rFonts w:hint="eastAsia" w:asciiTheme="minorEastAsia" w:hAnsiTheme="minorEastAsia" w:eastAsiaTheme="minorEastAsia" w:cstheme="minorEastAsia"/>
                <w:kern w:val="0"/>
                <w:sz w:val="18"/>
                <w:szCs w:val="22"/>
                <w:lang w:val="en-US" w:eastAsia="zh-CN"/>
              </w:rPr>
              <w:t>4.</w:t>
            </w:r>
            <w:r>
              <w:rPr>
                <w:rFonts w:hint="eastAsia" w:asciiTheme="minorEastAsia" w:hAnsiTheme="minorEastAsia" w:eastAsiaTheme="minorEastAsia" w:cstheme="minorEastAsia"/>
                <w:kern w:val="0"/>
                <w:sz w:val="18"/>
                <w:szCs w:val="22"/>
              </w:rPr>
              <w:t>告知责任：在做出行政处罚决定前，书面告知当事人拟作出处罚决定的事实、理由、依据、处罚内容，以及当事人享有的陈述权、申辩权或听证权。</w:t>
            </w:r>
          </w:p>
        </w:tc>
        <w:tc>
          <w:tcPr>
            <w:tcW w:w="276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中心城区属地市政主管部门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5"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78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4862"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18"/>
                <w:szCs w:val="22"/>
              </w:rPr>
            </w:pPr>
            <w:r>
              <w:rPr>
                <w:rFonts w:hint="eastAsia" w:asciiTheme="minorEastAsia" w:hAnsiTheme="minorEastAsia" w:eastAsiaTheme="minorEastAsia" w:cstheme="minorEastAsia"/>
                <w:kern w:val="0"/>
                <w:sz w:val="18"/>
                <w:szCs w:val="22"/>
                <w:lang w:val="en-US" w:eastAsia="zh-CN"/>
              </w:rPr>
              <w:t>5.</w:t>
            </w:r>
            <w:r>
              <w:rPr>
                <w:rFonts w:hint="eastAsia" w:asciiTheme="minorEastAsia" w:hAnsiTheme="minorEastAsia" w:eastAsiaTheme="minorEastAsia" w:cstheme="minorEastAsia"/>
                <w:kern w:val="0"/>
                <w:sz w:val="18"/>
                <w:szCs w:val="22"/>
              </w:rPr>
              <w:t>决定责任：依法需要给予行政处罚的，应制作</w:t>
            </w:r>
            <w:r>
              <w:rPr>
                <w:rFonts w:hint="eastAsia" w:asciiTheme="minorEastAsia" w:hAnsiTheme="minorEastAsia" w:eastAsiaTheme="minorEastAsia" w:cstheme="minorEastAsia"/>
                <w:kern w:val="0"/>
                <w:sz w:val="18"/>
                <w:szCs w:val="22"/>
                <w:lang w:eastAsia="zh-CN"/>
              </w:rPr>
              <w:t>《行政处罚决定书》</w:t>
            </w:r>
            <w:r>
              <w:rPr>
                <w:rFonts w:hint="eastAsia" w:asciiTheme="minorEastAsia" w:hAnsiTheme="minorEastAsia" w:eastAsiaTheme="minorEastAsia" w:cstheme="minorEastAsia"/>
                <w:kern w:val="0"/>
                <w:sz w:val="18"/>
                <w:szCs w:val="22"/>
              </w:rPr>
              <w:t>，载明违法事实和证据、处罚依据和内容、申请行政复议或提起行政诉讼的途径和期限等内容。</w:t>
            </w:r>
          </w:p>
        </w:tc>
        <w:tc>
          <w:tcPr>
            <w:tcW w:w="276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7"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78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4862"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22"/>
              </w:rPr>
            </w:pPr>
            <w:r>
              <w:rPr>
                <w:rFonts w:hint="eastAsia" w:asciiTheme="minorEastAsia" w:hAnsiTheme="minorEastAsia" w:eastAsiaTheme="minorEastAsia" w:cstheme="minorEastAsia"/>
                <w:kern w:val="0"/>
                <w:sz w:val="18"/>
                <w:szCs w:val="22"/>
                <w:lang w:val="en-US" w:eastAsia="zh-CN"/>
              </w:rPr>
              <w:t>6.</w:t>
            </w:r>
            <w:r>
              <w:rPr>
                <w:rFonts w:hint="eastAsia" w:asciiTheme="minorEastAsia" w:hAnsiTheme="minorEastAsia" w:eastAsiaTheme="minorEastAsia" w:cstheme="minorEastAsia"/>
                <w:kern w:val="0"/>
                <w:sz w:val="18"/>
                <w:szCs w:val="22"/>
              </w:rPr>
              <w:t>送达责任：行政处罚决定书在7日内送达当事人。</w:t>
            </w:r>
          </w:p>
        </w:tc>
        <w:tc>
          <w:tcPr>
            <w:tcW w:w="276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0"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8"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78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4862"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22"/>
              </w:rPr>
            </w:pPr>
            <w:r>
              <w:rPr>
                <w:rFonts w:hint="eastAsia" w:asciiTheme="minorEastAsia" w:hAnsiTheme="minorEastAsia" w:eastAsiaTheme="minorEastAsia" w:cstheme="minorEastAsia"/>
                <w:kern w:val="0"/>
                <w:sz w:val="18"/>
                <w:szCs w:val="22"/>
                <w:lang w:val="en-US" w:eastAsia="zh-CN"/>
              </w:rPr>
              <w:t>7.</w:t>
            </w:r>
            <w:r>
              <w:rPr>
                <w:rFonts w:hint="eastAsia" w:asciiTheme="minorEastAsia" w:hAnsiTheme="minorEastAsia" w:eastAsiaTheme="minorEastAsia" w:cstheme="minorEastAsia"/>
                <w:kern w:val="0"/>
                <w:sz w:val="18"/>
                <w:szCs w:val="22"/>
              </w:rPr>
              <w:t>执行责任：监督当事人在决定的期限内，履行生效的行政处罚决定。当事人在法定期限内不申请行政复议或提起行政诉讼，又不履行的，可依法采取强制执行或者申请人民法院强制执行。</w:t>
            </w:r>
          </w:p>
        </w:tc>
        <w:tc>
          <w:tcPr>
            <w:tcW w:w="2769"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周口市城市管理执法支队</w:t>
            </w:r>
          </w:p>
        </w:tc>
        <w:tc>
          <w:tcPr>
            <w:tcW w:w="608"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7"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78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4862"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18"/>
                <w:szCs w:val="22"/>
                <w:lang w:eastAsia="zh-CN"/>
              </w:rPr>
            </w:pPr>
            <w:r>
              <w:rPr>
                <w:rFonts w:hint="eastAsia" w:asciiTheme="minorEastAsia" w:hAnsiTheme="minorEastAsia" w:eastAsiaTheme="minorEastAsia" w:cstheme="minorEastAsia"/>
                <w:kern w:val="0"/>
                <w:sz w:val="18"/>
                <w:szCs w:val="22"/>
              </w:rPr>
              <w:t xml:space="preserve"> </w:t>
            </w:r>
            <w:r>
              <w:rPr>
                <w:rFonts w:hint="eastAsia" w:asciiTheme="minorEastAsia" w:hAnsiTheme="minorEastAsia" w:eastAsiaTheme="minorEastAsia" w:cstheme="minorEastAsia"/>
                <w:kern w:val="0"/>
                <w:sz w:val="18"/>
                <w:szCs w:val="22"/>
                <w:lang w:val="en-US" w:eastAsia="zh-CN"/>
              </w:rPr>
              <w:t>8.</w:t>
            </w:r>
            <w:r>
              <w:rPr>
                <w:rFonts w:hint="eastAsia" w:asciiTheme="minorEastAsia" w:hAnsiTheme="minorEastAsia" w:eastAsiaTheme="minorEastAsia" w:cstheme="minorEastAsia"/>
                <w:kern w:val="0"/>
                <w:sz w:val="18"/>
                <w:szCs w:val="22"/>
                <w:lang w:eastAsia="zh-CN"/>
              </w:rPr>
              <w:t>其他法律法规规章文件规定应履行的责任。</w:t>
            </w:r>
          </w:p>
        </w:tc>
        <w:tc>
          <w:tcPr>
            <w:tcW w:w="2769" w:type="dxa"/>
            <w:tcBorders>
              <w:top w:val="single" w:color="auto" w:sz="4" w:space="0"/>
              <w:left w:val="single" w:color="auto" w:sz="8" w:space="0"/>
              <w:bottom w:val="single" w:color="auto" w:sz="8" w:space="0"/>
              <w:right w:val="single" w:color="auto" w:sz="8" w:space="0"/>
            </w:tcBorders>
            <w:vAlign w:val="center"/>
          </w:tcPr>
          <w:p>
            <w:pPr>
              <w:spacing w:line="200" w:lineRule="exact"/>
              <w:rPr>
                <w:rFonts w:asciiTheme="minorEastAsia" w:hAnsiTheme="minorEastAsia" w:eastAsiaTheme="minorEastAsia" w:cstheme="minorEastAsia"/>
                <w:sz w:val="20"/>
              </w:rPr>
            </w:pPr>
          </w:p>
        </w:tc>
        <w:tc>
          <w:tcPr>
            <w:tcW w:w="60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0" w:hRule="exact"/>
          <w:jc w:val="center"/>
        </w:trPr>
        <w:tc>
          <w:tcPr>
            <w:tcW w:w="14195"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1" w:hRule="exact"/>
          <w:jc w:val="center"/>
        </w:trPr>
        <w:tc>
          <w:tcPr>
            <w:tcW w:w="14195"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9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63"/>
        <w:gridCol w:w="651"/>
        <w:gridCol w:w="430"/>
        <w:gridCol w:w="1435"/>
        <w:gridCol w:w="625"/>
        <w:gridCol w:w="5550"/>
        <w:gridCol w:w="2663"/>
        <w:gridCol w:w="617"/>
        <w:gridCol w:w="778"/>
        <w:gridCol w:w="98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6" w:hRule="atLeast"/>
          <w:jc w:val="center"/>
        </w:trPr>
        <w:tc>
          <w:tcPr>
            <w:tcW w:w="46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5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4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55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663"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8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80" w:hRule="exact"/>
          <w:jc w:val="center"/>
        </w:trPr>
        <w:tc>
          <w:tcPr>
            <w:tcW w:w="46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2"/>
              </w:rPr>
              <w:t>7</w:t>
            </w:r>
            <w:r>
              <w:rPr>
                <w:rFonts w:hint="eastAsia" w:asciiTheme="minorEastAsia" w:hAnsiTheme="minorEastAsia" w:eastAsiaTheme="minorEastAsia" w:cstheme="minorEastAsia"/>
                <w:sz w:val="22"/>
                <w:lang w:val="en-US" w:eastAsia="zh-CN"/>
              </w:rPr>
              <w:t>3</w:t>
            </w:r>
          </w:p>
        </w:tc>
        <w:tc>
          <w:tcPr>
            <w:tcW w:w="65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未按照设计图纸施工或者擅自修改图纸的处罚</w:t>
            </w:r>
          </w:p>
        </w:tc>
        <w:tc>
          <w:tcPr>
            <w:tcW w:w="43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43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《城市道路管理条例》（</w:t>
            </w:r>
            <w:r>
              <w:rPr>
                <w:rFonts w:hint="eastAsia" w:asciiTheme="minorEastAsia" w:hAnsiTheme="minorEastAsia" w:eastAsiaTheme="minorEastAsia" w:cstheme="minorEastAsia"/>
                <w:sz w:val="18"/>
                <w:szCs w:val="18"/>
                <w:lang w:eastAsia="zh-CN"/>
              </w:rPr>
              <w:t>中华人民共和国国务院令第</w:t>
            </w:r>
            <w:r>
              <w:rPr>
                <w:rFonts w:hint="eastAsia" w:asciiTheme="minorEastAsia" w:hAnsiTheme="minorEastAsia" w:eastAsiaTheme="minorEastAsia" w:cstheme="minorEastAsia"/>
                <w:sz w:val="18"/>
                <w:szCs w:val="18"/>
                <w:lang w:val="en-US" w:eastAsia="zh-CN"/>
              </w:rPr>
              <w:t>198</w:t>
            </w:r>
            <w:r>
              <w:rPr>
                <w:rFonts w:hint="eastAsia" w:asciiTheme="minorEastAsia" w:hAnsiTheme="minorEastAsia" w:eastAsiaTheme="minorEastAsia" w:cstheme="minorEastAsia"/>
                <w:sz w:val="18"/>
                <w:szCs w:val="18"/>
                <w:lang w:eastAsia="zh-CN"/>
              </w:rPr>
              <w:t>号</w:t>
            </w:r>
            <w:r>
              <w:rPr>
                <w:rFonts w:hint="eastAsia" w:asciiTheme="minorEastAsia" w:hAnsiTheme="minorEastAsia" w:eastAsiaTheme="minorEastAsia" w:cstheme="minorEastAsia"/>
                <w:sz w:val="18"/>
                <w:szCs w:val="18"/>
              </w:rPr>
              <w:t>）第三十九条</w:t>
            </w:r>
            <w:r>
              <w:rPr>
                <w:rFonts w:hint="eastAsia" w:asciiTheme="minorEastAsia" w:hAnsiTheme="minorEastAsia" w:eastAsiaTheme="minorEastAsia" w:cstheme="minorEastAsia"/>
                <w:sz w:val="20"/>
              </w:rPr>
              <w:t>违反本条例的规定，有下列行为之一的</w:t>
            </w:r>
            <w:r>
              <w:rPr>
                <w:rFonts w:hint="eastAsia" w:asciiTheme="minorEastAsia" w:hAnsiTheme="minorEastAsia" w:eastAsiaTheme="minorEastAsia" w:cstheme="minorEastAsia"/>
                <w:sz w:val="18"/>
                <w:szCs w:val="18"/>
              </w:rPr>
              <w:t>，由市政工程行政主管部门责令停止设计、施工，限期改正，可</w:t>
            </w:r>
            <w:r>
              <w:rPr>
                <w:rFonts w:hint="eastAsia" w:asciiTheme="minorEastAsia" w:hAnsiTheme="minorEastAsia" w:eastAsiaTheme="minorEastAsia" w:cstheme="minorEastAsia"/>
                <w:sz w:val="18"/>
                <w:szCs w:val="18"/>
                <w:lang w:val="en-US" w:eastAsia="zh-CN"/>
              </w:rPr>
              <w:t>以</w:t>
            </w:r>
            <w:r>
              <w:rPr>
                <w:rFonts w:hint="eastAsia" w:asciiTheme="minorEastAsia" w:hAnsiTheme="minorEastAsia" w:eastAsiaTheme="minorEastAsia" w:cstheme="minorEastAsia"/>
                <w:sz w:val="18"/>
                <w:szCs w:val="18"/>
              </w:rPr>
              <w:t>并处3万元以下罚款；已经取得设计、施工资格证书，情节严重的，提请原发证机关吊销设计、施工资格证书：（三）未按照设计图纸施工或者擅自修改图纸的。</w:t>
            </w: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立案</w:t>
            </w:r>
          </w:p>
        </w:tc>
        <w:tc>
          <w:tcPr>
            <w:tcW w:w="5550"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val="en-US" w:eastAsia="zh-CN"/>
              </w:rPr>
              <w:t>1.</w:t>
            </w:r>
            <w:r>
              <w:rPr>
                <w:rFonts w:hint="eastAsia" w:asciiTheme="minorEastAsia" w:hAnsiTheme="minorEastAsia" w:eastAsiaTheme="minorEastAsia" w:cstheme="minorEastAsia"/>
                <w:sz w:val="18"/>
                <w:szCs w:val="18"/>
                <w:lang w:eastAsia="zh-CN"/>
              </w:rPr>
              <w:t>立案责任：检查中发现或者接到举报投诉的违法行为或有关部门移送的案件，予以审查，决定是否立案。</w:t>
            </w:r>
          </w:p>
        </w:tc>
        <w:tc>
          <w:tcPr>
            <w:tcW w:w="2663"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7"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98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调查</w:t>
            </w:r>
          </w:p>
        </w:tc>
        <w:tc>
          <w:tcPr>
            <w:tcW w:w="5550"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val="en-US" w:eastAsia="zh-CN"/>
              </w:rPr>
              <w:t>2.</w:t>
            </w:r>
            <w:r>
              <w:rPr>
                <w:rFonts w:hint="eastAsia" w:asciiTheme="minorEastAsia" w:hAnsiTheme="minorEastAsia" w:eastAsiaTheme="minorEastAsia" w:cstheme="minorEastAsia"/>
                <w:sz w:val="18"/>
                <w:szCs w:val="18"/>
                <w:lang w:eastAsia="zh-CN"/>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66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7" w:type="dxa"/>
            <w:tcBorders>
              <w:top w:val="single" w:color="auto" w:sz="4"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审查</w:t>
            </w:r>
          </w:p>
        </w:tc>
        <w:tc>
          <w:tcPr>
            <w:tcW w:w="5550"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val="en-US" w:eastAsia="zh-CN"/>
              </w:rPr>
              <w:t>3.</w:t>
            </w:r>
            <w:r>
              <w:rPr>
                <w:rFonts w:hint="eastAsia" w:asciiTheme="minorEastAsia" w:hAnsiTheme="minorEastAsia" w:eastAsiaTheme="minorEastAsia" w:cstheme="minorEastAsia"/>
                <w:sz w:val="18"/>
                <w:szCs w:val="18"/>
                <w:lang w:eastAsia="zh-CN"/>
              </w:rPr>
              <w:t>审查责任：对案件违法事实、证据、调查取程序、法律适用、处罚种类和幅度、当事人陈述和申辩理由等方面进行审查，提出处理意见。</w:t>
            </w:r>
          </w:p>
        </w:tc>
        <w:tc>
          <w:tcPr>
            <w:tcW w:w="266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7"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告知</w:t>
            </w:r>
          </w:p>
        </w:tc>
        <w:tc>
          <w:tcPr>
            <w:tcW w:w="5550"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val="en-US" w:eastAsia="zh-CN"/>
              </w:rPr>
              <w:t>4.</w:t>
            </w:r>
            <w:r>
              <w:rPr>
                <w:rFonts w:hint="eastAsia" w:asciiTheme="minorEastAsia" w:hAnsiTheme="minorEastAsia" w:eastAsiaTheme="minorEastAsia" w:cstheme="minorEastAsia"/>
                <w:sz w:val="18"/>
                <w:szCs w:val="18"/>
                <w:lang w:eastAsia="zh-CN"/>
              </w:rPr>
              <w:t>告知责任：在做出行政处罚决定前，书面告知当事人拟作出处罚决定的事实、理由、依据、处罚内容，以及当事人享有的陈述权、申辩权或听证权。</w:t>
            </w:r>
          </w:p>
        </w:tc>
        <w:tc>
          <w:tcPr>
            <w:tcW w:w="266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7"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决定</w:t>
            </w:r>
          </w:p>
        </w:tc>
        <w:tc>
          <w:tcPr>
            <w:tcW w:w="5550"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val="en-US" w:eastAsia="zh-CN"/>
              </w:rPr>
              <w:t>5.</w:t>
            </w:r>
            <w:r>
              <w:rPr>
                <w:rFonts w:hint="eastAsia" w:asciiTheme="minorEastAsia" w:hAnsiTheme="minorEastAsia" w:eastAsiaTheme="minorEastAsia" w:cstheme="minorEastAsia"/>
                <w:sz w:val="18"/>
                <w:szCs w:val="18"/>
                <w:lang w:eastAsia="zh-CN"/>
              </w:rPr>
              <w:t>决定责任：依法需要给予行政处罚的，应制作《行政处罚决定书》，载明违法事实和证据、处罚依据和内容、申请行政复议或提起行政诉讼的途径和期限等内容。</w:t>
            </w:r>
          </w:p>
        </w:tc>
        <w:tc>
          <w:tcPr>
            <w:tcW w:w="266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7"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778"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5" w:hRule="exac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送达</w:t>
            </w:r>
          </w:p>
        </w:tc>
        <w:tc>
          <w:tcPr>
            <w:tcW w:w="555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val="en-US" w:eastAsia="zh-CN"/>
              </w:rPr>
              <w:t>6.</w:t>
            </w:r>
            <w:r>
              <w:rPr>
                <w:rFonts w:hint="eastAsia" w:asciiTheme="minorEastAsia" w:hAnsiTheme="minorEastAsia" w:eastAsiaTheme="minorEastAsia" w:cstheme="minorEastAsia"/>
                <w:sz w:val="18"/>
                <w:szCs w:val="18"/>
                <w:lang w:eastAsia="zh-CN"/>
              </w:rPr>
              <w:t>送达责任：行政处罚决定书在7日内送达当事人。</w:t>
            </w:r>
          </w:p>
        </w:tc>
        <w:tc>
          <w:tcPr>
            <w:tcW w:w="266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7日</w:t>
            </w:r>
          </w:p>
        </w:tc>
        <w:tc>
          <w:tcPr>
            <w:tcW w:w="77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7日</w:t>
            </w: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6"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执行</w:t>
            </w:r>
          </w:p>
        </w:tc>
        <w:tc>
          <w:tcPr>
            <w:tcW w:w="555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val="en-US" w:eastAsia="zh-CN"/>
              </w:rPr>
              <w:t>7.</w:t>
            </w:r>
            <w:r>
              <w:rPr>
                <w:rFonts w:hint="eastAsia" w:asciiTheme="minorEastAsia" w:hAnsiTheme="minorEastAsia" w:eastAsiaTheme="minorEastAsia" w:cstheme="minorEastAsia"/>
                <w:sz w:val="18"/>
                <w:szCs w:val="18"/>
                <w:lang w:eastAsia="zh-CN"/>
              </w:rPr>
              <w:t>执行责任：监督当事人在决定的期限内，履行生效的行政处罚决定。当事人在法定期限内不申请行政复议或提起行政诉讼，又不履行的，可依法采取强制执行或者申请人民法院强制执行。</w:t>
            </w:r>
          </w:p>
        </w:tc>
        <w:tc>
          <w:tcPr>
            <w:tcW w:w="266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周口市城市管理执法支队</w:t>
            </w:r>
          </w:p>
        </w:tc>
        <w:tc>
          <w:tcPr>
            <w:tcW w:w="61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77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3"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4"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p>
        </w:tc>
        <w:tc>
          <w:tcPr>
            <w:tcW w:w="5550" w:type="dxa"/>
            <w:tcBorders>
              <w:top w:val="single" w:color="auto" w:sz="4"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 xml:space="preserve"> 其他法律法规规章文件规定应履行的责任。</w:t>
            </w:r>
          </w:p>
        </w:tc>
        <w:tc>
          <w:tcPr>
            <w:tcW w:w="2663" w:type="dxa"/>
            <w:tcBorders>
              <w:top w:val="single" w:color="auto" w:sz="4"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617" w:type="dxa"/>
            <w:tcBorders>
              <w:top w:val="single" w:color="auto" w:sz="4"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778" w:type="dxa"/>
            <w:tcBorders>
              <w:top w:val="single" w:color="auto" w:sz="4"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1" w:hRule="exact"/>
          <w:jc w:val="center"/>
        </w:trPr>
        <w:tc>
          <w:tcPr>
            <w:tcW w:w="1419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3" w:hRule="exact"/>
          <w:jc w:val="center"/>
        </w:trPr>
        <w:tc>
          <w:tcPr>
            <w:tcW w:w="1419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5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62"/>
        <w:gridCol w:w="649"/>
        <w:gridCol w:w="429"/>
        <w:gridCol w:w="1220"/>
        <w:gridCol w:w="675"/>
        <w:gridCol w:w="5124"/>
        <w:gridCol w:w="3226"/>
        <w:gridCol w:w="615"/>
        <w:gridCol w:w="776"/>
        <w:gridCol w:w="98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2" w:hRule="atLeast"/>
          <w:jc w:val="center"/>
        </w:trPr>
        <w:tc>
          <w:tcPr>
            <w:tcW w:w="46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4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2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22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124"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226"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8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79" w:hRule="exact"/>
          <w:jc w:val="center"/>
        </w:trPr>
        <w:tc>
          <w:tcPr>
            <w:tcW w:w="46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2"/>
              </w:rPr>
              <w:t>7</w:t>
            </w:r>
            <w:r>
              <w:rPr>
                <w:rFonts w:hint="eastAsia" w:asciiTheme="minorEastAsia" w:hAnsiTheme="minorEastAsia" w:eastAsiaTheme="minorEastAsia" w:cstheme="minorEastAsia"/>
                <w:sz w:val="22"/>
                <w:lang w:val="en-US" w:eastAsia="zh-CN"/>
              </w:rPr>
              <w:t>4</w:t>
            </w:r>
          </w:p>
        </w:tc>
        <w:tc>
          <w:tcPr>
            <w:tcW w:w="649" w:type="dxa"/>
            <w:vMerge w:val="restart"/>
            <w:tcBorders>
              <w:top w:val="single" w:color="auto" w:sz="8" w:space="0"/>
              <w:left w:val="single" w:color="auto" w:sz="8" w:space="0"/>
              <w:bottom w:val="single" w:color="auto" w:sz="8" w:space="0"/>
              <w:right w:val="single" w:color="auto" w:sz="8" w:space="0"/>
            </w:tcBorders>
            <w:vAlign w:val="center"/>
          </w:tcPr>
          <w:p>
            <w:pPr>
              <w:pStyle w:val="20"/>
              <w:rPr>
                <w:rFonts w:asciiTheme="minorEastAsia" w:hAnsiTheme="minorEastAsia" w:eastAsiaTheme="minorEastAsia" w:cstheme="minorEastAsia"/>
              </w:rPr>
            </w:pPr>
            <w:r>
              <w:rPr>
                <w:rFonts w:hint="eastAsia" w:asciiTheme="minorEastAsia" w:hAnsiTheme="minorEastAsia" w:eastAsiaTheme="minorEastAsia" w:cstheme="minorEastAsia"/>
                <w:sz w:val="18"/>
                <w:szCs w:val="18"/>
              </w:rPr>
              <w:t>擅自使用未经验收或者验收不合格的城市道路的处罚</w:t>
            </w:r>
          </w:p>
        </w:tc>
        <w:tc>
          <w:tcPr>
            <w:tcW w:w="429"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22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《城市道路管理条例》（</w:t>
            </w:r>
            <w:r>
              <w:rPr>
                <w:rFonts w:hint="eastAsia" w:asciiTheme="minorEastAsia" w:hAnsiTheme="minorEastAsia" w:eastAsiaTheme="minorEastAsia" w:cstheme="minorEastAsia"/>
                <w:sz w:val="18"/>
                <w:szCs w:val="18"/>
                <w:lang w:eastAsia="zh-CN"/>
              </w:rPr>
              <w:t>中华人民共和国国务院令第</w:t>
            </w:r>
            <w:r>
              <w:rPr>
                <w:rFonts w:hint="eastAsia" w:asciiTheme="minorEastAsia" w:hAnsiTheme="minorEastAsia" w:eastAsiaTheme="minorEastAsia" w:cstheme="minorEastAsia"/>
                <w:sz w:val="18"/>
                <w:szCs w:val="18"/>
                <w:lang w:val="en-US" w:eastAsia="zh-CN"/>
              </w:rPr>
              <w:t>198</w:t>
            </w:r>
            <w:r>
              <w:rPr>
                <w:rFonts w:hint="eastAsia" w:asciiTheme="minorEastAsia" w:hAnsiTheme="minorEastAsia" w:eastAsiaTheme="minorEastAsia" w:cstheme="minorEastAsia"/>
                <w:sz w:val="18"/>
                <w:szCs w:val="18"/>
                <w:lang w:eastAsia="zh-CN"/>
              </w:rPr>
              <w:t>号</w:t>
            </w:r>
            <w:r>
              <w:rPr>
                <w:rFonts w:hint="eastAsia" w:asciiTheme="minorEastAsia" w:hAnsiTheme="minorEastAsia" w:eastAsiaTheme="minorEastAsia" w:cstheme="minorEastAsia"/>
                <w:sz w:val="18"/>
                <w:szCs w:val="18"/>
              </w:rPr>
              <w:t>）第四十条违反本条例第十七条规定，擅自使用未经验收或者验收不合格的城市道路的，由市政工程行政主管部门责令限期改正，给予警告，可以并处工程造价2%以下的罚款。</w:t>
            </w:r>
          </w:p>
        </w:tc>
        <w:tc>
          <w:tcPr>
            <w:tcW w:w="6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124"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val="en-US" w:eastAsia="zh-CN"/>
              </w:rPr>
              <w:t>1.</w:t>
            </w:r>
            <w:r>
              <w:rPr>
                <w:rFonts w:hint="eastAsia" w:asciiTheme="minorEastAsia" w:hAnsiTheme="minorEastAsia" w:eastAsiaTheme="minorEastAsia" w:cstheme="minorEastAsia"/>
                <w:sz w:val="18"/>
                <w:szCs w:val="18"/>
                <w:lang w:eastAsia="zh-CN"/>
              </w:rPr>
              <w:t>立案责任：检查中发现或者接到举报投诉的违法行为或有关部门移送的案件，予以审查，决定是否立案。</w:t>
            </w:r>
          </w:p>
        </w:tc>
        <w:tc>
          <w:tcPr>
            <w:tcW w:w="3226"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5"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39" w:hRule="exact"/>
          <w:jc w:val="center"/>
        </w:trPr>
        <w:tc>
          <w:tcPr>
            <w:tcW w:w="4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Cs w:val="20"/>
              </w:rPr>
            </w:pPr>
          </w:p>
        </w:tc>
        <w:tc>
          <w:tcPr>
            <w:tcW w:w="42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2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124"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val="en-US" w:eastAsia="zh-CN"/>
              </w:rPr>
              <w:t>2.</w:t>
            </w:r>
            <w:r>
              <w:rPr>
                <w:rFonts w:hint="eastAsia" w:asciiTheme="minorEastAsia" w:hAnsiTheme="minorEastAsia" w:eastAsiaTheme="minorEastAsia" w:cstheme="minorEastAsia"/>
                <w:sz w:val="18"/>
                <w:szCs w:val="18"/>
                <w:lang w:eastAsia="zh-CN"/>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22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5"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Cs w:val="20"/>
              </w:rPr>
            </w:pPr>
          </w:p>
        </w:tc>
        <w:tc>
          <w:tcPr>
            <w:tcW w:w="42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2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124"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val="en-US" w:eastAsia="zh-CN"/>
              </w:rPr>
              <w:t>3.</w:t>
            </w:r>
            <w:r>
              <w:rPr>
                <w:rFonts w:hint="eastAsia" w:asciiTheme="minorEastAsia" w:hAnsiTheme="minorEastAsia" w:eastAsiaTheme="minorEastAsia" w:cstheme="minorEastAsia"/>
                <w:sz w:val="18"/>
                <w:szCs w:val="18"/>
                <w:lang w:eastAsia="zh-CN"/>
              </w:rPr>
              <w:t>审查责任：对案件违法事实、证据、调查取程序、法律适用、处罚种类和幅度、当事人陈述和申辩理由等方面进行审查，提出处理意见。</w:t>
            </w:r>
          </w:p>
        </w:tc>
        <w:tc>
          <w:tcPr>
            <w:tcW w:w="322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64" w:hRule="exact"/>
          <w:jc w:val="center"/>
        </w:trPr>
        <w:tc>
          <w:tcPr>
            <w:tcW w:w="4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Cs w:val="20"/>
              </w:rPr>
            </w:pPr>
          </w:p>
        </w:tc>
        <w:tc>
          <w:tcPr>
            <w:tcW w:w="42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2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124"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val="en-US" w:eastAsia="zh-CN"/>
              </w:rPr>
              <w:t>4.</w:t>
            </w:r>
            <w:r>
              <w:rPr>
                <w:rFonts w:hint="eastAsia" w:asciiTheme="minorEastAsia" w:hAnsiTheme="minorEastAsia" w:eastAsiaTheme="minorEastAsia" w:cstheme="minorEastAsia"/>
                <w:sz w:val="18"/>
                <w:szCs w:val="18"/>
                <w:lang w:eastAsia="zh-CN"/>
              </w:rPr>
              <w:t>告知责任：在做出行政处罚决定前，书面告知当事人拟作出处罚决定的事实、理由、依据、处罚内容，以及当事人享有的陈述权、申辩权或听证权。</w:t>
            </w:r>
          </w:p>
        </w:tc>
        <w:tc>
          <w:tcPr>
            <w:tcW w:w="322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Cs w:val="20"/>
              </w:rPr>
            </w:pPr>
          </w:p>
        </w:tc>
        <w:tc>
          <w:tcPr>
            <w:tcW w:w="42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2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124"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val="en-US" w:eastAsia="zh-CN"/>
              </w:rPr>
              <w:t>5.</w:t>
            </w:r>
            <w:r>
              <w:rPr>
                <w:rFonts w:hint="eastAsia" w:asciiTheme="minorEastAsia" w:hAnsiTheme="minorEastAsia" w:eastAsiaTheme="minorEastAsia" w:cstheme="minorEastAsia"/>
                <w:sz w:val="18"/>
                <w:szCs w:val="18"/>
                <w:lang w:eastAsia="zh-CN"/>
              </w:rPr>
              <w:t>决定责任：依法需要给予行政处罚的，应制作《行政处罚决定书》，载明违法事实和证据、处罚依据和内容、申请行政复议或提起行政诉讼的途径和期限等内容。</w:t>
            </w:r>
          </w:p>
        </w:tc>
        <w:tc>
          <w:tcPr>
            <w:tcW w:w="322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5"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5" w:hRule="atLeast"/>
          <w:jc w:val="center"/>
        </w:trPr>
        <w:tc>
          <w:tcPr>
            <w:tcW w:w="4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Cs w:val="20"/>
              </w:rPr>
            </w:pPr>
          </w:p>
        </w:tc>
        <w:tc>
          <w:tcPr>
            <w:tcW w:w="42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2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124"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val="en-US" w:eastAsia="zh-CN"/>
              </w:rPr>
              <w:t>6.</w:t>
            </w:r>
            <w:r>
              <w:rPr>
                <w:rFonts w:hint="eastAsia" w:asciiTheme="minorEastAsia" w:hAnsiTheme="minorEastAsia" w:eastAsiaTheme="minorEastAsia" w:cstheme="minorEastAsia"/>
                <w:sz w:val="18"/>
                <w:szCs w:val="18"/>
                <w:lang w:eastAsia="zh-CN"/>
              </w:rPr>
              <w:t>送达责任：行政处罚决定书在7日内送达当事人。</w:t>
            </w:r>
          </w:p>
        </w:tc>
        <w:tc>
          <w:tcPr>
            <w:tcW w:w="322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5"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6"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98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2" w:hRule="atLeast"/>
          <w:jc w:val="center"/>
        </w:trPr>
        <w:tc>
          <w:tcPr>
            <w:tcW w:w="4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Cs w:val="20"/>
              </w:rPr>
            </w:pPr>
          </w:p>
        </w:tc>
        <w:tc>
          <w:tcPr>
            <w:tcW w:w="42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2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124"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val="en-US" w:eastAsia="zh-CN"/>
              </w:rPr>
              <w:t>7.</w:t>
            </w:r>
            <w:r>
              <w:rPr>
                <w:rFonts w:hint="eastAsia" w:asciiTheme="minorEastAsia" w:hAnsiTheme="minorEastAsia" w:eastAsiaTheme="minorEastAsia" w:cstheme="minorEastAsia"/>
                <w:sz w:val="18"/>
                <w:szCs w:val="18"/>
                <w:lang w:eastAsia="zh-CN"/>
              </w:rPr>
              <w:t>执行责任：监督当事人在决定的期限内，履行生效的行政处罚决定。当事人在法定期限内不申请行政复议或提起行政诉讼，又不履行的，可依法采取强制执行或者申请人民法院强制执行。</w:t>
            </w:r>
          </w:p>
        </w:tc>
        <w:tc>
          <w:tcPr>
            <w:tcW w:w="322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周口市城市管理执法支队</w:t>
            </w:r>
          </w:p>
        </w:tc>
        <w:tc>
          <w:tcPr>
            <w:tcW w:w="615"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3" w:hRule="atLeast"/>
          <w:jc w:val="center"/>
        </w:trPr>
        <w:tc>
          <w:tcPr>
            <w:tcW w:w="4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Cs w:val="20"/>
              </w:rPr>
            </w:pPr>
          </w:p>
        </w:tc>
        <w:tc>
          <w:tcPr>
            <w:tcW w:w="42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2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124" w:type="dxa"/>
            <w:tcBorders>
              <w:top w:val="single" w:color="auto" w:sz="4"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 xml:space="preserve"> </w:t>
            </w:r>
            <w:r>
              <w:rPr>
                <w:rFonts w:hint="eastAsia" w:asciiTheme="minorEastAsia" w:hAnsiTheme="minorEastAsia" w:eastAsiaTheme="minorEastAsia" w:cstheme="minorEastAsia"/>
                <w:sz w:val="18"/>
                <w:szCs w:val="18"/>
                <w:lang w:val="en-US" w:eastAsia="zh-CN"/>
              </w:rPr>
              <w:t>8.</w:t>
            </w:r>
            <w:r>
              <w:rPr>
                <w:rFonts w:hint="eastAsia" w:asciiTheme="minorEastAsia" w:hAnsiTheme="minorEastAsia" w:eastAsiaTheme="minorEastAsia" w:cstheme="minorEastAsia"/>
                <w:sz w:val="18"/>
                <w:szCs w:val="18"/>
                <w:lang w:eastAsia="zh-CN"/>
              </w:rPr>
              <w:t>其他法律法规规章文件规定应履行的责任。</w:t>
            </w:r>
          </w:p>
        </w:tc>
        <w:tc>
          <w:tcPr>
            <w:tcW w:w="3226"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rPr>
            </w:pPr>
          </w:p>
        </w:tc>
        <w:tc>
          <w:tcPr>
            <w:tcW w:w="615"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9" w:hRule="exact"/>
          <w:jc w:val="center"/>
        </w:trPr>
        <w:tc>
          <w:tcPr>
            <w:tcW w:w="1415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2" w:hRule="exact"/>
          <w:jc w:val="center"/>
        </w:trPr>
        <w:tc>
          <w:tcPr>
            <w:tcW w:w="1415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9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63"/>
        <w:gridCol w:w="651"/>
        <w:gridCol w:w="430"/>
        <w:gridCol w:w="1535"/>
        <w:gridCol w:w="750"/>
        <w:gridCol w:w="5400"/>
        <w:gridCol w:w="2588"/>
        <w:gridCol w:w="617"/>
        <w:gridCol w:w="778"/>
        <w:gridCol w:w="98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4" w:hRule="atLeast"/>
          <w:jc w:val="center"/>
        </w:trPr>
        <w:tc>
          <w:tcPr>
            <w:tcW w:w="46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5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5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40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88"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8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66" w:hRule="atLeast"/>
          <w:jc w:val="center"/>
        </w:trPr>
        <w:tc>
          <w:tcPr>
            <w:tcW w:w="46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2"/>
              </w:rPr>
              <w:t>7</w:t>
            </w:r>
            <w:r>
              <w:rPr>
                <w:rFonts w:hint="eastAsia" w:asciiTheme="minorEastAsia" w:hAnsiTheme="minorEastAsia" w:eastAsiaTheme="minorEastAsia" w:cstheme="minorEastAsia"/>
                <w:sz w:val="22"/>
                <w:lang w:val="en-US" w:eastAsia="zh-CN"/>
              </w:rPr>
              <w:t>5</w:t>
            </w:r>
          </w:p>
        </w:tc>
        <w:tc>
          <w:tcPr>
            <w:tcW w:w="65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擅自占用或者挖掘城市道路的处罚</w:t>
            </w:r>
          </w:p>
        </w:tc>
        <w:tc>
          <w:tcPr>
            <w:tcW w:w="43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53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《城市道路管理条例》（</w:t>
            </w:r>
            <w:r>
              <w:rPr>
                <w:rFonts w:hint="eastAsia" w:asciiTheme="minorEastAsia" w:hAnsiTheme="minorEastAsia" w:eastAsiaTheme="minorEastAsia" w:cstheme="minorEastAsia"/>
                <w:sz w:val="18"/>
                <w:szCs w:val="18"/>
                <w:lang w:eastAsia="zh-CN"/>
              </w:rPr>
              <w:t>中华人民共和国国务院令第</w:t>
            </w:r>
            <w:r>
              <w:rPr>
                <w:rFonts w:hint="eastAsia" w:asciiTheme="minorEastAsia" w:hAnsiTheme="minorEastAsia" w:eastAsiaTheme="minorEastAsia" w:cstheme="minorEastAsia"/>
                <w:sz w:val="18"/>
                <w:szCs w:val="18"/>
                <w:lang w:val="en-US" w:eastAsia="zh-CN"/>
              </w:rPr>
              <w:t>198</w:t>
            </w:r>
            <w:r>
              <w:rPr>
                <w:rFonts w:hint="eastAsia" w:asciiTheme="minorEastAsia" w:hAnsiTheme="minorEastAsia" w:eastAsiaTheme="minorEastAsia" w:cstheme="minorEastAsia"/>
                <w:sz w:val="18"/>
                <w:szCs w:val="18"/>
                <w:lang w:eastAsia="zh-CN"/>
              </w:rPr>
              <w:t>号</w:t>
            </w:r>
            <w:r>
              <w:rPr>
                <w:rFonts w:hint="eastAsia" w:asciiTheme="minorEastAsia" w:hAnsiTheme="minorEastAsia" w:eastAsiaTheme="minorEastAsia" w:cstheme="minorEastAsia"/>
                <w:sz w:val="18"/>
                <w:szCs w:val="18"/>
              </w:rPr>
              <w:t>）第四十二条违反本条例第二十七条规定，或者有下列行为之一的，由市政工程行政主管部门或者其他有关部门责令限期改正，可以处以2万元以下的罚款；造成损失的，应当依法承担赔偿责任，第二十七条城市道路范围内禁止下列行为：（一）擅自占用或者挖掘城市道路</w:t>
            </w:r>
            <w:r>
              <w:rPr>
                <w:rFonts w:hint="eastAsia" w:asciiTheme="minorEastAsia" w:hAnsiTheme="minorEastAsia" w:eastAsiaTheme="minorEastAsia" w:cstheme="minorEastAsia"/>
                <w:sz w:val="18"/>
                <w:szCs w:val="18"/>
                <w:lang w:eastAsia="zh-CN"/>
              </w:rPr>
              <w:t>；</w:t>
            </w:r>
          </w:p>
          <w:p>
            <w:pPr>
              <w:spacing w:line="240" w:lineRule="exact"/>
              <w:ind w:firstLine="360" w:firstLineChars="200"/>
              <w:rPr>
                <w:rFonts w:hint="default" w:asciiTheme="minorEastAsia" w:hAnsiTheme="minorEastAsia" w:eastAsiaTheme="minorEastAsia" w:cstheme="minorEastAsia"/>
                <w:sz w:val="18"/>
                <w:szCs w:val="18"/>
                <w:lang w:val="en-US" w:eastAsia="zh-CN"/>
              </w:rPr>
            </w:pPr>
            <w:r>
              <w:rPr>
                <w:rFonts w:hint="eastAsia" w:asciiTheme="minorEastAsia" w:hAnsiTheme="minorEastAsia" w:eastAsiaTheme="minorEastAsia" w:cstheme="minorEastAsia"/>
                <w:sz w:val="18"/>
                <w:szCs w:val="18"/>
                <w:lang w:eastAsia="zh-CN"/>
              </w:rPr>
              <w:t>《</w:t>
            </w:r>
            <w:r>
              <w:rPr>
                <w:rFonts w:hint="eastAsia" w:asciiTheme="minorEastAsia" w:hAnsiTheme="minorEastAsia" w:eastAsiaTheme="minorEastAsia" w:cstheme="minorEastAsia"/>
                <w:sz w:val="18"/>
                <w:szCs w:val="18"/>
                <w:lang w:val="en-US" w:eastAsia="zh-CN"/>
              </w:rPr>
              <w:t>周口市城市市容和环境卫生管理条例</w:t>
            </w:r>
            <w:r>
              <w:rPr>
                <w:rFonts w:hint="eastAsia" w:asciiTheme="minorEastAsia" w:hAnsiTheme="minorEastAsia" w:eastAsiaTheme="minorEastAsia" w:cstheme="minorEastAsia"/>
                <w:sz w:val="18"/>
                <w:szCs w:val="18"/>
                <w:lang w:eastAsia="zh-CN"/>
              </w:rPr>
              <w:t>》</w:t>
            </w:r>
            <w:r>
              <w:rPr>
                <w:rFonts w:hint="eastAsia" w:asciiTheme="minorEastAsia" w:hAnsiTheme="minorEastAsia" w:eastAsiaTheme="minorEastAsia" w:cstheme="minorEastAsia"/>
                <w:sz w:val="18"/>
                <w:szCs w:val="18"/>
                <w:lang w:val="en-US" w:eastAsia="zh-CN"/>
              </w:rPr>
              <w:t>第十八条第三款 新建、改建、扩建的道路交付使用后五年内、大修的城市道路竣工后三年内，不得再进行地下管线建设，确需挖掘的，应当经县级以上人民政府批准后实施。</w:t>
            </w:r>
          </w:p>
          <w:p>
            <w:pPr>
              <w:spacing w:line="240" w:lineRule="exact"/>
              <w:ind w:firstLine="360" w:firstLineChars="20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val="en-US" w:eastAsia="zh-CN"/>
              </w:rPr>
              <w:t>第</w:t>
            </w:r>
            <w:r>
              <w:rPr>
                <w:rFonts w:hint="eastAsia" w:asciiTheme="minorEastAsia" w:hAnsiTheme="minorEastAsia" w:eastAsiaTheme="minorEastAsia" w:cstheme="minorEastAsia"/>
                <w:sz w:val="18"/>
                <w:szCs w:val="18"/>
              </w:rPr>
              <w:t>四十六条违反本条例第十八条第三款规定，随意挖掘道路，进行地下管线建设的，责令停止违法行为、恢复原状，并处五万元以上十万元以下罚款。</w:t>
            </w:r>
          </w:p>
          <w:p>
            <w:pPr>
              <w:spacing w:line="240" w:lineRule="exact"/>
              <w:rPr>
                <w:rFonts w:hint="eastAsia" w:asciiTheme="minorEastAsia" w:hAnsiTheme="minorEastAsia" w:eastAsiaTheme="minorEastAsia" w:cstheme="minorEastAsia"/>
                <w:sz w:val="18"/>
                <w:szCs w:val="18"/>
              </w:rPr>
            </w:pPr>
          </w:p>
        </w:tc>
        <w:tc>
          <w:tcPr>
            <w:tcW w:w="7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40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2588"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中心城区属地市政主管部门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756"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40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8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中心城区属地市政主管部门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rPr>
            </w:pPr>
          </w:p>
        </w:tc>
        <w:tc>
          <w:tcPr>
            <w:tcW w:w="61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6"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40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58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中心城区属地市政主管部门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74"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400"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58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中心城区属地市政主管部门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6"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400"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58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5"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400"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58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8"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74"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400"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588"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周口市城市管理执法支队</w:t>
            </w:r>
          </w:p>
        </w:tc>
        <w:tc>
          <w:tcPr>
            <w:tcW w:w="617"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55"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400"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lang w:eastAsia="zh-CN"/>
              </w:rPr>
              <w:t>其他法律法规规章文件规定应履行的责任。</w:t>
            </w:r>
          </w:p>
        </w:tc>
        <w:tc>
          <w:tcPr>
            <w:tcW w:w="2588" w:type="dxa"/>
            <w:tcBorders>
              <w:top w:val="single" w:color="auto" w:sz="4" w:space="0"/>
              <w:left w:val="single" w:color="auto" w:sz="8" w:space="0"/>
              <w:bottom w:val="single" w:color="auto" w:sz="8" w:space="0"/>
              <w:right w:val="single" w:color="auto" w:sz="8" w:space="0"/>
            </w:tcBorders>
            <w:vAlign w:val="center"/>
          </w:tcPr>
          <w:p>
            <w:pPr>
              <w:spacing w:line="200" w:lineRule="exact"/>
              <w:rPr>
                <w:rFonts w:asciiTheme="minorEastAsia" w:hAnsiTheme="minorEastAsia" w:eastAsiaTheme="minorEastAsia" w:cstheme="minorEastAsia"/>
                <w:sz w:val="20"/>
              </w:rPr>
            </w:pPr>
          </w:p>
        </w:tc>
        <w:tc>
          <w:tcPr>
            <w:tcW w:w="61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4" w:hRule="exact"/>
          <w:jc w:val="center"/>
        </w:trPr>
        <w:tc>
          <w:tcPr>
            <w:tcW w:w="1419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7" w:hRule="exact"/>
          <w:jc w:val="center"/>
        </w:trPr>
        <w:tc>
          <w:tcPr>
            <w:tcW w:w="1419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63"/>
        <w:gridCol w:w="651"/>
        <w:gridCol w:w="430"/>
        <w:gridCol w:w="1561"/>
        <w:gridCol w:w="649"/>
        <w:gridCol w:w="5401"/>
        <w:gridCol w:w="2664"/>
        <w:gridCol w:w="617"/>
        <w:gridCol w:w="778"/>
        <w:gridCol w:w="98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6" w:hRule="atLeast"/>
          <w:jc w:val="center"/>
        </w:trPr>
        <w:tc>
          <w:tcPr>
            <w:tcW w:w="46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5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56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4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401"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664"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8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3" w:type="dxa"/>
            <w:vMerge w:val="restart"/>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rPr>
              <w:t>7</w:t>
            </w:r>
            <w:r>
              <w:rPr>
                <w:rFonts w:hint="eastAsia" w:asciiTheme="minorEastAsia" w:hAnsiTheme="minorEastAsia" w:eastAsiaTheme="minorEastAsia" w:cstheme="minorEastAsia"/>
                <w:kern w:val="0"/>
                <w:sz w:val="20"/>
                <w:lang w:val="en-US" w:eastAsia="zh-CN"/>
              </w:rPr>
              <w:t>6</w:t>
            </w:r>
          </w:p>
        </w:tc>
        <w:tc>
          <w:tcPr>
            <w:tcW w:w="651" w:type="dxa"/>
            <w:vMerge w:val="restart"/>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履带车、铁轮车或者超重、超高、超长车辆擅自在城市道路上行使的处罚</w:t>
            </w:r>
          </w:p>
        </w:tc>
        <w:tc>
          <w:tcPr>
            <w:tcW w:w="430" w:type="dxa"/>
            <w:vMerge w:val="restart"/>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无</w:t>
            </w:r>
          </w:p>
        </w:tc>
        <w:tc>
          <w:tcPr>
            <w:tcW w:w="1561" w:type="dxa"/>
            <w:vMerge w:val="restart"/>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rPr>
              <w:t xml:space="preserve"> 《城市道路管理条例》（</w:t>
            </w:r>
            <w:r>
              <w:rPr>
                <w:rFonts w:hint="eastAsia" w:asciiTheme="minorEastAsia" w:hAnsiTheme="minorEastAsia" w:eastAsiaTheme="minorEastAsia" w:cstheme="minorEastAsia"/>
                <w:kern w:val="0"/>
                <w:sz w:val="20"/>
                <w:lang w:eastAsia="zh-CN"/>
              </w:rPr>
              <w:t>中华人民共和国国务院令第</w:t>
            </w:r>
            <w:r>
              <w:rPr>
                <w:rFonts w:hint="eastAsia" w:asciiTheme="minorEastAsia" w:hAnsiTheme="minorEastAsia" w:eastAsiaTheme="minorEastAsia" w:cstheme="minorEastAsia"/>
                <w:kern w:val="0"/>
                <w:sz w:val="20"/>
                <w:lang w:val="en-US" w:eastAsia="zh-CN"/>
              </w:rPr>
              <w:t>198</w:t>
            </w:r>
            <w:r>
              <w:rPr>
                <w:rFonts w:hint="eastAsia" w:asciiTheme="minorEastAsia" w:hAnsiTheme="minorEastAsia" w:eastAsiaTheme="minorEastAsia" w:cstheme="minorEastAsia"/>
                <w:kern w:val="0"/>
                <w:sz w:val="20"/>
                <w:lang w:eastAsia="zh-CN"/>
              </w:rPr>
              <w:t>号</w:t>
            </w:r>
            <w:r>
              <w:rPr>
                <w:rFonts w:hint="eastAsia" w:asciiTheme="minorEastAsia" w:hAnsiTheme="minorEastAsia" w:eastAsiaTheme="minorEastAsia" w:cstheme="minorEastAsia"/>
                <w:kern w:val="0"/>
                <w:sz w:val="20"/>
              </w:rPr>
              <w:t>）第四十二条违反本条例第二十七条规定，或者有下列行为之一的，由市政工程行政主管部门或者其他有关部门责令限期改正，可以处以2万元以下的罚款；造成损失的，应当依法承担赔偿责任，第二十七条城市道路范围内禁止下列行为：（二）履带车、铁轮车或者超重、超高、超长车辆擅自在城市道路上行使</w:t>
            </w:r>
            <w:r>
              <w:rPr>
                <w:rFonts w:hint="eastAsia" w:asciiTheme="minorEastAsia" w:hAnsiTheme="minorEastAsia" w:eastAsiaTheme="minorEastAsia" w:cstheme="minorEastAsia"/>
                <w:kern w:val="0"/>
                <w:sz w:val="20"/>
                <w:lang w:eastAsia="zh-CN"/>
              </w:rPr>
              <w:t>；</w:t>
            </w:r>
          </w:p>
        </w:tc>
        <w:tc>
          <w:tcPr>
            <w:tcW w:w="649"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立案</w:t>
            </w:r>
          </w:p>
        </w:tc>
        <w:tc>
          <w:tcPr>
            <w:tcW w:w="5401"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val="en-US" w:eastAsia="zh-CN"/>
              </w:rPr>
              <w:t>1.</w:t>
            </w:r>
            <w:r>
              <w:rPr>
                <w:rFonts w:hint="eastAsia" w:asciiTheme="minorEastAsia" w:hAnsiTheme="minorEastAsia" w:eastAsiaTheme="minorEastAsia" w:cstheme="minorEastAsia"/>
                <w:sz w:val="18"/>
                <w:szCs w:val="18"/>
              </w:rPr>
              <w:t>立案责任：检查中发现或者接到举报投诉的违法行为或有关部门移送的案件，予以审查，决定是否立案。</w:t>
            </w:r>
          </w:p>
        </w:tc>
        <w:tc>
          <w:tcPr>
            <w:tcW w:w="2664"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7"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778"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982" w:type="dxa"/>
            <w:vMerge w:val="restart"/>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1561"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649"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调查</w:t>
            </w:r>
          </w:p>
        </w:tc>
        <w:tc>
          <w:tcPr>
            <w:tcW w:w="5401"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val="en-US" w:eastAsia="zh-CN"/>
              </w:rPr>
              <w:t>2.</w:t>
            </w:r>
            <w:r>
              <w:rPr>
                <w:rFonts w:hint="eastAsia" w:asciiTheme="minorEastAsia" w:hAnsiTheme="minorEastAsia" w:eastAsiaTheme="minorEastAsia" w:cstheme="minorEastAsia"/>
                <w:sz w:val="18"/>
                <w:szCs w:val="18"/>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664"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7" w:type="dxa"/>
            <w:tcBorders>
              <w:top w:val="single" w:color="auto" w:sz="4"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778"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1561"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649"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审查</w:t>
            </w:r>
          </w:p>
        </w:tc>
        <w:tc>
          <w:tcPr>
            <w:tcW w:w="5401"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val="en-US" w:eastAsia="zh-CN"/>
              </w:rPr>
              <w:t>3.</w:t>
            </w:r>
            <w:r>
              <w:rPr>
                <w:rFonts w:hint="eastAsia" w:asciiTheme="minorEastAsia" w:hAnsiTheme="minorEastAsia" w:eastAsiaTheme="minorEastAsia" w:cstheme="minorEastAsia"/>
                <w:sz w:val="18"/>
                <w:szCs w:val="18"/>
              </w:rPr>
              <w:t>审查责任：对案件违法事实、证据、调查取程序、法律适用、处罚种类和幅度、当事人陈述和申辩理由等方面进行审查，提出处理意见。</w:t>
            </w:r>
          </w:p>
        </w:tc>
        <w:tc>
          <w:tcPr>
            <w:tcW w:w="2664"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7"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778"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1561"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649"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告知</w:t>
            </w:r>
          </w:p>
        </w:tc>
        <w:tc>
          <w:tcPr>
            <w:tcW w:w="5401"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val="en-US" w:eastAsia="zh-CN"/>
              </w:rPr>
              <w:t>4.</w:t>
            </w:r>
            <w:r>
              <w:rPr>
                <w:rFonts w:hint="eastAsia" w:asciiTheme="minorEastAsia" w:hAnsiTheme="minorEastAsia" w:eastAsiaTheme="minorEastAsia" w:cstheme="minorEastAsia"/>
                <w:sz w:val="18"/>
                <w:szCs w:val="18"/>
              </w:rPr>
              <w:t>告知责任：在做出行政处罚决定前，书面告知当事人拟作出处罚决定的事实、理由、依据、处罚内容，以及当事人享有的陈述权、申辩权或听证权。</w:t>
            </w:r>
          </w:p>
        </w:tc>
        <w:tc>
          <w:tcPr>
            <w:tcW w:w="2664"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7"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778"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1561"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64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决定</w:t>
            </w:r>
          </w:p>
        </w:tc>
        <w:tc>
          <w:tcPr>
            <w:tcW w:w="5401"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val="en-US" w:eastAsia="zh-CN"/>
              </w:rPr>
              <w:t>5.</w:t>
            </w:r>
            <w:r>
              <w:rPr>
                <w:rFonts w:hint="eastAsia" w:asciiTheme="minorEastAsia" w:hAnsiTheme="minorEastAsia" w:eastAsiaTheme="minorEastAsia" w:cstheme="minorEastAsia"/>
                <w:sz w:val="18"/>
                <w:szCs w:val="18"/>
              </w:rPr>
              <w:t>决定责任：依法需要给予行政处罚的，应制作</w:t>
            </w:r>
            <w:r>
              <w:rPr>
                <w:rFonts w:hint="eastAsia" w:asciiTheme="minorEastAsia" w:hAnsiTheme="minorEastAsia" w:eastAsiaTheme="minorEastAsia" w:cstheme="minorEastAsia"/>
                <w:sz w:val="18"/>
                <w:szCs w:val="18"/>
                <w:lang w:eastAsia="zh-CN"/>
              </w:rPr>
              <w:t>《行政处罚决定书》</w:t>
            </w:r>
            <w:r>
              <w:rPr>
                <w:rFonts w:hint="eastAsia" w:asciiTheme="minorEastAsia" w:hAnsiTheme="minorEastAsia" w:eastAsiaTheme="minorEastAsia" w:cstheme="minorEastAsia"/>
                <w:sz w:val="18"/>
                <w:szCs w:val="18"/>
              </w:rPr>
              <w:t>，载明违法事实和证据、处罚依据和内容、申请行政复议或提起行政诉讼的途径和期限等内容。</w:t>
            </w:r>
          </w:p>
        </w:tc>
        <w:tc>
          <w:tcPr>
            <w:tcW w:w="2664"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7"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778"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4" w:hRule="exac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1561"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64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送达</w:t>
            </w:r>
          </w:p>
        </w:tc>
        <w:tc>
          <w:tcPr>
            <w:tcW w:w="5401"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val="en-US" w:eastAsia="zh-CN"/>
              </w:rPr>
              <w:t>6.</w:t>
            </w:r>
            <w:r>
              <w:rPr>
                <w:rFonts w:hint="eastAsia" w:asciiTheme="minorEastAsia" w:hAnsiTheme="minorEastAsia" w:eastAsiaTheme="minorEastAsia" w:cstheme="minorEastAsia"/>
                <w:sz w:val="18"/>
                <w:szCs w:val="18"/>
              </w:rPr>
              <w:t>送达责任：行政处罚决定书在7日内送达当事人。</w:t>
            </w:r>
          </w:p>
        </w:tc>
        <w:tc>
          <w:tcPr>
            <w:tcW w:w="2664"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7"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7日</w:t>
            </w:r>
          </w:p>
        </w:tc>
        <w:tc>
          <w:tcPr>
            <w:tcW w:w="778"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7日</w:t>
            </w: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6"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1561"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64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执行</w:t>
            </w:r>
          </w:p>
        </w:tc>
        <w:tc>
          <w:tcPr>
            <w:tcW w:w="5401"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val="en-US" w:eastAsia="zh-CN"/>
              </w:rPr>
              <w:t>7.</w:t>
            </w:r>
            <w:r>
              <w:rPr>
                <w:rFonts w:hint="eastAsia" w:asciiTheme="minorEastAsia" w:hAnsiTheme="minorEastAsia" w:eastAsiaTheme="minorEastAsia" w:cstheme="minorEastAsia"/>
                <w:sz w:val="18"/>
                <w:szCs w:val="18"/>
              </w:rPr>
              <w:t>执行责任：监督当事人在决定的期限内，履行生效的行政处罚决定。当事人在法定期限内不申请行政复议或提起行政诉讼，又不履行的，可依法采取强制执行或者申请人民法院强制执行。</w:t>
            </w:r>
          </w:p>
        </w:tc>
        <w:tc>
          <w:tcPr>
            <w:tcW w:w="2664"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周口市城市管理执法支队</w:t>
            </w:r>
          </w:p>
        </w:tc>
        <w:tc>
          <w:tcPr>
            <w:tcW w:w="617"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778"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6"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1561"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649" w:type="dxa"/>
            <w:tcBorders>
              <w:top w:val="single" w:color="auto" w:sz="4"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5401" w:type="dxa"/>
            <w:tcBorders>
              <w:top w:val="single" w:color="auto" w:sz="4"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 xml:space="preserve"> </w:t>
            </w:r>
            <w:r>
              <w:rPr>
                <w:rFonts w:hint="eastAsia" w:asciiTheme="minorEastAsia" w:hAnsiTheme="minorEastAsia" w:eastAsiaTheme="minorEastAsia" w:cstheme="minorEastAsia"/>
                <w:sz w:val="18"/>
                <w:szCs w:val="18"/>
                <w:lang w:val="en-US" w:eastAsia="zh-CN"/>
              </w:rPr>
              <w:t>8.</w:t>
            </w:r>
            <w:r>
              <w:rPr>
                <w:rFonts w:hint="eastAsia" w:asciiTheme="minorEastAsia" w:hAnsiTheme="minorEastAsia" w:eastAsiaTheme="minorEastAsia" w:cstheme="minorEastAsia"/>
                <w:sz w:val="18"/>
                <w:szCs w:val="18"/>
                <w:lang w:eastAsia="zh-CN"/>
              </w:rPr>
              <w:t>其他法律法规规章文件规定应履行的责任。</w:t>
            </w:r>
          </w:p>
        </w:tc>
        <w:tc>
          <w:tcPr>
            <w:tcW w:w="2664" w:type="dxa"/>
            <w:tcBorders>
              <w:top w:val="single" w:color="auto" w:sz="4"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617" w:type="dxa"/>
            <w:tcBorders>
              <w:top w:val="single" w:color="auto" w:sz="4"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778" w:type="dxa"/>
            <w:tcBorders>
              <w:top w:val="single" w:color="auto" w:sz="4"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3" w:hRule="exact"/>
          <w:jc w:val="center"/>
        </w:trPr>
        <w:tc>
          <w:tcPr>
            <w:tcW w:w="14196" w:type="dxa"/>
            <w:gridSpan w:val="10"/>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5" w:hRule="exact"/>
          <w:jc w:val="center"/>
        </w:trPr>
        <w:tc>
          <w:tcPr>
            <w:tcW w:w="1419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3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61"/>
        <w:gridCol w:w="648"/>
        <w:gridCol w:w="428"/>
        <w:gridCol w:w="1562"/>
        <w:gridCol w:w="750"/>
        <w:gridCol w:w="5400"/>
        <w:gridCol w:w="2518"/>
        <w:gridCol w:w="614"/>
        <w:gridCol w:w="775"/>
        <w:gridCol w:w="97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83" w:hRule="atLeast"/>
          <w:jc w:val="center"/>
        </w:trPr>
        <w:tc>
          <w:tcPr>
            <w:tcW w:w="46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4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2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56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40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18"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4"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7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77</w:t>
            </w:r>
          </w:p>
        </w:tc>
        <w:tc>
          <w:tcPr>
            <w:tcW w:w="648"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机动车在桥梁或者非指定的城市道路上拭刹车的处罚</w:t>
            </w:r>
          </w:p>
        </w:tc>
        <w:tc>
          <w:tcPr>
            <w:tcW w:w="428"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56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《城市道路管理条例》（</w:t>
            </w:r>
            <w:r>
              <w:rPr>
                <w:rFonts w:hint="eastAsia" w:asciiTheme="minorEastAsia" w:hAnsiTheme="minorEastAsia" w:eastAsiaTheme="minorEastAsia" w:cstheme="minorEastAsia"/>
                <w:sz w:val="18"/>
                <w:szCs w:val="18"/>
                <w:lang w:eastAsia="zh-CN"/>
              </w:rPr>
              <w:t>中华人民共和国国务院令第</w:t>
            </w:r>
            <w:r>
              <w:rPr>
                <w:rFonts w:hint="eastAsia" w:asciiTheme="minorEastAsia" w:hAnsiTheme="minorEastAsia" w:eastAsiaTheme="minorEastAsia" w:cstheme="minorEastAsia"/>
                <w:sz w:val="18"/>
                <w:szCs w:val="18"/>
                <w:lang w:val="en-US" w:eastAsia="zh-CN"/>
              </w:rPr>
              <w:t>198</w:t>
            </w:r>
            <w:r>
              <w:rPr>
                <w:rFonts w:hint="eastAsia" w:asciiTheme="minorEastAsia" w:hAnsiTheme="minorEastAsia" w:eastAsiaTheme="minorEastAsia" w:cstheme="minorEastAsia"/>
                <w:sz w:val="18"/>
                <w:szCs w:val="18"/>
                <w:lang w:eastAsia="zh-CN"/>
              </w:rPr>
              <w:t>号</w:t>
            </w:r>
            <w:r>
              <w:rPr>
                <w:rFonts w:hint="eastAsia" w:asciiTheme="minorEastAsia" w:hAnsiTheme="minorEastAsia" w:eastAsiaTheme="minorEastAsia" w:cstheme="minorEastAsia"/>
                <w:sz w:val="18"/>
                <w:szCs w:val="18"/>
              </w:rPr>
              <w:t>）</w:t>
            </w:r>
          </w:p>
          <w:p>
            <w:pPr>
              <w:spacing w:line="240" w:lineRule="exact"/>
              <w:ind w:firstLine="360" w:firstLineChars="20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第四十二条</w:t>
            </w:r>
            <w:r>
              <w:rPr>
                <w:rFonts w:hint="eastAsia" w:asciiTheme="minorEastAsia" w:hAnsiTheme="minorEastAsia" w:eastAsiaTheme="minorEastAsia" w:cstheme="minorEastAsia"/>
                <w:sz w:val="18"/>
                <w:szCs w:val="18"/>
                <w:lang w:val="en-US" w:eastAsia="zh-CN"/>
              </w:rPr>
              <w:t xml:space="preserve"> </w:t>
            </w:r>
            <w:r>
              <w:rPr>
                <w:rFonts w:hint="eastAsia" w:asciiTheme="minorEastAsia" w:hAnsiTheme="minorEastAsia" w:eastAsiaTheme="minorEastAsia" w:cstheme="minorEastAsia"/>
                <w:sz w:val="18"/>
                <w:szCs w:val="18"/>
              </w:rPr>
              <w:t>违反本条例第二十七条规定，或者有下列行为之一的，由市政工程行政主管部门或者其他有关部门责令限期改正，可以处以2万元以下的罚款；造成损失的，应当依法承担赔偿责任。</w:t>
            </w:r>
          </w:p>
          <w:p>
            <w:pPr>
              <w:spacing w:line="240" w:lineRule="exact"/>
              <w:ind w:firstLine="360" w:firstLineChars="20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第二十七条城市道路范围内禁止下列行为：（三）机动车在桥梁或者非指定的城市道路上试刹车</w:t>
            </w:r>
            <w:r>
              <w:rPr>
                <w:rFonts w:hint="eastAsia" w:asciiTheme="minorEastAsia" w:hAnsiTheme="minorEastAsia" w:eastAsiaTheme="minorEastAsia" w:cstheme="minorEastAsia"/>
                <w:sz w:val="18"/>
                <w:szCs w:val="18"/>
                <w:lang w:eastAsia="zh-CN"/>
              </w:rPr>
              <w:t>；</w:t>
            </w:r>
          </w:p>
          <w:p>
            <w:pPr>
              <w:spacing w:line="240" w:lineRule="exact"/>
              <w:ind w:firstLine="400" w:firstLineChars="200"/>
              <w:rPr>
                <w:rFonts w:asciiTheme="minorEastAsia" w:hAnsiTheme="minorEastAsia" w:eastAsiaTheme="minorEastAsia" w:cstheme="minorEastAsia"/>
                <w:sz w:val="20"/>
              </w:rPr>
            </w:pPr>
          </w:p>
        </w:tc>
        <w:tc>
          <w:tcPr>
            <w:tcW w:w="7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40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2518"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中心城区属地市政主管部门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4"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78"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40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1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中心城区属地市政主管部门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rPr>
            </w:pPr>
          </w:p>
        </w:tc>
        <w:tc>
          <w:tcPr>
            <w:tcW w:w="614"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7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40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51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中心城区属地市政主管部门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4"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7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400"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51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中心城区属地市政主管部门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4"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7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400"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51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周口市城管局市政管理科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周口市市政</w:t>
            </w:r>
            <w:r>
              <w:rPr>
                <w:rFonts w:hint="eastAsia" w:asciiTheme="minorEastAsia" w:hAnsiTheme="minorEastAsia" w:eastAsiaTheme="minorEastAsia" w:cstheme="minorEastAsia"/>
                <w:sz w:val="20"/>
                <w:szCs w:val="20"/>
                <w:lang w:val="en-US" w:eastAsia="zh-CN"/>
              </w:rPr>
              <w:t>管理处</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城区属地市政主管部门</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4"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5"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7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400"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51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4"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5"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97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400"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518"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周口市城市管理执法支队</w:t>
            </w:r>
          </w:p>
        </w:tc>
        <w:tc>
          <w:tcPr>
            <w:tcW w:w="614"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5"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7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2" w:hRule="atLeast"/>
          <w:jc w:val="center"/>
        </w:trPr>
        <w:tc>
          <w:tcPr>
            <w:tcW w:w="46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400"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lang w:eastAsia="zh-CN"/>
              </w:rPr>
              <w:t>其他法律法规规章文件规定应履行的责任。</w:t>
            </w:r>
          </w:p>
        </w:tc>
        <w:tc>
          <w:tcPr>
            <w:tcW w:w="251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rPr>
            </w:pPr>
          </w:p>
        </w:tc>
        <w:tc>
          <w:tcPr>
            <w:tcW w:w="614"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5"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7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1" w:hRule="exact"/>
          <w:jc w:val="center"/>
        </w:trPr>
        <w:tc>
          <w:tcPr>
            <w:tcW w:w="1413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5" w:hRule="exact"/>
          <w:jc w:val="center"/>
        </w:trPr>
        <w:tc>
          <w:tcPr>
            <w:tcW w:w="1413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63"/>
        <w:gridCol w:w="650"/>
        <w:gridCol w:w="430"/>
        <w:gridCol w:w="1452"/>
        <w:gridCol w:w="700"/>
        <w:gridCol w:w="5425"/>
        <w:gridCol w:w="2682"/>
        <w:gridCol w:w="616"/>
        <w:gridCol w:w="777"/>
        <w:gridCol w:w="98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2" w:hRule="atLeast"/>
          <w:jc w:val="center"/>
        </w:trPr>
        <w:tc>
          <w:tcPr>
            <w:tcW w:w="46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45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0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42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682"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6"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8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04" w:hRule="exact"/>
          <w:jc w:val="center"/>
        </w:trPr>
        <w:tc>
          <w:tcPr>
            <w:tcW w:w="46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lang w:val="en-US" w:eastAsia="zh-CN"/>
              </w:rPr>
              <w:t>78</w:t>
            </w:r>
          </w:p>
        </w:tc>
        <w:tc>
          <w:tcPr>
            <w:tcW w:w="65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擅自在城市道路上建设建筑物、构筑物的处罚</w:t>
            </w:r>
          </w:p>
        </w:tc>
        <w:tc>
          <w:tcPr>
            <w:tcW w:w="43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45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《城市道路管理条例》（</w:t>
            </w:r>
            <w:r>
              <w:rPr>
                <w:rFonts w:hint="eastAsia" w:asciiTheme="minorEastAsia" w:hAnsiTheme="minorEastAsia" w:eastAsiaTheme="minorEastAsia" w:cstheme="minorEastAsia"/>
                <w:sz w:val="18"/>
                <w:szCs w:val="18"/>
                <w:lang w:eastAsia="zh-CN"/>
              </w:rPr>
              <w:t>中华人民共和国国务院令第</w:t>
            </w:r>
            <w:r>
              <w:rPr>
                <w:rFonts w:hint="eastAsia" w:asciiTheme="minorEastAsia" w:hAnsiTheme="minorEastAsia" w:eastAsiaTheme="minorEastAsia" w:cstheme="minorEastAsia"/>
                <w:sz w:val="18"/>
                <w:szCs w:val="18"/>
                <w:lang w:val="en-US" w:eastAsia="zh-CN"/>
              </w:rPr>
              <w:t>198</w:t>
            </w:r>
            <w:r>
              <w:rPr>
                <w:rFonts w:hint="eastAsia" w:asciiTheme="minorEastAsia" w:hAnsiTheme="minorEastAsia" w:eastAsiaTheme="minorEastAsia" w:cstheme="minorEastAsia"/>
                <w:sz w:val="18"/>
                <w:szCs w:val="18"/>
                <w:lang w:eastAsia="zh-CN"/>
              </w:rPr>
              <w:t>号</w:t>
            </w:r>
            <w:r>
              <w:rPr>
                <w:rFonts w:hint="eastAsia" w:asciiTheme="minorEastAsia" w:hAnsiTheme="minorEastAsia" w:eastAsiaTheme="minorEastAsia" w:cstheme="minorEastAsia"/>
                <w:sz w:val="18"/>
                <w:szCs w:val="18"/>
              </w:rPr>
              <w:t>）第四十二条违反本条例第二十七条规定，或者有下列行为之一的，由市政工程行政主管部门或者其他有关部门责令限期改正，可以处以2万元以下的罚款；造成损失的，应当依法承担赔偿责任</w:t>
            </w:r>
            <w:r>
              <w:rPr>
                <w:rFonts w:hint="eastAsia" w:asciiTheme="minorEastAsia" w:hAnsiTheme="minorEastAsia" w:eastAsiaTheme="minorEastAsia" w:cstheme="minorEastAsia"/>
                <w:sz w:val="18"/>
                <w:szCs w:val="18"/>
                <w:lang w:eastAsia="zh-CN"/>
              </w:rPr>
              <w:t>。</w:t>
            </w:r>
          </w:p>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18"/>
                <w:szCs w:val="18"/>
              </w:rPr>
              <w:t>第二十七条城市道路范围内禁止下列行为：（四）擅自在城市道路上建设建筑物、构筑物</w:t>
            </w:r>
            <w:r>
              <w:rPr>
                <w:rFonts w:hint="eastAsia" w:asciiTheme="minorEastAsia" w:hAnsiTheme="minorEastAsia" w:eastAsiaTheme="minorEastAsia" w:cstheme="minorEastAsia"/>
                <w:sz w:val="18"/>
                <w:szCs w:val="18"/>
                <w:lang w:eastAsia="zh-CN"/>
              </w:rPr>
              <w:t>；</w:t>
            </w:r>
          </w:p>
        </w:tc>
        <w:tc>
          <w:tcPr>
            <w:tcW w:w="70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42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2682"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6"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64" w:hRule="exac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5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0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42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682"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6"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5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0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42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682"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6"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4" w:hRule="exac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5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0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425"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682"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6"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89" w:hRule="exac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5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0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425"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682"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6"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5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0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42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682"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hint="eastAsia" w:asciiTheme="minorEastAsia" w:hAnsiTheme="minorEastAsia" w:eastAsiaTheme="minorEastAsia" w:cstheme="minorEastAsia"/>
                <w:sz w:val="18"/>
                <w:szCs w:val="18"/>
              </w:rPr>
            </w:pPr>
          </w:p>
        </w:tc>
        <w:tc>
          <w:tcPr>
            <w:tcW w:w="616"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7"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98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5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0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42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682"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周口市城市管理执法支队</w:t>
            </w:r>
          </w:p>
        </w:tc>
        <w:tc>
          <w:tcPr>
            <w:tcW w:w="616"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7"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8"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5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00"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425"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lang w:eastAsia="zh-CN"/>
              </w:rPr>
              <w:t>其他法律法规规章文件规定应履行的责任。</w:t>
            </w:r>
          </w:p>
        </w:tc>
        <w:tc>
          <w:tcPr>
            <w:tcW w:w="2682"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rPr>
            </w:pPr>
          </w:p>
        </w:tc>
        <w:tc>
          <w:tcPr>
            <w:tcW w:w="616"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4"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7"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21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57"/>
        <w:gridCol w:w="743"/>
        <w:gridCol w:w="326"/>
        <w:gridCol w:w="1614"/>
        <w:gridCol w:w="725"/>
        <w:gridCol w:w="5375"/>
        <w:gridCol w:w="2451"/>
        <w:gridCol w:w="609"/>
        <w:gridCol w:w="771"/>
        <w:gridCol w:w="1145"/>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45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74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32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61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37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51"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09"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4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0" w:hRule="atLeast"/>
          <w:jc w:val="center"/>
        </w:trPr>
        <w:tc>
          <w:tcPr>
            <w:tcW w:w="45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lang w:val="en-US" w:eastAsia="zh-CN"/>
              </w:rPr>
              <w:t>79</w:t>
            </w:r>
          </w:p>
        </w:tc>
        <w:tc>
          <w:tcPr>
            <w:tcW w:w="74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在桥梁上架设压力在4公斤/平方厘米（0.4兆帕）以上的煤气管道、10千伏以上的高压电力线和其他易燃易爆管线的处罚</w:t>
            </w:r>
          </w:p>
        </w:tc>
        <w:tc>
          <w:tcPr>
            <w:tcW w:w="326"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61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《城市道路管理条例》（</w:t>
            </w:r>
            <w:r>
              <w:rPr>
                <w:rFonts w:hint="eastAsia" w:asciiTheme="minorEastAsia" w:hAnsiTheme="minorEastAsia" w:eastAsiaTheme="minorEastAsia" w:cstheme="minorEastAsia"/>
                <w:sz w:val="18"/>
                <w:szCs w:val="18"/>
                <w:lang w:eastAsia="zh-CN"/>
              </w:rPr>
              <w:t>中华人民共和国国务院令第</w:t>
            </w:r>
            <w:r>
              <w:rPr>
                <w:rFonts w:hint="eastAsia" w:asciiTheme="minorEastAsia" w:hAnsiTheme="minorEastAsia" w:eastAsiaTheme="minorEastAsia" w:cstheme="minorEastAsia"/>
                <w:sz w:val="18"/>
                <w:szCs w:val="18"/>
                <w:lang w:val="en-US" w:eastAsia="zh-CN"/>
              </w:rPr>
              <w:t>198</w:t>
            </w:r>
            <w:r>
              <w:rPr>
                <w:rFonts w:hint="eastAsia" w:asciiTheme="minorEastAsia" w:hAnsiTheme="minorEastAsia" w:eastAsiaTheme="minorEastAsia" w:cstheme="minorEastAsia"/>
                <w:sz w:val="18"/>
                <w:szCs w:val="18"/>
                <w:lang w:eastAsia="zh-CN"/>
              </w:rPr>
              <w:t>号</w:t>
            </w:r>
            <w:r>
              <w:rPr>
                <w:rFonts w:hint="eastAsia" w:asciiTheme="minorEastAsia" w:hAnsiTheme="minorEastAsia" w:eastAsiaTheme="minorEastAsia" w:cstheme="minorEastAsia"/>
                <w:sz w:val="18"/>
                <w:szCs w:val="18"/>
              </w:rPr>
              <w:t>）第四十二条违反本条例第二十七条规定，或者有下列行为之一的，由市政工程行政主管部门或者其他有关部门责令限期改正，可以处以2万元以下的罚款；造成损失的，应当依法承担赔偿责任，第二十七条城市道路范围内禁止下列行为：（五）在桥梁上架设压力在4公斤/平方厘米（0.4兆帕）以上的煤气管道、10千伏以上的高压电力线和其他易燃易爆管线</w:t>
            </w:r>
            <w:r>
              <w:rPr>
                <w:rFonts w:hint="eastAsia" w:asciiTheme="minorEastAsia" w:hAnsiTheme="minorEastAsia" w:eastAsiaTheme="minorEastAsia" w:cstheme="minorEastAsia"/>
                <w:sz w:val="18"/>
                <w:szCs w:val="18"/>
                <w:lang w:eastAsia="zh-CN"/>
              </w:rPr>
              <w:t>；</w:t>
            </w: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3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1.</w:t>
            </w:r>
            <w:r>
              <w:rPr>
                <w:rFonts w:hint="eastAsia" w:asciiTheme="minorEastAsia" w:hAnsiTheme="minorEastAsia" w:eastAsiaTheme="minorEastAsia" w:cstheme="minorEastAsia"/>
                <w:kern w:val="0"/>
                <w:sz w:val="18"/>
                <w:szCs w:val="18"/>
              </w:rPr>
              <w:t>立案责任：检查中发现或者接到举报投诉的违法行为或有关部门移送的案件，予以审查，决定是否立案。</w:t>
            </w:r>
          </w:p>
        </w:tc>
        <w:tc>
          <w:tcPr>
            <w:tcW w:w="2451"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9"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1"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3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2.</w:t>
            </w:r>
            <w:r>
              <w:rPr>
                <w:rFonts w:hint="eastAsia" w:asciiTheme="minorEastAsia" w:hAnsiTheme="minorEastAsia" w:eastAsiaTheme="minorEastAsia" w:cstheme="minorEastAsia"/>
                <w:kern w:val="0"/>
                <w:sz w:val="18"/>
                <w:szCs w:val="18"/>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51"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09"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1"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0"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3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3.</w:t>
            </w:r>
            <w:r>
              <w:rPr>
                <w:rFonts w:hint="eastAsia" w:asciiTheme="minorEastAsia" w:hAnsiTheme="minorEastAsia" w:eastAsiaTheme="minorEastAsia" w:cstheme="minorEastAsia"/>
                <w:kern w:val="0"/>
                <w:sz w:val="18"/>
                <w:szCs w:val="18"/>
              </w:rPr>
              <w:t>审查责任：对案件违法事实、证据、调查取程序、法律适用、处罚种类和幅度、当事人陈述和申辩理由等方面进行审查，提出处理意见。</w:t>
            </w:r>
          </w:p>
        </w:tc>
        <w:tc>
          <w:tcPr>
            <w:tcW w:w="2451"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1"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7"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375"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4.</w:t>
            </w:r>
            <w:r>
              <w:rPr>
                <w:rFonts w:hint="eastAsia" w:asciiTheme="minorEastAsia" w:hAnsiTheme="minorEastAsia" w:eastAsiaTheme="minorEastAsia" w:cstheme="minorEastAsia"/>
                <w:kern w:val="0"/>
                <w:sz w:val="18"/>
                <w:szCs w:val="18"/>
              </w:rPr>
              <w:t>告知责任：在做出行政处罚决定前，书面告知当事人拟作出处罚决定的事实、理由、依据、处罚内容，以及当事人享有的陈述权、申辩权或听证权。</w:t>
            </w:r>
          </w:p>
        </w:tc>
        <w:tc>
          <w:tcPr>
            <w:tcW w:w="2451"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1"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0"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375"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5.</w:t>
            </w:r>
            <w:r>
              <w:rPr>
                <w:rFonts w:hint="eastAsia" w:asciiTheme="minorEastAsia" w:hAnsiTheme="minorEastAsia" w:eastAsiaTheme="minorEastAsia" w:cstheme="minorEastAsia"/>
                <w:kern w:val="0"/>
                <w:sz w:val="18"/>
                <w:szCs w:val="18"/>
              </w:rPr>
              <w:t>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451"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9"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1"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0"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37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6.</w:t>
            </w:r>
            <w:r>
              <w:rPr>
                <w:rFonts w:hint="eastAsia" w:asciiTheme="minorEastAsia" w:hAnsiTheme="minorEastAsia" w:eastAsiaTheme="minorEastAsia" w:cstheme="minorEastAsia"/>
                <w:kern w:val="0"/>
                <w:sz w:val="18"/>
                <w:szCs w:val="18"/>
              </w:rPr>
              <w:t>送达责任：行政处罚决定书在7日内送达当事人。</w:t>
            </w:r>
          </w:p>
        </w:tc>
        <w:tc>
          <w:tcPr>
            <w:tcW w:w="2451"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9"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1"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114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7"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37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7.</w:t>
            </w:r>
            <w:r>
              <w:rPr>
                <w:rFonts w:hint="eastAsia" w:asciiTheme="minorEastAsia" w:hAnsiTheme="minorEastAsia" w:eastAsiaTheme="minorEastAsia" w:cstheme="minorEastAsia"/>
                <w:kern w:val="0"/>
                <w:sz w:val="18"/>
                <w:szCs w:val="18"/>
              </w:rPr>
              <w:t>执行责任：监督当事人在决定的期限内，履行生效的行政处罚决定。当事人在法定期限内不申请行政复议或提起行政诉讼，又不履行的，可依法采取强制执行或者申请人民法院强制执行。</w:t>
            </w:r>
          </w:p>
        </w:tc>
        <w:tc>
          <w:tcPr>
            <w:tcW w:w="2451"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09"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1"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0"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375"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val="en-US" w:eastAsia="zh-CN"/>
              </w:rPr>
              <w:t>8.</w:t>
            </w:r>
            <w:r>
              <w:rPr>
                <w:rFonts w:hint="eastAsia" w:asciiTheme="minorEastAsia" w:hAnsiTheme="minorEastAsia" w:eastAsiaTheme="minorEastAsia" w:cstheme="minorEastAsia"/>
                <w:kern w:val="0"/>
                <w:sz w:val="18"/>
                <w:szCs w:val="18"/>
              </w:rPr>
              <w:t xml:space="preserve"> </w:t>
            </w:r>
            <w:r>
              <w:rPr>
                <w:rFonts w:hint="eastAsia" w:asciiTheme="minorEastAsia" w:hAnsiTheme="minorEastAsia" w:eastAsiaTheme="minorEastAsia" w:cstheme="minorEastAsia"/>
                <w:kern w:val="0"/>
                <w:sz w:val="18"/>
                <w:szCs w:val="18"/>
                <w:lang w:eastAsia="zh-CN"/>
              </w:rPr>
              <w:t>其他法律法规规章文件规定应履行的责任。</w:t>
            </w:r>
          </w:p>
        </w:tc>
        <w:tc>
          <w:tcPr>
            <w:tcW w:w="2451" w:type="dxa"/>
            <w:tcBorders>
              <w:top w:val="single" w:color="auto" w:sz="4" w:space="0"/>
              <w:left w:val="single" w:color="auto" w:sz="8" w:space="0"/>
              <w:bottom w:val="single" w:color="auto" w:sz="8" w:space="0"/>
              <w:right w:val="single" w:color="auto" w:sz="8" w:space="0"/>
            </w:tcBorders>
            <w:vAlign w:val="center"/>
          </w:tcPr>
          <w:p>
            <w:pPr>
              <w:spacing w:line="200" w:lineRule="exact"/>
              <w:rPr>
                <w:rFonts w:asciiTheme="minorEastAsia" w:hAnsiTheme="minorEastAsia" w:eastAsiaTheme="minorEastAsia" w:cstheme="minorEastAsia"/>
                <w:sz w:val="20"/>
              </w:rPr>
            </w:pPr>
          </w:p>
        </w:tc>
        <w:tc>
          <w:tcPr>
            <w:tcW w:w="609"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1"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2" w:hRule="exact"/>
          <w:jc w:val="center"/>
        </w:trPr>
        <w:tc>
          <w:tcPr>
            <w:tcW w:w="1421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6" w:hRule="exact"/>
          <w:jc w:val="center"/>
        </w:trPr>
        <w:tc>
          <w:tcPr>
            <w:tcW w:w="1421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9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63"/>
        <w:gridCol w:w="651"/>
        <w:gridCol w:w="430"/>
        <w:gridCol w:w="1560"/>
        <w:gridCol w:w="775"/>
        <w:gridCol w:w="5375"/>
        <w:gridCol w:w="2563"/>
        <w:gridCol w:w="617"/>
        <w:gridCol w:w="778"/>
        <w:gridCol w:w="98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4" w:hRule="atLeast"/>
          <w:jc w:val="center"/>
        </w:trPr>
        <w:tc>
          <w:tcPr>
            <w:tcW w:w="46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5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56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37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63"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8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6" w:hRule="atLeast"/>
          <w:jc w:val="center"/>
        </w:trPr>
        <w:tc>
          <w:tcPr>
            <w:tcW w:w="46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2"/>
              </w:rPr>
              <w:t>8</w:t>
            </w:r>
            <w:r>
              <w:rPr>
                <w:rFonts w:hint="eastAsia" w:asciiTheme="minorEastAsia" w:hAnsiTheme="minorEastAsia" w:eastAsiaTheme="minorEastAsia" w:cstheme="minorEastAsia"/>
                <w:sz w:val="22"/>
                <w:lang w:val="en-US" w:eastAsia="zh-CN"/>
              </w:rPr>
              <w:t>0</w:t>
            </w:r>
          </w:p>
        </w:tc>
        <w:tc>
          <w:tcPr>
            <w:tcW w:w="65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擅自在桥梁或者路灯设施上设置广告牌或者其他挂浮物的处罚</w:t>
            </w:r>
          </w:p>
        </w:tc>
        <w:tc>
          <w:tcPr>
            <w:tcW w:w="43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56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《城市道路管理条例》（</w:t>
            </w:r>
            <w:r>
              <w:rPr>
                <w:rFonts w:hint="eastAsia" w:asciiTheme="minorEastAsia" w:hAnsiTheme="minorEastAsia" w:eastAsiaTheme="minorEastAsia" w:cstheme="minorEastAsia"/>
                <w:sz w:val="18"/>
                <w:szCs w:val="18"/>
                <w:lang w:eastAsia="zh-CN"/>
              </w:rPr>
              <w:t>中华人民共和国国务院令第</w:t>
            </w:r>
            <w:r>
              <w:rPr>
                <w:rFonts w:hint="eastAsia" w:asciiTheme="minorEastAsia" w:hAnsiTheme="minorEastAsia" w:eastAsiaTheme="minorEastAsia" w:cstheme="minorEastAsia"/>
                <w:sz w:val="18"/>
                <w:szCs w:val="18"/>
                <w:lang w:val="en-US" w:eastAsia="zh-CN"/>
              </w:rPr>
              <w:t>198</w:t>
            </w:r>
            <w:r>
              <w:rPr>
                <w:rFonts w:hint="eastAsia" w:asciiTheme="minorEastAsia" w:hAnsiTheme="minorEastAsia" w:eastAsiaTheme="minorEastAsia" w:cstheme="minorEastAsia"/>
                <w:sz w:val="18"/>
                <w:szCs w:val="18"/>
                <w:lang w:eastAsia="zh-CN"/>
              </w:rPr>
              <w:t>号</w:t>
            </w:r>
            <w:r>
              <w:rPr>
                <w:rFonts w:hint="eastAsia" w:asciiTheme="minorEastAsia" w:hAnsiTheme="minorEastAsia" w:eastAsiaTheme="minorEastAsia" w:cstheme="minorEastAsia"/>
                <w:sz w:val="18"/>
                <w:szCs w:val="18"/>
              </w:rPr>
              <w:t>）第四十二条违反本条例第二十七条规定，或者有下列行为之一的，由市政工程行政主管部门或者其他有关部门责令限期改正，可以处以2万元以下的罚款；造成损失的，应当依法承担赔偿责任，第二十七条城市道路范围内禁止下列行为：（六）擅自在桥梁或者路灯设施上设置广告牌或者其他挂浮物</w:t>
            </w:r>
            <w:r>
              <w:rPr>
                <w:rFonts w:hint="eastAsia" w:asciiTheme="minorEastAsia" w:hAnsiTheme="minorEastAsia" w:eastAsiaTheme="minorEastAsia" w:cstheme="minorEastAsia"/>
                <w:sz w:val="18"/>
                <w:szCs w:val="18"/>
                <w:lang w:eastAsia="zh-CN"/>
              </w:rPr>
              <w:t>；</w:t>
            </w:r>
          </w:p>
        </w:tc>
        <w:tc>
          <w:tcPr>
            <w:tcW w:w="7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3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2563"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3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6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1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6"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3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56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4"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7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375"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56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6"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7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375"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56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5"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7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37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56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8"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4"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7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37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563"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17"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5"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75"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375"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lang w:eastAsia="zh-CN"/>
              </w:rPr>
              <w:t>其他法律法规规章文件规定应履行的责任。</w:t>
            </w:r>
          </w:p>
        </w:tc>
        <w:tc>
          <w:tcPr>
            <w:tcW w:w="2563" w:type="dxa"/>
            <w:tcBorders>
              <w:top w:val="single" w:color="auto" w:sz="4" w:space="0"/>
              <w:left w:val="single" w:color="auto" w:sz="8" w:space="0"/>
              <w:bottom w:val="single" w:color="auto" w:sz="8" w:space="0"/>
              <w:right w:val="single" w:color="auto" w:sz="8" w:space="0"/>
            </w:tcBorders>
            <w:vAlign w:val="center"/>
          </w:tcPr>
          <w:p>
            <w:pPr>
              <w:spacing w:line="200" w:lineRule="exact"/>
              <w:rPr>
                <w:rFonts w:asciiTheme="minorEastAsia" w:hAnsiTheme="minorEastAsia" w:eastAsiaTheme="minorEastAsia" w:cstheme="minorEastAsia"/>
                <w:sz w:val="20"/>
              </w:rPr>
            </w:pPr>
          </w:p>
        </w:tc>
        <w:tc>
          <w:tcPr>
            <w:tcW w:w="61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4" w:hRule="exact"/>
          <w:jc w:val="center"/>
        </w:trPr>
        <w:tc>
          <w:tcPr>
            <w:tcW w:w="1419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7" w:hRule="exact"/>
          <w:jc w:val="center"/>
        </w:trPr>
        <w:tc>
          <w:tcPr>
            <w:tcW w:w="1419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7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56"/>
        <w:gridCol w:w="878"/>
        <w:gridCol w:w="410"/>
        <w:gridCol w:w="1601"/>
        <w:gridCol w:w="730"/>
        <w:gridCol w:w="5069"/>
        <w:gridCol w:w="2552"/>
        <w:gridCol w:w="608"/>
        <w:gridCol w:w="768"/>
        <w:gridCol w:w="110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6" w:hRule="atLeast"/>
          <w:jc w:val="center"/>
        </w:trPr>
        <w:tc>
          <w:tcPr>
            <w:tcW w:w="45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7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60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069"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52"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08"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6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0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1" w:hRule="atLeast"/>
          <w:jc w:val="center"/>
        </w:trPr>
        <w:tc>
          <w:tcPr>
            <w:tcW w:w="456"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2"/>
              </w:rPr>
              <w:t>8</w:t>
            </w:r>
            <w:r>
              <w:rPr>
                <w:rFonts w:hint="eastAsia" w:asciiTheme="minorEastAsia" w:hAnsiTheme="minorEastAsia" w:eastAsiaTheme="minorEastAsia" w:cstheme="minorEastAsia"/>
                <w:sz w:val="22"/>
                <w:lang w:val="en-US" w:eastAsia="zh-CN"/>
              </w:rPr>
              <w:t>1</w:t>
            </w:r>
          </w:p>
        </w:tc>
        <w:tc>
          <w:tcPr>
            <w:tcW w:w="878"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其他损害、侵占城市道路的行为的处罚</w:t>
            </w:r>
          </w:p>
        </w:tc>
        <w:tc>
          <w:tcPr>
            <w:tcW w:w="41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601" w:type="dxa"/>
            <w:vMerge w:val="restart"/>
            <w:tcBorders>
              <w:top w:val="single" w:color="auto" w:sz="8" w:space="0"/>
              <w:left w:val="single" w:color="auto" w:sz="8" w:space="0"/>
              <w:bottom w:val="single" w:color="auto" w:sz="8" w:space="0"/>
              <w:right w:val="single" w:color="auto" w:sz="8" w:space="0"/>
            </w:tcBorders>
            <w:vAlign w:val="center"/>
          </w:tcPr>
          <w:p>
            <w:pPr>
              <w:pStyle w:val="20"/>
              <w:ind w:firstLine="360" w:firstLineChars="200"/>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《城市道路管理条例》（</w:t>
            </w:r>
            <w:r>
              <w:rPr>
                <w:rFonts w:hint="eastAsia" w:asciiTheme="minorEastAsia" w:hAnsiTheme="minorEastAsia" w:eastAsiaTheme="minorEastAsia" w:cstheme="minorEastAsia"/>
                <w:sz w:val="18"/>
                <w:szCs w:val="18"/>
                <w:lang w:eastAsia="zh-CN"/>
              </w:rPr>
              <w:t>中华人民共和国国务院令第</w:t>
            </w:r>
            <w:r>
              <w:rPr>
                <w:rFonts w:hint="eastAsia" w:asciiTheme="minorEastAsia" w:hAnsiTheme="minorEastAsia" w:eastAsiaTheme="minorEastAsia" w:cstheme="minorEastAsia"/>
                <w:sz w:val="18"/>
                <w:szCs w:val="18"/>
                <w:lang w:val="en-US" w:eastAsia="zh-CN"/>
              </w:rPr>
              <w:t>198</w:t>
            </w:r>
            <w:r>
              <w:rPr>
                <w:rFonts w:hint="eastAsia" w:asciiTheme="minorEastAsia" w:hAnsiTheme="minorEastAsia" w:eastAsiaTheme="minorEastAsia" w:cstheme="minorEastAsia"/>
                <w:sz w:val="18"/>
                <w:szCs w:val="18"/>
                <w:lang w:eastAsia="zh-CN"/>
              </w:rPr>
              <w:t>号</w:t>
            </w:r>
            <w:r>
              <w:rPr>
                <w:rFonts w:hint="eastAsia" w:asciiTheme="minorEastAsia" w:hAnsiTheme="minorEastAsia" w:eastAsiaTheme="minorEastAsia" w:cstheme="minorEastAsia"/>
                <w:sz w:val="18"/>
                <w:szCs w:val="18"/>
              </w:rPr>
              <w:t>）第四十二条违反本条例第二十七条规定，或者有下列行为之一的，由市政工程行政主管部门或者其他有关部门责令限期改正，可以处以2万元以下的罚款；造成损失的，应当依法承担赔偿责任，第二十七条城市道路范围内禁止下列行为：（七）其他损害、侵占城市道路的行为的。</w:t>
            </w: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069"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1.</w:t>
            </w:r>
            <w:r>
              <w:rPr>
                <w:rFonts w:hint="eastAsia" w:asciiTheme="minorEastAsia" w:hAnsiTheme="minorEastAsia" w:eastAsiaTheme="minorEastAsia" w:cstheme="minorEastAsia"/>
                <w:kern w:val="0"/>
                <w:sz w:val="18"/>
                <w:szCs w:val="18"/>
              </w:rPr>
              <w:t>立案责任：检查中发现或者接到举报投诉的违法行为或有关部门移送的案件，予以审查，决定是否立案。</w:t>
            </w:r>
          </w:p>
        </w:tc>
        <w:tc>
          <w:tcPr>
            <w:tcW w:w="2552"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6" w:hRule="atLeast"/>
          <w:jc w:val="center"/>
        </w:trPr>
        <w:tc>
          <w:tcPr>
            <w:tcW w:w="4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7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069"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2.</w:t>
            </w:r>
            <w:r>
              <w:rPr>
                <w:rFonts w:hint="eastAsia" w:asciiTheme="minorEastAsia" w:hAnsiTheme="minorEastAsia" w:eastAsiaTheme="minorEastAsia" w:cstheme="minorEastAsia"/>
                <w:kern w:val="0"/>
                <w:sz w:val="18"/>
                <w:szCs w:val="18"/>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52"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0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1" w:hRule="atLeast"/>
          <w:jc w:val="center"/>
        </w:trPr>
        <w:tc>
          <w:tcPr>
            <w:tcW w:w="4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7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069"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3.</w:t>
            </w:r>
            <w:r>
              <w:rPr>
                <w:rFonts w:hint="eastAsia" w:asciiTheme="minorEastAsia" w:hAnsiTheme="minorEastAsia" w:eastAsiaTheme="minorEastAsia" w:cstheme="minorEastAsia"/>
                <w:kern w:val="0"/>
                <w:sz w:val="18"/>
                <w:szCs w:val="18"/>
              </w:rPr>
              <w:t>审查责任：对案件违法事实、证据、调查取程序、法律适用、处罚种类和幅度、当事人陈述和申辩理由等方面进行审查，提出处理意见。</w:t>
            </w:r>
          </w:p>
        </w:tc>
        <w:tc>
          <w:tcPr>
            <w:tcW w:w="2552"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8" w:hRule="atLeast"/>
          <w:jc w:val="center"/>
        </w:trPr>
        <w:tc>
          <w:tcPr>
            <w:tcW w:w="4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7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73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069"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4.</w:t>
            </w:r>
            <w:r>
              <w:rPr>
                <w:rFonts w:hint="eastAsia" w:asciiTheme="minorEastAsia" w:hAnsiTheme="minorEastAsia" w:eastAsiaTheme="minorEastAsia" w:cstheme="minorEastAsia"/>
                <w:kern w:val="0"/>
                <w:sz w:val="18"/>
                <w:szCs w:val="18"/>
              </w:rPr>
              <w:t>告知责任：在做出行政处罚决定前，书面告知当事人拟作出处罚决定的事实、理由、依据、处罚内容，以及当事人享有的陈述权、申辩权或听证权。</w:t>
            </w:r>
          </w:p>
        </w:tc>
        <w:tc>
          <w:tcPr>
            <w:tcW w:w="2552"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1" w:hRule="atLeast"/>
          <w:jc w:val="center"/>
        </w:trPr>
        <w:tc>
          <w:tcPr>
            <w:tcW w:w="4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7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069"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5.</w:t>
            </w:r>
            <w:r>
              <w:rPr>
                <w:rFonts w:hint="eastAsia" w:asciiTheme="minorEastAsia" w:hAnsiTheme="minorEastAsia" w:eastAsiaTheme="minorEastAsia" w:cstheme="minorEastAsia"/>
                <w:kern w:val="0"/>
                <w:sz w:val="18"/>
                <w:szCs w:val="18"/>
              </w:rPr>
              <w:t>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552"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4" w:hRule="atLeast"/>
          <w:jc w:val="center"/>
        </w:trPr>
        <w:tc>
          <w:tcPr>
            <w:tcW w:w="4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7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069"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6.</w:t>
            </w:r>
            <w:r>
              <w:rPr>
                <w:rFonts w:hint="eastAsia" w:asciiTheme="minorEastAsia" w:hAnsiTheme="minorEastAsia" w:eastAsiaTheme="minorEastAsia" w:cstheme="minorEastAsia"/>
                <w:kern w:val="0"/>
                <w:sz w:val="18"/>
                <w:szCs w:val="18"/>
              </w:rPr>
              <w:t>送达责任：行政处罚决定书在7日内送达当事人。</w:t>
            </w:r>
          </w:p>
        </w:tc>
        <w:tc>
          <w:tcPr>
            <w:tcW w:w="2552"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68"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110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8" w:hRule="atLeast"/>
          <w:jc w:val="center"/>
        </w:trPr>
        <w:tc>
          <w:tcPr>
            <w:tcW w:w="4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7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069"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7.</w:t>
            </w:r>
            <w:r>
              <w:rPr>
                <w:rFonts w:hint="eastAsia" w:asciiTheme="minorEastAsia" w:hAnsiTheme="minorEastAsia" w:eastAsiaTheme="minorEastAsia" w:cstheme="minorEastAsia"/>
                <w:kern w:val="0"/>
                <w:sz w:val="18"/>
                <w:szCs w:val="18"/>
              </w:rPr>
              <w:t>执行责任：监督当事人在决定的期限内，履行生效的行政处罚决定。当事人在法定期限内不申请行政复议或提起行政诉讼，又不履行的，可依法采取强制执行或者申请人民法院强制执行。</w:t>
            </w:r>
          </w:p>
        </w:tc>
        <w:tc>
          <w:tcPr>
            <w:tcW w:w="2552"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08"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4" w:hRule="atLeast"/>
          <w:jc w:val="center"/>
        </w:trPr>
        <w:tc>
          <w:tcPr>
            <w:tcW w:w="4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7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730"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069"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rPr>
              <w:t xml:space="preserve"> </w:t>
            </w:r>
            <w:r>
              <w:rPr>
                <w:rFonts w:hint="eastAsia" w:asciiTheme="minorEastAsia" w:hAnsiTheme="minorEastAsia" w:eastAsiaTheme="minorEastAsia" w:cstheme="minorEastAsia"/>
                <w:kern w:val="0"/>
                <w:sz w:val="18"/>
                <w:szCs w:val="18"/>
                <w:lang w:val="en-US" w:eastAsia="zh-CN"/>
              </w:rPr>
              <w:t>8.</w:t>
            </w:r>
            <w:r>
              <w:rPr>
                <w:rFonts w:hint="eastAsia" w:asciiTheme="minorEastAsia" w:hAnsiTheme="minorEastAsia" w:eastAsiaTheme="minorEastAsia" w:cstheme="minorEastAsia"/>
                <w:kern w:val="0"/>
                <w:sz w:val="18"/>
                <w:szCs w:val="18"/>
                <w:lang w:eastAsia="zh-CN"/>
              </w:rPr>
              <w:t>其他法律法规规章文件规定应履行的责任。</w:t>
            </w:r>
          </w:p>
        </w:tc>
        <w:tc>
          <w:tcPr>
            <w:tcW w:w="2552" w:type="dxa"/>
            <w:tcBorders>
              <w:top w:val="single" w:color="auto" w:sz="4" w:space="0"/>
              <w:left w:val="single" w:color="auto" w:sz="8" w:space="0"/>
              <w:bottom w:val="single" w:color="auto" w:sz="8" w:space="0"/>
              <w:right w:val="single" w:color="auto" w:sz="8" w:space="0"/>
            </w:tcBorders>
            <w:vAlign w:val="center"/>
          </w:tcPr>
          <w:p>
            <w:pPr>
              <w:spacing w:line="200" w:lineRule="exact"/>
              <w:rPr>
                <w:rFonts w:asciiTheme="minorEastAsia" w:hAnsiTheme="minorEastAsia" w:eastAsiaTheme="minorEastAsia" w:cstheme="minorEastAsia"/>
                <w:sz w:val="20"/>
              </w:rPr>
            </w:pPr>
          </w:p>
        </w:tc>
        <w:tc>
          <w:tcPr>
            <w:tcW w:w="60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6" w:hRule="exact"/>
          <w:jc w:val="center"/>
        </w:trPr>
        <w:tc>
          <w:tcPr>
            <w:tcW w:w="1417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7" w:hRule="exact"/>
          <w:jc w:val="center"/>
        </w:trPr>
        <w:tc>
          <w:tcPr>
            <w:tcW w:w="1417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9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04"/>
        <w:gridCol w:w="700"/>
        <w:gridCol w:w="350"/>
        <w:gridCol w:w="1453"/>
        <w:gridCol w:w="675"/>
        <w:gridCol w:w="4959"/>
        <w:gridCol w:w="3076"/>
        <w:gridCol w:w="617"/>
        <w:gridCol w:w="778"/>
        <w:gridCol w:w="98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20" w:hRule="atLeast"/>
          <w:jc w:val="center"/>
        </w:trPr>
        <w:tc>
          <w:tcPr>
            <w:tcW w:w="60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70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3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45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959"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76"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8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37" w:hRule="exact"/>
          <w:jc w:val="center"/>
        </w:trPr>
        <w:tc>
          <w:tcPr>
            <w:tcW w:w="60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lang w:val="en-US" w:eastAsia="zh-CN"/>
              </w:rPr>
              <w:t>82</w:t>
            </w:r>
          </w:p>
        </w:tc>
        <w:tc>
          <w:tcPr>
            <w:tcW w:w="700" w:type="dxa"/>
            <w:vMerge w:val="restart"/>
            <w:tcBorders>
              <w:top w:val="single" w:color="auto" w:sz="8" w:space="0"/>
              <w:left w:val="single" w:color="auto" w:sz="8" w:space="0"/>
              <w:bottom w:val="single" w:color="auto" w:sz="8" w:space="0"/>
              <w:right w:val="single" w:color="auto" w:sz="8" w:space="0"/>
            </w:tcBorders>
            <w:vAlign w:val="center"/>
          </w:tcPr>
          <w:p>
            <w:pPr>
              <w:pStyle w:val="20"/>
              <w:jc w:val="left"/>
              <w:rPr>
                <w:rFonts w:asciiTheme="minorEastAsia" w:hAnsiTheme="minorEastAsia" w:eastAsiaTheme="minorEastAsia" w:cstheme="minorEastAsia"/>
              </w:rPr>
            </w:pPr>
            <w:r>
              <w:rPr>
                <w:rFonts w:hint="eastAsia" w:asciiTheme="minorEastAsia" w:hAnsiTheme="minorEastAsia" w:eastAsiaTheme="minorEastAsia" w:cstheme="minorEastAsia"/>
                <w:sz w:val="18"/>
                <w:szCs w:val="18"/>
              </w:rPr>
              <w:t>未对设在城市道路上的各种管线的检查井、箱盖或者城市道路附属设施的缺损及时补缺或者修复的处罚</w:t>
            </w:r>
          </w:p>
        </w:tc>
        <w:tc>
          <w:tcPr>
            <w:tcW w:w="35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45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kern w:val="2"/>
                <w:sz w:val="18"/>
                <w:szCs w:val="18"/>
                <w:lang w:val="en-US" w:eastAsia="zh-CN" w:bidi="ar-SA"/>
              </w:rPr>
              <w:t>《城市道路管理条例》（中华人民共和国国务院令第</w:t>
            </w:r>
            <w:r>
              <w:rPr>
                <w:rFonts w:hint="eastAsia" w:asciiTheme="minorEastAsia" w:hAnsiTheme="minorEastAsia" w:eastAsiaTheme="minorEastAsia" w:cstheme="minorEastAsia"/>
                <w:sz w:val="18"/>
                <w:szCs w:val="18"/>
                <w:lang w:val="en-US" w:eastAsia="zh-CN"/>
              </w:rPr>
              <w:t>198</w:t>
            </w:r>
            <w:r>
              <w:rPr>
                <w:rFonts w:hint="eastAsia" w:asciiTheme="minorEastAsia" w:hAnsiTheme="minorEastAsia" w:eastAsiaTheme="minorEastAsia" w:cstheme="minorEastAsia"/>
                <w:kern w:val="2"/>
                <w:sz w:val="18"/>
                <w:szCs w:val="18"/>
                <w:lang w:val="en-US" w:eastAsia="zh-CN" w:bidi="ar-SA"/>
              </w:rPr>
              <w:t>号）第四十二条 违反本条例第二十七条规定，或者有下列行为之一的，由市政工程行政主管部门或者其他有关部门责令限期改正，可以处以2万元以下的罚款；造成损失的，应当依法承担赔偿责任： （一）未对设在城市道路上的各种管线的检查井、箱盖或者城市道路附属设施的缺损及时补缺或者修复的；</w:t>
            </w:r>
          </w:p>
        </w:tc>
        <w:tc>
          <w:tcPr>
            <w:tcW w:w="6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4959"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3076"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16" w:hRule="atLeast"/>
          <w:jc w:val="center"/>
        </w:trPr>
        <w:tc>
          <w:tcPr>
            <w:tcW w:w="60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Cs w:val="20"/>
              </w:rPr>
            </w:pPr>
          </w:p>
        </w:tc>
        <w:tc>
          <w:tcPr>
            <w:tcW w:w="3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5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4959"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1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62" w:hRule="exact"/>
          <w:jc w:val="center"/>
        </w:trPr>
        <w:tc>
          <w:tcPr>
            <w:tcW w:w="60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Cs w:val="20"/>
              </w:rPr>
            </w:pPr>
          </w:p>
        </w:tc>
        <w:tc>
          <w:tcPr>
            <w:tcW w:w="3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5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4959"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30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946" w:hRule="exact"/>
          <w:jc w:val="center"/>
        </w:trPr>
        <w:tc>
          <w:tcPr>
            <w:tcW w:w="60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Cs w:val="20"/>
              </w:rPr>
            </w:pPr>
          </w:p>
        </w:tc>
        <w:tc>
          <w:tcPr>
            <w:tcW w:w="3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5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4959"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30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1177" w:hRule="exact"/>
          <w:jc w:val="center"/>
        </w:trPr>
        <w:tc>
          <w:tcPr>
            <w:tcW w:w="60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Cs w:val="20"/>
              </w:rPr>
            </w:pPr>
          </w:p>
        </w:tc>
        <w:tc>
          <w:tcPr>
            <w:tcW w:w="3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5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4959"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30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57" w:hRule="exact"/>
          <w:jc w:val="center"/>
        </w:trPr>
        <w:tc>
          <w:tcPr>
            <w:tcW w:w="60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Cs w:val="20"/>
              </w:rPr>
            </w:pPr>
          </w:p>
        </w:tc>
        <w:tc>
          <w:tcPr>
            <w:tcW w:w="3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5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4959"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30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8"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0" w:hRule="atLeast"/>
          <w:jc w:val="center"/>
        </w:trPr>
        <w:tc>
          <w:tcPr>
            <w:tcW w:w="60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Cs w:val="20"/>
              </w:rPr>
            </w:pPr>
          </w:p>
        </w:tc>
        <w:tc>
          <w:tcPr>
            <w:tcW w:w="3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5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4959"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30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17"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67" w:hRule="atLeast"/>
          <w:jc w:val="center"/>
        </w:trPr>
        <w:tc>
          <w:tcPr>
            <w:tcW w:w="60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Cs w:val="20"/>
              </w:rPr>
            </w:pPr>
          </w:p>
        </w:tc>
        <w:tc>
          <w:tcPr>
            <w:tcW w:w="3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5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4959"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eastAsia="zh-CN"/>
              </w:rPr>
              <w:t>其他法律法规规章文件规定应履行的责任。</w:t>
            </w:r>
          </w:p>
        </w:tc>
        <w:tc>
          <w:tcPr>
            <w:tcW w:w="3076" w:type="dxa"/>
            <w:tcBorders>
              <w:top w:val="single" w:color="auto" w:sz="4" w:space="0"/>
              <w:left w:val="single" w:color="auto" w:sz="8" w:space="0"/>
              <w:bottom w:val="single" w:color="auto" w:sz="8" w:space="0"/>
              <w:right w:val="single" w:color="auto" w:sz="8" w:space="0"/>
            </w:tcBorders>
            <w:vAlign w:val="center"/>
          </w:tcPr>
          <w:p>
            <w:pPr>
              <w:spacing w:line="200" w:lineRule="exact"/>
              <w:rPr>
                <w:rFonts w:asciiTheme="minorEastAsia" w:hAnsiTheme="minorEastAsia" w:eastAsiaTheme="minorEastAsia" w:cstheme="minorEastAsia"/>
                <w:sz w:val="20"/>
              </w:rPr>
            </w:pPr>
          </w:p>
        </w:tc>
        <w:tc>
          <w:tcPr>
            <w:tcW w:w="61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5" w:hRule="exact"/>
          <w:jc w:val="center"/>
        </w:trPr>
        <w:tc>
          <w:tcPr>
            <w:tcW w:w="1419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9" w:hRule="exact"/>
          <w:jc w:val="center"/>
        </w:trPr>
        <w:tc>
          <w:tcPr>
            <w:tcW w:w="1419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63"/>
        <w:gridCol w:w="650"/>
        <w:gridCol w:w="430"/>
        <w:gridCol w:w="1806"/>
        <w:gridCol w:w="621"/>
        <w:gridCol w:w="5175"/>
        <w:gridCol w:w="2657"/>
        <w:gridCol w:w="616"/>
        <w:gridCol w:w="777"/>
        <w:gridCol w:w="98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0" w:hRule="atLeast"/>
          <w:jc w:val="center"/>
        </w:trPr>
        <w:tc>
          <w:tcPr>
            <w:tcW w:w="46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80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2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17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65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6"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8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5" w:hRule="atLeast"/>
          <w:jc w:val="center"/>
        </w:trPr>
        <w:tc>
          <w:tcPr>
            <w:tcW w:w="46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rPr>
              <w:t>8</w:t>
            </w:r>
            <w:r>
              <w:rPr>
                <w:rFonts w:hint="eastAsia" w:asciiTheme="minorEastAsia" w:hAnsiTheme="minorEastAsia" w:eastAsiaTheme="minorEastAsia" w:cstheme="minorEastAsia"/>
                <w:sz w:val="22"/>
                <w:lang w:val="en-US" w:eastAsia="zh-CN"/>
              </w:rPr>
              <w:t>3</w:t>
            </w:r>
          </w:p>
        </w:tc>
        <w:tc>
          <w:tcPr>
            <w:tcW w:w="65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未对城市道路施工现场设置明显标志和安全防围设施的处罚</w:t>
            </w:r>
          </w:p>
        </w:tc>
        <w:tc>
          <w:tcPr>
            <w:tcW w:w="43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806"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18"/>
                <w:szCs w:val="18"/>
              </w:rPr>
              <w:t xml:space="preserve"> </w:t>
            </w:r>
            <w:r>
              <w:rPr>
                <w:rFonts w:hint="eastAsia" w:asciiTheme="minorEastAsia" w:hAnsiTheme="minorEastAsia" w:eastAsiaTheme="minorEastAsia" w:cstheme="minorEastAsia"/>
                <w:sz w:val="18"/>
                <w:szCs w:val="18"/>
                <w:lang w:val="en-US" w:eastAsia="zh-CN"/>
              </w:rPr>
              <w:t xml:space="preserve">  </w:t>
            </w:r>
            <w:r>
              <w:rPr>
                <w:rFonts w:hint="eastAsia" w:asciiTheme="minorEastAsia" w:hAnsiTheme="minorEastAsia" w:eastAsiaTheme="minorEastAsia" w:cstheme="minorEastAsia"/>
                <w:sz w:val="18"/>
                <w:szCs w:val="18"/>
              </w:rPr>
              <w:t>《城市道路管理条例》（</w:t>
            </w:r>
            <w:r>
              <w:rPr>
                <w:rFonts w:hint="eastAsia" w:asciiTheme="minorEastAsia" w:hAnsiTheme="minorEastAsia" w:eastAsiaTheme="minorEastAsia" w:cstheme="minorEastAsia"/>
                <w:sz w:val="18"/>
                <w:szCs w:val="18"/>
                <w:lang w:eastAsia="zh-CN"/>
              </w:rPr>
              <w:t>中华人民共和国国务院令第</w:t>
            </w:r>
            <w:r>
              <w:rPr>
                <w:rFonts w:hint="eastAsia" w:asciiTheme="minorEastAsia" w:hAnsiTheme="minorEastAsia" w:eastAsiaTheme="minorEastAsia" w:cstheme="minorEastAsia"/>
                <w:sz w:val="18"/>
                <w:szCs w:val="18"/>
                <w:lang w:val="en-US" w:eastAsia="zh-CN"/>
              </w:rPr>
              <w:t>198</w:t>
            </w:r>
            <w:r>
              <w:rPr>
                <w:rFonts w:hint="eastAsia" w:asciiTheme="minorEastAsia" w:hAnsiTheme="minorEastAsia" w:eastAsiaTheme="minorEastAsia" w:cstheme="minorEastAsia"/>
                <w:sz w:val="18"/>
                <w:szCs w:val="18"/>
                <w:lang w:eastAsia="zh-CN"/>
              </w:rPr>
              <w:t>号</w:t>
            </w:r>
            <w:r>
              <w:rPr>
                <w:rFonts w:hint="eastAsia" w:asciiTheme="minorEastAsia" w:hAnsiTheme="minorEastAsia" w:eastAsiaTheme="minorEastAsia" w:cstheme="minorEastAsia"/>
                <w:sz w:val="18"/>
                <w:szCs w:val="18"/>
              </w:rPr>
              <w:t>）第四十二条违反本条例第二十七条规定，或者有下列行为之一的，由市政工程行政主管部门或者其他有关部门责令限期改正，可以处以2万元以下的罚款；造成损失的，应当依法承担赔偿责任：（二</w:t>
            </w:r>
            <w:r>
              <w:rPr>
                <w:rFonts w:hint="eastAsia" w:asciiTheme="minorEastAsia" w:hAnsiTheme="minorEastAsia" w:eastAsiaTheme="minorEastAsia" w:cstheme="minorEastAsia"/>
                <w:sz w:val="18"/>
                <w:szCs w:val="18"/>
                <w:lang w:eastAsia="zh-CN"/>
              </w:rPr>
              <w:t>）</w:t>
            </w:r>
            <w:r>
              <w:rPr>
                <w:rFonts w:hint="eastAsia" w:asciiTheme="minorEastAsia" w:hAnsiTheme="minorEastAsia" w:eastAsiaTheme="minorEastAsia" w:cstheme="minorEastAsia"/>
                <w:sz w:val="18"/>
                <w:szCs w:val="18"/>
              </w:rPr>
              <w:t>未</w:t>
            </w:r>
            <w:r>
              <w:rPr>
                <w:rFonts w:hint="eastAsia" w:asciiTheme="minorEastAsia" w:hAnsiTheme="minorEastAsia" w:eastAsiaTheme="minorEastAsia" w:cstheme="minorEastAsia"/>
                <w:sz w:val="18"/>
                <w:szCs w:val="18"/>
                <w:lang w:val="en-US" w:eastAsia="zh-CN"/>
              </w:rPr>
              <w:t>在</w:t>
            </w:r>
            <w:r>
              <w:rPr>
                <w:rFonts w:hint="eastAsia" w:asciiTheme="minorEastAsia" w:hAnsiTheme="minorEastAsia" w:eastAsiaTheme="minorEastAsia" w:cstheme="minorEastAsia"/>
                <w:sz w:val="18"/>
                <w:szCs w:val="18"/>
              </w:rPr>
              <w:t>城市道路施工现场设置明显标志和安全防围设施的</w:t>
            </w:r>
            <w:r>
              <w:rPr>
                <w:rFonts w:hint="eastAsia" w:asciiTheme="minorEastAsia" w:hAnsiTheme="minorEastAsia" w:eastAsiaTheme="minorEastAsia" w:cstheme="minorEastAsia"/>
                <w:sz w:val="18"/>
                <w:szCs w:val="18"/>
                <w:lang w:eastAsia="zh-CN"/>
              </w:rPr>
              <w:t>；</w:t>
            </w:r>
          </w:p>
        </w:tc>
        <w:tc>
          <w:tcPr>
            <w:tcW w:w="62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1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2657"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6"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69"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80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1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65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16"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5"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80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1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65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6"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0"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80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1"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175"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65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6"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5"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80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1"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175"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65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6"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5"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80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1"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17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65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6"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7"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98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0"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80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1"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17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657"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16"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7"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65" w:hRule="atLeast"/>
          <w:jc w:val="center"/>
        </w:trPr>
        <w:tc>
          <w:tcPr>
            <w:tcW w:w="4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3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80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1"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175"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lang w:eastAsia="zh-CN"/>
              </w:rPr>
              <w:t>其他法律法规规章文件规定应履行的责任。</w:t>
            </w:r>
          </w:p>
        </w:tc>
        <w:tc>
          <w:tcPr>
            <w:tcW w:w="2657" w:type="dxa"/>
            <w:tcBorders>
              <w:top w:val="single" w:color="auto" w:sz="4" w:space="0"/>
              <w:left w:val="single" w:color="auto" w:sz="8" w:space="0"/>
              <w:bottom w:val="single" w:color="auto" w:sz="8" w:space="0"/>
              <w:right w:val="single" w:color="auto" w:sz="8" w:space="0"/>
            </w:tcBorders>
            <w:vAlign w:val="center"/>
          </w:tcPr>
          <w:p>
            <w:pPr>
              <w:spacing w:line="200" w:lineRule="exact"/>
              <w:rPr>
                <w:rFonts w:asciiTheme="minorEastAsia" w:hAnsiTheme="minorEastAsia" w:eastAsiaTheme="minorEastAsia" w:cstheme="minorEastAsia"/>
                <w:sz w:val="20"/>
              </w:rPr>
            </w:pPr>
          </w:p>
        </w:tc>
        <w:tc>
          <w:tcPr>
            <w:tcW w:w="616"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0"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5"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57"/>
        <w:gridCol w:w="643"/>
        <w:gridCol w:w="425"/>
        <w:gridCol w:w="1305"/>
        <w:gridCol w:w="624"/>
        <w:gridCol w:w="5151"/>
        <w:gridCol w:w="3070"/>
        <w:gridCol w:w="608"/>
        <w:gridCol w:w="770"/>
        <w:gridCol w:w="1143"/>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4" w:hRule="atLeast"/>
          <w:jc w:val="center"/>
        </w:trPr>
        <w:tc>
          <w:tcPr>
            <w:tcW w:w="45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4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30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2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151"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7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08"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4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79" w:hRule="exact"/>
          <w:jc w:val="center"/>
        </w:trPr>
        <w:tc>
          <w:tcPr>
            <w:tcW w:w="45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2"/>
              </w:rPr>
              <w:t>8</w:t>
            </w:r>
            <w:r>
              <w:rPr>
                <w:rFonts w:hint="eastAsia" w:asciiTheme="minorEastAsia" w:hAnsiTheme="minorEastAsia" w:eastAsiaTheme="minorEastAsia" w:cstheme="minorEastAsia"/>
                <w:sz w:val="22"/>
                <w:lang w:val="en-US" w:eastAsia="zh-CN"/>
              </w:rPr>
              <w:t>4</w:t>
            </w:r>
          </w:p>
        </w:tc>
        <w:tc>
          <w:tcPr>
            <w:tcW w:w="64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占用城市道路期满或者挖掘城市道路后，不及时清理现场的处罚</w:t>
            </w:r>
          </w:p>
        </w:tc>
        <w:tc>
          <w:tcPr>
            <w:tcW w:w="42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30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《城市道路管理条例》（</w:t>
            </w:r>
            <w:r>
              <w:rPr>
                <w:rFonts w:hint="eastAsia" w:asciiTheme="minorEastAsia" w:hAnsiTheme="minorEastAsia" w:eastAsiaTheme="minorEastAsia" w:cstheme="minorEastAsia"/>
                <w:sz w:val="18"/>
                <w:szCs w:val="18"/>
                <w:lang w:eastAsia="zh-CN"/>
              </w:rPr>
              <w:t>中华人民共和国国务院令第</w:t>
            </w:r>
            <w:r>
              <w:rPr>
                <w:rFonts w:hint="eastAsia" w:asciiTheme="minorEastAsia" w:hAnsiTheme="minorEastAsia" w:eastAsiaTheme="minorEastAsia" w:cstheme="minorEastAsia"/>
                <w:sz w:val="18"/>
                <w:szCs w:val="18"/>
                <w:lang w:val="en-US" w:eastAsia="zh-CN"/>
              </w:rPr>
              <w:t>198</w:t>
            </w:r>
            <w:r>
              <w:rPr>
                <w:rFonts w:hint="eastAsia" w:asciiTheme="minorEastAsia" w:hAnsiTheme="minorEastAsia" w:eastAsiaTheme="minorEastAsia" w:cstheme="minorEastAsia"/>
                <w:sz w:val="18"/>
                <w:szCs w:val="18"/>
                <w:lang w:eastAsia="zh-CN"/>
              </w:rPr>
              <w:t>号</w:t>
            </w:r>
            <w:r>
              <w:rPr>
                <w:rFonts w:hint="eastAsia" w:asciiTheme="minorEastAsia" w:hAnsiTheme="minorEastAsia" w:eastAsiaTheme="minorEastAsia" w:cstheme="minorEastAsia"/>
                <w:sz w:val="18"/>
                <w:szCs w:val="18"/>
              </w:rPr>
              <w:t>）第四十二条违反本条例第二十七条规定，或者有下列行为之一的，由市政工程行政主管部门或者其他有关部门责令限期改正，可以处以2万元以下的罚款；造成损失的，应当依法承担赔偿责任：（三）占用城市道路期满或者挖掘城市道路后，不及时清理现场的</w:t>
            </w:r>
            <w:r>
              <w:rPr>
                <w:rFonts w:hint="eastAsia" w:asciiTheme="minorEastAsia" w:hAnsiTheme="minorEastAsia" w:eastAsiaTheme="minorEastAsia" w:cstheme="minorEastAsia"/>
                <w:sz w:val="18"/>
                <w:szCs w:val="18"/>
                <w:lang w:eastAsia="zh-CN"/>
              </w:rPr>
              <w:t>；</w:t>
            </w:r>
          </w:p>
        </w:tc>
        <w:tc>
          <w:tcPr>
            <w:tcW w:w="62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151"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1.</w:t>
            </w:r>
            <w:r>
              <w:rPr>
                <w:rFonts w:hint="eastAsia" w:asciiTheme="minorEastAsia" w:hAnsiTheme="minorEastAsia" w:eastAsiaTheme="minorEastAsia" w:cstheme="minorEastAsia"/>
                <w:kern w:val="0"/>
                <w:sz w:val="18"/>
                <w:szCs w:val="18"/>
              </w:rPr>
              <w:t>立案责任：检查中发现或者接到举报投诉的违法行为或有关部门移送的案件，予以审查，决定是否立案。</w:t>
            </w:r>
          </w:p>
        </w:tc>
        <w:tc>
          <w:tcPr>
            <w:tcW w:w="3070"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39" w:hRule="exac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0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151"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2.</w:t>
            </w:r>
            <w:r>
              <w:rPr>
                <w:rFonts w:hint="eastAsia" w:asciiTheme="minorEastAsia" w:hAnsiTheme="minorEastAsia" w:eastAsiaTheme="minorEastAsia" w:cstheme="minorEastAsia"/>
                <w:kern w:val="0"/>
                <w:sz w:val="18"/>
                <w:szCs w:val="18"/>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7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0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0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151"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3.</w:t>
            </w:r>
            <w:r>
              <w:rPr>
                <w:rFonts w:hint="eastAsia" w:asciiTheme="minorEastAsia" w:hAnsiTheme="minorEastAsia" w:eastAsiaTheme="minorEastAsia" w:cstheme="minorEastAsia"/>
                <w:kern w:val="0"/>
                <w:sz w:val="18"/>
                <w:szCs w:val="18"/>
              </w:rPr>
              <w:t>审查责任：对案件违法事实、证据、调查取程序、法律适用、处罚种类和幅度、当事人陈述和申辩理由等方面进行审查，提出处理意见。</w:t>
            </w:r>
          </w:p>
        </w:tc>
        <w:tc>
          <w:tcPr>
            <w:tcW w:w="307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4" w:hRule="exac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0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4"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151"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4.</w:t>
            </w:r>
            <w:r>
              <w:rPr>
                <w:rFonts w:hint="eastAsia" w:asciiTheme="minorEastAsia" w:hAnsiTheme="minorEastAsia" w:eastAsiaTheme="minorEastAsia" w:cstheme="minorEastAsia"/>
                <w:kern w:val="0"/>
                <w:sz w:val="18"/>
                <w:szCs w:val="18"/>
              </w:rPr>
              <w:t>告知责任：在做出行政处罚决定前，书面告知当事人拟作出处罚决定的事实、理由、依据、处罚内容，以及当事人享有的陈述权、申辩权或听证权。</w:t>
            </w:r>
          </w:p>
        </w:tc>
        <w:tc>
          <w:tcPr>
            <w:tcW w:w="307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0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4"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151"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5.</w:t>
            </w:r>
            <w:r>
              <w:rPr>
                <w:rFonts w:hint="eastAsia" w:asciiTheme="minorEastAsia" w:hAnsiTheme="minorEastAsia" w:eastAsiaTheme="minorEastAsia" w:cstheme="minorEastAsia"/>
                <w:kern w:val="0"/>
                <w:sz w:val="18"/>
                <w:szCs w:val="18"/>
              </w:rPr>
              <w:t>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07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4" w:hRule="exac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0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4"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151"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6.</w:t>
            </w:r>
            <w:r>
              <w:rPr>
                <w:rFonts w:hint="eastAsia" w:asciiTheme="minorEastAsia" w:hAnsiTheme="minorEastAsia" w:eastAsiaTheme="minorEastAsia" w:cstheme="minorEastAsia"/>
                <w:kern w:val="0"/>
                <w:sz w:val="18"/>
                <w:szCs w:val="18"/>
              </w:rPr>
              <w:t>送达责任：行政处罚决定书在7日内送达当事人。</w:t>
            </w:r>
          </w:p>
        </w:tc>
        <w:tc>
          <w:tcPr>
            <w:tcW w:w="307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0"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11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9" w:hRule="exac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0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4"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151"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7.</w:t>
            </w:r>
            <w:r>
              <w:rPr>
                <w:rFonts w:hint="eastAsia" w:asciiTheme="minorEastAsia" w:hAnsiTheme="minorEastAsia" w:eastAsiaTheme="minorEastAsia" w:cstheme="minorEastAsia"/>
                <w:kern w:val="0"/>
                <w:sz w:val="18"/>
                <w:szCs w:val="18"/>
              </w:rPr>
              <w:t>执行责任：监督当事人在决定的期限内，履行生效的行政处罚决定。当事人在法定期限内不申请行政复议或提起行政诉讼，又不履行的，可依法采取强制执行或者申请人民法院强制执行。</w:t>
            </w:r>
          </w:p>
        </w:tc>
        <w:tc>
          <w:tcPr>
            <w:tcW w:w="3070"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08"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9" w:hRule="exac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0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4"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151"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rPr>
              <w:t xml:space="preserve"> </w:t>
            </w:r>
            <w:r>
              <w:rPr>
                <w:rFonts w:hint="eastAsia" w:asciiTheme="minorEastAsia" w:hAnsiTheme="minorEastAsia" w:eastAsiaTheme="minorEastAsia" w:cstheme="minorEastAsia"/>
                <w:kern w:val="0"/>
                <w:sz w:val="18"/>
                <w:szCs w:val="18"/>
                <w:lang w:val="en-US" w:eastAsia="zh-CN"/>
              </w:rPr>
              <w:t>8.</w:t>
            </w:r>
            <w:r>
              <w:rPr>
                <w:rFonts w:hint="eastAsia" w:asciiTheme="minorEastAsia" w:hAnsiTheme="minorEastAsia" w:eastAsiaTheme="minorEastAsia" w:cstheme="minorEastAsia"/>
                <w:kern w:val="0"/>
                <w:sz w:val="18"/>
                <w:szCs w:val="18"/>
                <w:lang w:eastAsia="zh-CN"/>
              </w:rPr>
              <w:t>其他法律法规规章文件规定应履行的责任。</w:t>
            </w:r>
          </w:p>
        </w:tc>
        <w:tc>
          <w:tcPr>
            <w:tcW w:w="3070"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rPr>
            </w:pPr>
          </w:p>
        </w:tc>
        <w:tc>
          <w:tcPr>
            <w:tcW w:w="60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0" w:hRule="exact"/>
          <w:jc w:val="center"/>
        </w:trPr>
        <w:tc>
          <w:tcPr>
            <w:tcW w:w="1419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8" w:hRule="exact"/>
          <w:jc w:val="center"/>
        </w:trPr>
        <w:tc>
          <w:tcPr>
            <w:tcW w:w="1419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9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57"/>
        <w:gridCol w:w="742"/>
        <w:gridCol w:w="326"/>
        <w:gridCol w:w="1554"/>
        <w:gridCol w:w="675"/>
        <w:gridCol w:w="5150"/>
        <w:gridCol w:w="2769"/>
        <w:gridCol w:w="608"/>
        <w:gridCol w:w="770"/>
        <w:gridCol w:w="11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2" w:hRule="atLeast"/>
          <w:jc w:val="center"/>
        </w:trPr>
        <w:tc>
          <w:tcPr>
            <w:tcW w:w="45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74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32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55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15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769"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08"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4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80" w:hRule="atLeast"/>
          <w:jc w:val="center"/>
        </w:trPr>
        <w:tc>
          <w:tcPr>
            <w:tcW w:w="45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2"/>
              </w:rPr>
              <w:t>8</w:t>
            </w:r>
            <w:r>
              <w:rPr>
                <w:rFonts w:hint="eastAsia" w:asciiTheme="minorEastAsia" w:hAnsiTheme="minorEastAsia" w:eastAsiaTheme="minorEastAsia" w:cstheme="minorEastAsia"/>
                <w:sz w:val="22"/>
                <w:lang w:val="en-US" w:eastAsia="zh-CN"/>
              </w:rPr>
              <w:t>5</w:t>
            </w:r>
          </w:p>
        </w:tc>
        <w:tc>
          <w:tcPr>
            <w:tcW w:w="74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依附于城市道路建设各种管线、杆线设施、不按照规定办理批准手续的处罚</w:t>
            </w:r>
          </w:p>
        </w:tc>
        <w:tc>
          <w:tcPr>
            <w:tcW w:w="326"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55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《城市道路管理条例》（</w:t>
            </w:r>
            <w:r>
              <w:rPr>
                <w:rFonts w:hint="eastAsia" w:asciiTheme="minorEastAsia" w:hAnsiTheme="minorEastAsia" w:eastAsiaTheme="minorEastAsia" w:cstheme="minorEastAsia"/>
                <w:sz w:val="18"/>
                <w:szCs w:val="18"/>
                <w:lang w:eastAsia="zh-CN"/>
              </w:rPr>
              <w:t>中华人民共和国国务院令第</w:t>
            </w:r>
            <w:r>
              <w:rPr>
                <w:rFonts w:hint="eastAsia" w:asciiTheme="minorEastAsia" w:hAnsiTheme="minorEastAsia" w:eastAsiaTheme="minorEastAsia" w:cstheme="minorEastAsia"/>
                <w:sz w:val="18"/>
                <w:szCs w:val="18"/>
                <w:lang w:val="en-US" w:eastAsia="zh-CN"/>
              </w:rPr>
              <w:t>198</w:t>
            </w:r>
            <w:r>
              <w:rPr>
                <w:rFonts w:hint="eastAsia" w:asciiTheme="minorEastAsia" w:hAnsiTheme="minorEastAsia" w:eastAsiaTheme="minorEastAsia" w:cstheme="minorEastAsia"/>
                <w:sz w:val="18"/>
                <w:szCs w:val="18"/>
                <w:lang w:eastAsia="zh-CN"/>
              </w:rPr>
              <w:t>号</w:t>
            </w:r>
            <w:r>
              <w:rPr>
                <w:rFonts w:hint="eastAsia" w:asciiTheme="minorEastAsia" w:hAnsiTheme="minorEastAsia" w:eastAsiaTheme="minorEastAsia" w:cstheme="minorEastAsia"/>
                <w:sz w:val="18"/>
                <w:szCs w:val="18"/>
              </w:rPr>
              <w:t>）第四十二条违反本条例第二十七条规定，或者有下列行为之一的，由市政工程行政主管部门或者其他有关部门责令限期改正，可以处以2万元以下的罚款；造成损失的，应当依法承担赔偿责任：（四）依附于城市道路建设各种管线、杆线等设施，不按照规定办理批准手续的</w:t>
            </w:r>
            <w:r>
              <w:rPr>
                <w:rFonts w:hint="eastAsia" w:asciiTheme="minorEastAsia" w:hAnsiTheme="minorEastAsia" w:eastAsiaTheme="minorEastAsia" w:cstheme="minorEastAsia"/>
                <w:sz w:val="18"/>
                <w:szCs w:val="18"/>
                <w:lang w:eastAsia="zh-CN"/>
              </w:rPr>
              <w:t>；</w:t>
            </w:r>
          </w:p>
        </w:tc>
        <w:tc>
          <w:tcPr>
            <w:tcW w:w="6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15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1.</w:t>
            </w:r>
            <w:r>
              <w:rPr>
                <w:rFonts w:hint="eastAsia" w:asciiTheme="minorEastAsia" w:hAnsiTheme="minorEastAsia" w:eastAsiaTheme="minorEastAsia" w:cstheme="minorEastAsia"/>
                <w:kern w:val="0"/>
                <w:sz w:val="18"/>
                <w:szCs w:val="18"/>
              </w:rPr>
              <w:t>立案责任：检查中发现或者接到举报投诉的违法行为或有关部门移送的案件，予以审查，决定是否立案。</w:t>
            </w:r>
          </w:p>
        </w:tc>
        <w:tc>
          <w:tcPr>
            <w:tcW w:w="2769"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3"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5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15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2.</w:t>
            </w:r>
            <w:r>
              <w:rPr>
                <w:rFonts w:hint="eastAsia" w:asciiTheme="minorEastAsia" w:hAnsiTheme="minorEastAsia" w:eastAsiaTheme="minorEastAsia" w:cstheme="minorEastAsia"/>
                <w:kern w:val="0"/>
                <w:sz w:val="18"/>
                <w:szCs w:val="18"/>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76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0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99"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5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15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3.</w:t>
            </w:r>
            <w:r>
              <w:rPr>
                <w:rFonts w:hint="eastAsia" w:asciiTheme="minorEastAsia" w:hAnsiTheme="minorEastAsia" w:eastAsiaTheme="minorEastAsia" w:cstheme="minorEastAsia"/>
                <w:kern w:val="0"/>
                <w:sz w:val="18"/>
                <w:szCs w:val="18"/>
              </w:rPr>
              <w:t>审查责任：对案件违法事实、证据、调查取程序、法律适用、处罚种类和幅度、当事人陈述和申辩理由等方面进行审查，提出处理意见。</w:t>
            </w:r>
          </w:p>
        </w:tc>
        <w:tc>
          <w:tcPr>
            <w:tcW w:w="276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2"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5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150"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4.</w:t>
            </w:r>
            <w:r>
              <w:rPr>
                <w:rFonts w:hint="eastAsia" w:asciiTheme="minorEastAsia" w:hAnsiTheme="minorEastAsia" w:eastAsiaTheme="minorEastAsia" w:cstheme="minorEastAsia"/>
                <w:kern w:val="0"/>
                <w:sz w:val="18"/>
                <w:szCs w:val="18"/>
              </w:rPr>
              <w:t>告知责任：在做出行政处罚决定前，书面告知当事人拟作出处罚决定的事实、理由、依据、处罚内容，以及当事人享有的陈述权、申辩权或听证权。</w:t>
            </w:r>
          </w:p>
        </w:tc>
        <w:tc>
          <w:tcPr>
            <w:tcW w:w="276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99"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5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150"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5.</w:t>
            </w:r>
            <w:r>
              <w:rPr>
                <w:rFonts w:hint="eastAsia" w:asciiTheme="minorEastAsia" w:hAnsiTheme="minorEastAsia" w:eastAsiaTheme="minorEastAsia" w:cstheme="minorEastAsia"/>
                <w:kern w:val="0"/>
                <w:sz w:val="18"/>
                <w:szCs w:val="18"/>
              </w:rPr>
              <w:t>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76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25"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5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150"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6.</w:t>
            </w:r>
            <w:r>
              <w:rPr>
                <w:rFonts w:hint="eastAsia" w:asciiTheme="minorEastAsia" w:hAnsiTheme="minorEastAsia" w:eastAsiaTheme="minorEastAsia" w:cstheme="minorEastAsia"/>
                <w:kern w:val="0"/>
                <w:sz w:val="18"/>
                <w:szCs w:val="18"/>
              </w:rPr>
              <w:t>送达责任：行政处罚决定书在7日内送达当事人。</w:t>
            </w:r>
          </w:p>
        </w:tc>
        <w:tc>
          <w:tcPr>
            <w:tcW w:w="276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0"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02"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5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150"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7.</w:t>
            </w:r>
            <w:r>
              <w:rPr>
                <w:rFonts w:hint="eastAsia" w:asciiTheme="minorEastAsia" w:hAnsiTheme="minorEastAsia" w:eastAsiaTheme="minorEastAsia" w:cstheme="minorEastAsia"/>
                <w:kern w:val="0"/>
                <w:sz w:val="18"/>
                <w:szCs w:val="18"/>
              </w:rPr>
              <w:t>执行责任：监督当事人在决定的期限内，履行生效的行政处罚决定。当事人在法定期限内不申请行政复议或提起行政诉讼，又不履行的，可依法采取强制执行或者申请人民法院强制执行。</w:t>
            </w:r>
          </w:p>
        </w:tc>
        <w:tc>
          <w:tcPr>
            <w:tcW w:w="2769"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08"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3"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5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150"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rPr>
              <w:t xml:space="preserve"> </w:t>
            </w:r>
            <w:r>
              <w:rPr>
                <w:rFonts w:hint="eastAsia" w:asciiTheme="minorEastAsia" w:hAnsiTheme="minorEastAsia" w:eastAsiaTheme="minorEastAsia" w:cstheme="minorEastAsia"/>
                <w:kern w:val="0"/>
                <w:sz w:val="18"/>
                <w:szCs w:val="18"/>
                <w:lang w:val="en-US" w:eastAsia="zh-CN"/>
              </w:rPr>
              <w:t>8.</w:t>
            </w:r>
            <w:r>
              <w:rPr>
                <w:rFonts w:hint="eastAsia" w:asciiTheme="minorEastAsia" w:hAnsiTheme="minorEastAsia" w:eastAsiaTheme="minorEastAsia" w:cstheme="minorEastAsia"/>
                <w:kern w:val="0"/>
                <w:sz w:val="18"/>
                <w:szCs w:val="18"/>
                <w:lang w:eastAsia="zh-CN"/>
              </w:rPr>
              <w:t>其他法律法规规章文件规定应履行的责任。</w:t>
            </w:r>
          </w:p>
        </w:tc>
        <w:tc>
          <w:tcPr>
            <w:tcW w:w="2769"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rPr>
            </w:pPr>
          </w:p>
        </w:tc>
        <w:tc>
          <w:tcPr>
            <w:tcW w:w="60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6" w:hRule="exact"/>
          <w:jc w:val="center"/>
        </w:trPr>
        <w:tc>
          <w:tcPr>
            <w:tcW w:w="14195"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0" w:hRule="exact"/>
          <w:jc w:val="center"/>
        </w:trPr>
        <w:tc>
          <w:tcPr>
            <w:tcW w:w="14195"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9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57"/>
        <w:gridCol w:w="643"/>
        <w:gridCol w:w="425"/>
        <w:gridCol w:w="1479"/>
        <w:gridCol w:w="724"/>
        <w:gridCol w:w="4825"/>
        <w:gridCol w:w="3120"/>
        <w:gridCol w:w="608"/>
        <w:gridCol w:w="770"/>
        <w:gridCol w:w="11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2" w:hRule="atLeast"/>
          <w:jc w:val="center"/>
        </w:trPr>
        <w:tc>
          <w:tcPr>
            <w:tcW w:w="45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4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47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2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82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12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08"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4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79" w:hRule="exact"/>
          <w:jc w:val="center"/>
        </w:trPr>
        <w:tc>
          <w:tcPr>
            <w:tcW w:w="45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8</w:t>
            </w:r>
            <w:r>
              <w:rPr>
                <w:rFonts w:hint="eastAsia" w:asciiTheme="minorEastAsia" w:hAnsiTheme="minorEastAsia" w:eastAsiaTheme="minorEastAsia" w:cstheme="minorEastAsia"/>
                <w:sz w:val="20"/>
                <w:lang w:val="en-US" w:eastAsia="zh-CN"/>
              </w:rPr>
              <w:t>6</w:t>
            </w:r>
          </w:p>
        </w:tc>
        <w:tc>
          <w:tcPr>
            <w:tcW w:w="64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紧急抢修埋设在城市道路下的管线，不按照规定补办批准手续的处罚</w:t>
            </w:r>
          </w:p>
        </w:tc>
        <w:tc>
          <w:tcPr>
            <w:tcW w:w="42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479"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《城市道路管理条例》（</w:t>
            </w:r>
            <w:r>
              <w:rPr>
                <w:rFonts w:hint="eastAsia" w:asciiTheme="minorEastAsia" w:hAnsiTheme="minorEastAsia" w:eastAsiaTheme="minorEastAsia" w:cstheme="minorEastAsia"/>
                <w:sz w:val="18"/>
                <w:szCs w:val="18"/>
                <w:lang w:eastAsia="zh-CN"/>
              </w:rPr>
              <w:t>中华人民共和国国务院令第</w:t>
            </w:r>
            <w:r>
              <w:rPr>
                <w:rFonts w:hint="eastAsia" w:asciiTheme="minorEastAsia" w:hAnsiTheme="minorEastAsia" w:eastAsiaTheme="minorEastAsia" w:cstheme="minorEastAsia"/>
                <w:sz w:val="18"/>
                <w:szCs w:val="18"/>
                <w:lang w:val="en-US" w:eastAsia="zh-CN"/>
              </w:rPr>
              <w:t>198</w:t>
            </w:r>
            <w:r>
              <w:rPr>
                <w:rFonts w:hint="eastAsia" w:asciiTheme="minorEastAsia" w:hAnsiTheme="minorEastAsia" w:eastAsiaTheme="minorEastAsia" w:cstheme="minorEastAsia"/>
                <w:sz w:val="18"/>
                <w:szCs w:val="18"/>
                <w:lang w:eastAsia="zh-CN"/>
              </w:rPr>
              <w:t>号</w:t>
            </w:r>
            <w:r>
              <w:rPr>
                <w:rFonts w:hint="eastAsia" w:asciiTheme="minorEastAsia" w:hAnsiTheme="minorEastAsia" w:eastAsiaTheme="minorEastAsia" w:cstheme="minorEastAsia"/>
                <w:sz w:val="18"/>
                <w:szCs w:val="18"/>
              </w:rPr>
              <w:t>）第四十二条违反本条例第二十七条规定，或者有下列行为之一的，由市政工程行政主管部门或者其他有关部门责令限期改正，可以处以2万元以下的罚款；造成损失的，应当依法承担赔偿责任：（五）紧急抢修埋设在城市道路下的管线，不按照规定补办批准手续的</w:t>
            </w:r>
            <w:r>
              <w:rPr>
                <w:rFonts w:hint="eastAsia" w:asciiTheme="minorEastAsia" w:hAnsiTheme="minorEastAsia" w:eastAsiaTheme="minorEastAsia" w:cstheme="minorEastAsia"/>
                <w:sz w:val="18"/>
                <w:szCs w:val="18"/>
                <w:lang w:eastAsia="zh-CN"/>
              </w:rPr>
              <w:t>；</w:t>
            </w:r>
          </w:p>
        </w:tc>
        <w:tc>
          <w:tcPr>
            <w:tcW w:w="72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482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1.</w:t>
            </w:r>
            <w:r>
              <w:rPr>
                <w:rFonts w:hint="eastAsia" w:asciiTheme="minorEastAsia" w:hAnsiTheme="minorEastAsia" w:eastAsiaTheme="minorEastAsia" w:cstheme="minorEastAsia"/>
                <w:kern w:val="0"/>
                <w:sz w:val="18"/>
                <w:szCs w:val="18"/>
              </w:rPr>
              <w:t>立案责任：检查中发现或者接到举报投诉的违法行为或有关部门移送的案件，予以审查，决定是否立案。</w:t>
            </w:r>
          </w:p>
        </w:tc>
        <w:tc>
          <w:tcPr>
            <w:tcW w:w="3120"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7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482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2.</w:t>
            </w:r>
            <w:r>
              <w:rPr>
                <w:rFonts w:hint="eastAsia" w:asciiTheme="minorEastAsia" w:hAnsiTheme="minorEastAsia" w:eastAsiaTheme="minorEastAsia" w:cstheme="minorEastAsia"/>
                <w:kern w:val="0"/>
                <w:sz w:val="18"/>
                <w:szCs w:val="18"/>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12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0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399" w:hRule="exac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7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482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3.</w:t>
            </w:r>
            <w:r>
              <w:rPr>
                <w:rFonts w:hint="eastAsia" w:asciiTheme="minorEastAsia" w:hAnsiTheme="minorEastAsia" w:eastAsiaTheme="minorEastAsia" w:cstheme="minorEastAsia"/>
                <w:kern w:val="0"/>
                <w:sz w:val="18"/>
                <w:szCs w:val="18"/>
              </w:rPr>
              <w:t>审查责任：对案件违法事实、证据、调查取程序、法律适用、处罚种类和幅度、当事人陈述和申辩理由等方面进行审查，提出处理意见。</w:t>
            </w:r>
          </w:p>
        </w:tc>
        <w:tc>
          <w:tcPr>
            <w:tcW w:w="312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79" w:hRule="exac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7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4"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4825"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4.</w:t>
            </w:r>
            <w:r>
              <w:rPr>
                <w:rFonts w:hint="eastAsia" w:asciiTheme="minorEastAsia" w:hAnsiTheme="minorEastAsia" w:eastAsiaTheme="minorEastAsia" w:cstheme="minorEastAsia"/>
                <w:kern w:val="0"/>
                <w:sz w:val="18"/>
                <w:szCs w:val="18"/>
              </w:rPr>
              <w:t>告知责任：在做出行政处罚决定前，书面告知当事人拟作出处罚决定的事实、理由、依据、处罚内容，以及当事人享有的陈述权、申辩权或听证权。</w:t>
            </w:r>
          </w:p>
        </w:tc>
        <w:tc>
          <w:tcPr>
            <w:tcW w:w="312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89" w:hRule="exac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7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4"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4825"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5.</w:t>
            </w:r>
            <w:r>
              <w:rPr>
                <w:rFonts w:hint="eastAsia" w:asciiTheme="minorEastAsia" w:hAnsiTheme="minorEastAsia" w:eastAsiaTheme="minorEastAsia" w:cstheme="minorEastAsia"/>
                <w:kern w:val="0"/>
                <w:sz w:val="18"/>
                <w:szCs w:val="18"/>
              </w:rPr>
              <w:t>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12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9" w:hRule="exac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7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4"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482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6.</w:t>
            </w:r>
            <w:r>
              <w:rPr>
                <w:rFonts w:hint="eastAsia" w:asciiTheme="minorEastAsia" w:hAnsiTheme="minorEastAsia" w:eastAsiaTheme="minorEastAsia" w:cstheme="minorEastAsia"/>
                <w:kern w:val="0"/>
                <w:sz w:val="18"/>
                <w:szCs w:val="18"/>
              </w:rPr>
              <w:t>送达责任：行政处罚决定书在7日内送达当事人。</w:t>
            </w:r>
          </w:p>
        </w:tc>
        <w:tc>
          <w:tcPr>
            <w:tcW w:w="312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0"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7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4"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482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7.</w:t>
            </w:r>
            <w:r>
              <w:rPr>
                <w:rFonts w:hint="eastAsia" w:asciiTheme="minorEastAsia" w:hAnsiTheme="minorEastAsia" w:eastAsiaTheme="minorEastAsia" w:cstheme="minorEastAsia"/>
                <w:kern w:val="0"/>
                <w:sz w:val="18"/>
                <w:szCs w:val="18"/>
              </w:rPr>
              <w:t>执行责任：监督当事人在决定的期限内，履行生效的行政处罚决定。当事人在法定期限内不申请行政复议或提起行政诉讼，又不履行的，可依法采取强制执行或者申请人民法院强制执行。</w:t>
            </w:r>
          </w:p>
        </w:tc>
        <w:tc>
          <w:tcPr>
            <w:tcW w:w="3120"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08"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79" w:hRule="exac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7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4"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4825"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val="en-US" w:eastAsia="zh-CN"/>
              </w:rPr>
              <w:t>8.</w:t>
            </w:r>
            <w:r>
              <w:rPr>
                <w:rFonts w:hint="eastAsia" w:asciiTheme="minorEastAsia" w:hAnsiTheme="minorEastAsia" w:eastAsiaTheme="minorEastAsia" w:cstheme="minorEastAsia"/>
                <w:kern w:val="0"/>
                <w:sz w:val="18"/>
                <w:szCs w:val="18"/>
              </w:rPr>
              <w:t xml:space="preserve"> </w:t>
            </w:r>
            <w:r>
              <w:rPr>
                <w:rFonts w:hint="eastAsia" w:asciiTheme="minorEastAsia" w:hAnsiTheme="minorEastAsia" w:eastAsiaTheme="minorEastAsia" w:cstheme="minorEastAsia"/>
                <w:kern w:val="0"/>
                <w:sz w:val="18"/>
                <w:szCs w:val="18"/>
                <w:lang w:eastAsia="zh-CN"/>
              </w:rPr>
              <w:t>其他法律法规规章文件规定应履行的责任。</w:t>
            </w:r>
          </w:p>
        </w:tc>
        <w:tc>
          <w:tcPr>
            <w:tcW w:w="3120"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rPr>
            </w:pPr>
          </w:p>
        </w:tc>
        <w:tc>
          <w:tcPr>
            <w:tcW w:w="60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4" w:hRule="exact"/>
          <w:jc w:val="center"/>
        </w:trPr>
        <w:tc>
          <w:tcPr>
            <w:tcW w:w="14195"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87" w:hRule="exact"/>
          <w:jc w:val="center"/>
        </w:trPr>
        <w:tc>
          <w:tcPr>
            <w:tcW w:w="14195"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15"/>
        <w:gridCol w:w="820"/>
        <w:gridCol w:w="411"/>
        <w:gridCol w:w="1601"/>
        <w:gridCol w:w="730"/>
        <w:gridCol w:w="4867"/>
        <w:gridCol w:w="2753"/>
        <w:gridCol w:w="608"/>
        <w:gridCol w:w="768"/>
        <w:gridCol w:w="1103"/>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40" w:hRule="atLeast"/>
          <w:jc w:val="center"/>
        </w:trPr>
        <w:tc>
          <w:tcPr>
            <w:tcW w:w="51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2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60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86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753"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08"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6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0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51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lang w:val="en-US" w:eastAsia="zh-CN"/>
              </w:rPr>
              <w:t>87</w:t>
            </w:r>
          </w:p>
        </w:tc>
        <w:tc>
          <w:tcPr>
            <w:tcW w:w="82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未按照批准的位置、面积、期限占用或者挖掘城市道路，或者需要移动位置、扩大面积、延长时间，未提前办理变更审批手续的处罚。</w:t>
            </w:r>
          </w:p>
        </w:tc>
        <w:tc>
          <w:tcPr>
            <w:tcW w:w="41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60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《城市道路管理条例》（</w:t>
            </w:r>
            <w:r>
              <w:rPr>
                <w:rFonts w:hint="eastAsia" w:asciiTheme="minorEastAsia" w:hAnsiTheme="minorEastAsia" w:eastAsiaTheme="minorEastAsia" w:cstheme="minorEastAsia"/>
                <w:sz w:val="18"/>
                <w:szCs w:val="18"/>
                <w:lang w:eastAsia="zh-CN"/>
              </w:rPr>
              <w:t>中华人民共和国国务院令第</w:t>
            </w:r>
            <w:r>
              <w:rPr>
                <w:rFonts w:hint="eastAsia" w:asciiTheme="minorEastAsia" w:hAnsiTheme="minorEastAsia" w:eastAsiaTheme="minorEastAsia" w:cstheme="minorEastAsia"/>
                <w:sz w:val="18"/>
                <w:szCs w:val="18"/>
                <w:lang w:val="en-US" w:eastAsia="zh-CN"/>
              </w:rPr>
              <w:t>198</w:t>
            </w:r>
            <w:r>
              <w:rPr>
                <w:rFonts w:hint="eastAsia" w:asciiTheme="minorEastAsia" w:hAnsiTheme="minorEastAsia" w:eastAsiaTheme="minorEastAsia" w:cstheme="minorEastAsia"/>
                <w:sz w:val="18"/>
                <w:szCs w:val="18"/>
                <w:lang w:eastAsia="zh-CN"/>
              </w:rPr>
              <w:t>号</w:t>
            </w:r>
            <w:r>
              <w:rPr>
                <w:rFonts w:hint="eastAsia" w:asciiTheme="minorEastAsia" w:hAnsiTheme="minorEastAsia" w:eastAsiaTheme="minorEastAsia" w:cstheme="minorEastAsia"/>
                <w:sz w:val="18"/>
                <w:szCs w:val="18"/>
              </w:rPr>
              <w:t>）第四十二条违反本条例第二十七条规定，或者有下列行为之一的，由市政工程行政主管部门或者其他有关部门责令限期改正，可以处以2万元以下的罚款；造成损失的，应当依法承担赔偿责任：（六）未按照批准的位置、面积、期限占用或者挖掘城市道路，或者需要移动位置、扩大面积、延长时间，未提前办理变更审批手续的</w:t>
            </w:r>
            <w:r>
              <w:rPr>
                <w:rFonts w:hint="eastAsia" w:asciiTheme="minorEastAsia" w:hAnsiTheme="minorEastAsia" w:eastAsiaTheme="minorEastAsia" w:cstheme="minorEastAsia"/>
                <w:sz w:val="18"/>
                <w:szCs w:val="18"/>
                <w:lang w:eastAsia="zh-CN"/>
              </w:rPr>
              <w:t>；</w:t>
            </w: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4867"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1.</w:t>
            </w:r>
            <w:r>
              <w:rPr>
                <w:rFonts w:hint="eastAsia" w:asciiTheme="minorEastAsia" w:hAnsiTheme="minorEastAsia" w:eastAsiaTheme="minorEastAsia" w:cstheme="minorEastAsia"/>
                <w:kern w:val="0"/>
                <w:sz w:val="18"/>
                <w:szCs w:val="18"/>
              </w:rPr>
              <w:t>立案责任：检查中发现或者接到举报投诉的违法行为或有关部门移送的案件，予以审查，决定是否立案。</w:t>
            </w:r>
          </w:p>
        </w:tc>
        <w:tc>
          <w:tcPr>
            <w:tcW w:w="2753"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1134" w:hRule="exact"/>
          <w:jc w:val="center"/>
        </w:trPr>
        <w:tc>
          <w:tcPr>
            <w:tcW w:w="5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4867"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2.</w:t>
            </w:r>
            <w:r>
              <w:rPr>
                <w:rFonts w:hint="eastAsia" w:asciiTheme="minorEastAsia" w:hAnsiTheme="minorEastAsia" w:eastAsiaTheme="minorEastAsia" w:cstheme="minorEastAsia"/>
                <w:kern w:val="0"/>
                <w:sz w:val="18"/>
                <w:szCs w:val="18"/>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75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0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549" w:hRule="exact"/>
          <w:jc w:val="center"/>
        </w:trPr>
        <w:tc>
          <w:tcPr>
            <w:tcW w:w="5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4867"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3.</w:t>
            </w:r>
            <w:r>
              <w:rPr>
                <w:rFonts w:hint="eastAsia" w:asciiTheme="minorEastAsia" w:hAnsiTheme="minorEastAsia" w:eastAsiaTheme="minorEastAsia" w:cstheme="minorEastAsia"/>
                <w:kern w:val="0"/>
                <w:sz w:val="18"/>
                <w:szCs w:val="18"/>
              </w:rPr>
              <w:t>审查责任：对案件违法事实、证据、调查取程序、法律适用、处罚种类和幅度、当事人陈述和申辩理由等方面进行审查，提出处理意见。</w:t>
            </w:r>
          </w:p>
        </w:tc>
        <w:tc>
          <w:tcPr>
            <w:tcW w:w="275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5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4867"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4.</w:t>
            </w:r>
            <w:r>
              <w:rPr>
                <w:rFonts w:hint="eastAsia" w:asciiTheme="minorEastAsia" w:hAnsiTheme="minorEastAsia" w:eastAsiaTheme="minorEastAsia" w:cstheme="minorEastAsia"/>
                <w:kern w:val="0"/>
                <w:sz w:val="18"/>
                <w:szCs w:val="18"/>
              </w:rPr>
              <w:t>告知责任：在做出行政处罚决定前，书面告知当事人拟作出处罚决定的事实、理由、依据、处罚内容，以及当事人享有的陈述权、申辩权或听证权。</w:t>
            </w:r>
          </w:p>
        </w:tc>
        <w:tc>
          <w:tcPr>
            <w:tcW w:w="275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74" w:hRule="exact"/>
          <w:jc w:val="center"/>
        </w:trPr>
        <w:tc>
          <w:tcPr>
            <w:tcW w:w="5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4867"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5.</w:t>
            </w:r>
            <w:r>
              <w:rPr>
                <w:rFonts w:hint="eastAsia" w:asciiTheme="minorEastAsia" w:hAnsiTheme="minorEastAsia" w:eastAsiaTheme="minorEastAsia" w:cstheme="minorEastAsia"/>
                <w:kern w:val="0"/>
                <w:sz w:val="18"/>
                <w:szCs w:val="18"/>
              </w:rPr>
              <w:t>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75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5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4867"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6.</w:t>
            </w:r>
            <w:r>
              <w:rPr>
                <w:rFonts w:hint="eastAsia" w:asciiTheme="minorEastAsia" w:hAnsiTheme="minorEastAsia" w:eastAsiaTheme="minorEastAsia" w:cstheme="minorEastAsia"/>
                <w:kern w:val="0"/>
                <w:sz w:val="18"/>
                <w:szCs w:val="18"/>
              </w:rPr>
              <w:t>送达责任：行政处罚决定书在7日内送达当事人。</w:t>
            </w:r>
          </w:p>
        </w:tc>
        <w:tc>
          <w:tcPr>
            <w:tcW w:w="275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68"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110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5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4867"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7.</w:t>
            </w:r>
            <w:r>
              <w:rPr>
                <w:rFonts w:hint="eastAsia" w:asciiTheme="minorEastAsia" w:hAnsiTheme="minorEastAsia" w:eastAsiaTheme="minorEastAsia" w:cstheme="minorEastAsia"/>
                <w:kern w:val="0"/>
                <w:sz w:val="18"/>
                <w:szCs w:val="18"/>
              </w:rPr>
              <w:t>执行责任：监督当事人在决定的期限内，履行生效的行政处罚决定。当事人在法定期限内不申请行政复议或提起行政诉讼，又不履行的，可依法采取强制执行或者申请人民法院强制执行。</w:t>
            </w:r>
          </w:p>
        </w:tc>
        <w:tc>
          <w:tcPr>
            <w:tcW w:w="2753"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08"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5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4867"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rPr>
              <w:t xml:space="preserve"> </w:t>
            </w:r>
            <w:r>
              <w:rPr>
                <w:rFonts w:hint="eastAsia" w:asciiTheme="minorEastAsia" w:hAnsiTheme="minorEastAsia" w:eastAsiaTheme="minorEastAsia" w:cstheme="minorEastAsia"/>
                <w:kern w:val="0"/>
                <w:sz w:val="18"/>
                <w:szCs w:val="18"/>
                <w:lang w:val="en-US" w:eastAsia="zh-CN"/>
              </w:rPr>
              <w:t>8.</w:t>
            </w:r>
            <w:r>
              <w:rPr>
                <w:rFonts w:hint="eastAsia" w:asciiTheme="minorEastAsia" w:hAnsiTheme="minorEastAsia" w:eastAsiaTheme="minorEastAsia" w:cstheme="minorEastAsia"/>
                <w:kern w:val="0"/>
                <w:sz w:val="18"/>
                <w:szCs w:val="18"/>
                <w:lang w:eastAsia="zh-CN"/>
              </w:rPr>
              <w:t>其他法律法规规章文件规定应履行的责任。</w:t>
            </w:r>
          </w:p>
        </w:tc>
        <w:tc>
          <w:tcPr>
            <w:tcW w:w="2753"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rPr>
            </w:pPr>
          </w:p>
        </w:tc>
        <w:tc>
          <w:tcPr>
            <w:tcW w:w="60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4"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7"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sz w:val="20"/>
        </w:rPr>
      </w:pPr>
    </w:p>
    <w:p>
      <w:pPr>
        <w:rPr>
          <w:rFonts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15"/>
        <w:gridCol w:w="820"/>
        <w:gridCol w:w="411"/>
        <w:gridCol w:w="1601"/>
        <w:gridCol w:w="730"/>
        <w:gridCol w:w="4696"/>
        <w:gridCol w:w="2775"/>
        <w:gridCol w:w="757"/>
        <w:gridCol w:w="768"/>
        <w:gridCol w:w="1103"/>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0" w:hRule="atLeast"/>
          <w:jc w:val="center"/>
        </w:trPr>
        <w:tc>
          <w:tcPr>
            <w:tcW w:w="51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2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60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696"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77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75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6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0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6" w:hRule="atLeast"/>
          <w:jc w:val="center"/>
        </w:trPr>
        <w:tc>
          <w:tcPr>
            <w:tcW w:w="51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lang w:val="en-US" w:eastAsia="zh-CN"/>
              </w:rPr>
              <w:t>88</w:t>
            </w:r>
          </w:p>
        </w:tc>
        <w:tc>
          <w:tcPr>
            <w:tcW w:w="82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挖掘、堵塞、填埋、腐蚀等损害城市排水设施的处罚</w:t>
            </w:r>
          </w:p>
          <w:p>
            <w:pPr>
              <w:spacing w:line="240" w:lineRule="exact"/>
              <w:jc w:val="left"/>
              <w:rPr>
                <w:rFonts w:asciiTheme="minorEastAsia" w:hAnsiTheme="minorEastAsia" w:eastAsiaTheme="minorEastAsia" w:cstheme="minorEastAsia"/>
                <w:sz w:val="20"/>
              </w:rPr>
            </w:pPr>
          </w:p>
        </w:tc>
        <w:tc>
          <w:tcPr>
            <w:tcW w:w="41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60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18"/>
                <w:szCs w:val="18"/>
              </w:rPr>
              <w:t>《河南省市政设施管理办法》（河南省人民政府令第72号）第二十五条　有下列行为之一的，由市政行政主管部门责令其限期改正，可并处500元以上1000元以下罚款；造成人身伤害或者财产损失的，应当依法承担赔偿责任。(四)有本办法第十九条所列行为之一的；第十九条　在市政设施管理范围内禁止下列行为：（一）挖掘、堵塞、填埋、腐蚀等损害城市排水设施的；</w:t>
            </w: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4696"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1.</w:t>
            </w:r>
            <w:r>
              <w:rPr>
                <w:rFonts w:hint="eastAsia" w:asciiTheme="minorEastAsia" w:hAnsiTheme="minorEastAsia" w:eastAsiaTheme="minorEastAsia" w:cstheme="minorEastAsia"/>
                <w:kern w:val="0"/>
                <w:sz w:val="18"/>
                <w:szCs w:val="18"/>
              </w:rPr>
              <w:t>立案责任：检查中发现或者接到举报投诉的违法行为或有关部门移送的案件，予以审查，决定是否立案。</w:t>
            </w:r>
          </w:p>
        </w:tc>
        <w:tc>
          <w:tcPr>
            <w:tcW w:w="2775"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75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5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4696"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2.</w:t>
            </w:r>
            <w:r>
              <w:rPr>
                <w:rFonts w:hint="eastAsia" w:asciiTheme="minorEastAsia" w:hAnsiTheme="minorEastAsia" w:eastAsiaTheme="minorEastAsia" w:cstheme="minorEastAsia"/>
                <w:kern w:val="0"/>
                <w:sz w:val="18"/>
                <w:szCs w:val="18"/>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7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75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6" w:hRule="atLeast"/>
          <w:jc w:val="center"/>
        </w:trPr>
        <w:tc>
          <w:tcPr>
            <w:tcW w:w="5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4696"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3.</w:t>
            </w:r>
            <w:r>
              <w:rPr>
                <w:rFonts w:hint="eastAsia" w:asciiTheme="minorEastAsia" w:hAnsiTheme="minorEastAsia" w:eastAsiaTheme="minorEastAsia" w:cstheme="minorEastAsia"/>
                <w:kern w:val="0"/>
                <w:sz w:val="18"/>
                <w:szCs w:val="18"/>
              </w:rPr>
              <w:t>审查责任：对案件违法事实、证据、调查取程序、法律适用、处罚种类和幅度、当事人陈述和申辩理由等方面进行审查，提出处理意见。</w:t>
            </w:r>
          </w:p>
        </w:tc>
        <w:tc>
          <w:tcPr>
            <w:tcW w:w="27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75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4" w:hRule="atLeast"/>
          <w:jc w:val="center"/>
        </w:trPr>
        <w:tc>
          <w:tcPr>
            <w:tcW w:w="5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4696"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4.</w:t>
            </w:r>
            <w:r>
              <w:rPr>
                <w:rFonts w:hint="eastAsia" w:asciiTheme="minorEastAsia" w:hAnsiTheme="minorEastAsia" w:eastAsiaTheme="minorEastAsia" w:cstheme="minorEastAsia"/>
                <w:kern w:val="0"/>
                <w:sz w:val="18"/>
                <w:szCs w:val="18"/>
              </w:rPr>
              <w:t>告知责任：在做出行政处罚决定前，书面告知当事人拟作出处罚决定的事实、理由、依据、处罚内容，以及当事人享有的陈述权、申辩权或听证权。</w:t>
            </w:r>
          </w:p>
        </w:tc>
        <w:tc>
          <w:tcPr>
            <w:tcW w:w="27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75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6" w:hRule="atLeast"/>
          <w:jc w:val="center"/>
        </w:trPr>
        <w:tc>
          <w:tcPr>
            <w:tcW w:w="5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4696"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5.</w:t>
            </w:r>
            <w:r>
              <w:rPr>
                <w:rFonts w:hint="eastAsia" w:asciiTheme="minorEastAsia" w:hAnsiTheme="minorEastAsia" w:eastAsiaTheme="minorEastAsia" w:cstheme="minorEastAsia"/>
                <w:kern w:val="0"/>
                <w:sz w:val="18"/>
                <w:szCs w:val="18"/>
              </w:rPr>
              <w:t>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7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75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55" w:hRule="atLeast"/>
          <w:jc w:val="center"/>
        </w:trPr>
        <w:tc>
          <w:tcPr>
            <w:tcW w:w="5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4696"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6.</w:t>
            </w:r>
            <w:r>
              <w:rPr>
                <w:rFonts w:hint="eastAsia" w:asciiTheme="minorEastAsia" w:hAnsiTheme="minorEastAsia" w:eastAsiaTheme="minorEastAsia" w:cstheme="minorEastAsia"/>
                <w:kern w:val="0"/>
                <w:sz w:val="18"/>
                <w:szCs w:val="18"/>
              </w:rPr>
              <w:t>送达责任：行政处罚决定书在7日内送达当事人。</w:t>
            </w:r>
          </w:p>
        </w:tc>
        <w:tc>
          <w:tcPr>
            <w:tcW w:w="27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757"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68"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110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5" w:hRule="atLeast"/>
          <w:jc w:val="center"/>
        </w:trPr>
        <w:tc>
          <w:tcPr>
            <w:tcW w:w="5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4696"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7.</w:t>
            </w:r>
            <w:r>
              <w:rPr>
                <w:rFonts w:hint="eastAsia" w:asciiTheme="minorEastAsia" w:hAnsiTheme="minorEastAsia" w:eastAsiaTheme="minorEastAsia" w:cstheme="minorEastAsia"/>
                <w:kern w:val="0"/>
                <w:sz w:val="18"/>
                <w:szCs w:val="18"/>
              </w:rPr>
              <w:t>执行责任：监督当事人在决定的期限内，履行生效的行政处罚决定。当事人在法定期限内不申请行政复议或提起行政诉讼，又不履行的，可依法采取强制执行或者申请人民法院强制执行。</w:t>
            </w:r>
          </w:p>
        </w:tc>
        <w:tc>
          <w:tcPr>
            <w:tcW w:w="27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757"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7" w:hRule="atLeast"/>
          <w:jc w:val="center"/>
        </w:trPr>
        <w:tc>
          <w:tcPr>
            <w:tcW w:w="5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4696"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rPr>
              <w:t xml:space="preserve"> </w:t>
            </w:r>
            <w:r>
              <w:rPr>
                <w:rFonts w:hint="eastAsia" w:asciiTheme="minorEastAsia" w:hAnsiTheme="minorEastAsia" w:eastAsiaTheme="minorEastAsia" w:cstheme="minorEastAsia"/>
                <w:kern w:val="0"/>
                <w:sz w:val="18"/>
                <w:szCs w:val="18"/>
                <w:lang w:val="en-US" w:eastAsia="zh-CN"/>
              </w:rPr>
              <w:t>8.</w:t>
            </w:r>
            <w:r>
              <w:rPr>
                <w:rFonts w:hint="eastAsia" w:asciiTheme="minorEastAsia" w:hAnsiTheme="minorEastAsia" w:eastAsiaTheme="minorEastAsia" w:cstheme="minorEastAsia"/>
                <w:kern w:val="0"/>
                <w:sz w:val="18"/>
                <w:szCs w:val="18"/>
                <w:lang w:eastAsia="zh-CN"/>
              </w:rPr>
              <w:t>其他法律法规规章文件规定应履行的责任。</w:t>
            </w:r>
          </w:p>
        </w:tc>
        <w:tc>
          <w:tcPr>
            <w:tcW w:w="2775"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rPr>
            </w:pPr>
          </w:p>
        </w:tc>
        <w:tc>
          <w:tcPr>
            <w:tcW w:w="75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0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4"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7"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14"/>
        <w:gridCol w:w="683"/>
        <w:gridCol w:w="411"/>
        <w:gridCol w:w="1449"/>
        <w:gridCol w:w="725"/>
        <w:gridCol w:w="5300"/>
        <w:gridCol w:w="2576"/>
        <w:gridCol w:w="607"/>
        <w:gridCol w:w="769"/>
        <w:gridCol w:w="114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2" w:hRule="atLeast"/>
          <w:jc w:val="center"/>
        </w:trPr>
        <w:tc>
          <w:tcPr>
            <w:tcW w:w="51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8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44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30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76"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0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6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4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8" w:hRule="atLeast"/>
          <w:jc w:val="center"/>
        </w:trPr>
        <w:tc>
          <w:tcPr>
            <w:tcW w:w="51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lang w:val="en-US" w:eastAsia="zh-CN"/>
              </w:rPr>
              <w:t>89</w:t>
            </w:r>
          </w:p>
        </w:tc>
        <w:tc>
          <w:tcPr>
            <w:tcW w:w="68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占压各种窨井、通道口，阻塞排水管道、沟渠及出水口的处罚。</w:t>
            </w:r>
          </w:p>
        </w:tc>
        <w:tc>
          <w:tcPr>
            <w:tcW w:w="41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449"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《河南省市政设施管理办法》（河南省人民政府令第72号）第二十五条　有下列行为之一的，由市政行政主管部门责令其限期改正，可并处500元以上1000元以下罚款；造成人身伤害或者财产损失的，应当依法承担赔偿责任。(四)有本办法第十九条所列行为之一的；第十九条</w:t>
            </w:r>
            <w:r>
              <w:rPr>
                <w:rFonts w:hint="eastAsia" w:asciiTheme="minorEastAsia" w:hAnsiTheme="minorEastAsia" w:eastAsiaTheme="minorEastAsia" w:cstheme="minorEastAsia"/>
                <w:sz w:val="18"/>
                <w:szCs w:val="18"/>
                <w:lang w:val="en-US" w:eastAsia="zh-CN"/>
              </w:rPr>
              <w:t xml:space="preserve"> </w:t>
            </w:r>
            <w:r>
              <w:rPr>
                <w:rFonts w:hint="eastAsia" w:asciiTheme="minorEastAsia" w:hAnsiTheme="minorEastAsia" w:eastAsiaTheme="minorEastAsia" w:cstheme="minorEastAsia"/>
                <w:sz w:val="18"/>
                <w:szCs w:val="18"/>
              </w:rPr>
              <w:t>在市政设施管理范围内禁止下列行为：(二)占压各种窨井、通道口，阻塞排水管道、沟渠及出水口的</w:t>
            </w:r>
            <w:r>
              <w:rPr>
                <w:rFonts w:hint="eastAsia" w:asciiTheme="minorEastAsia" w:hAnsiTheme="minorEastAsia" w:eastAsiaTheme="minorEastAsia" w:cstheme="minorEastAsia"/>
                <w:sz w:val="18"/>
                <w:szCs w:val="18"/>
                <w:lang w:eastAsia="zh-CN"/>
              </w:rPr>
              <w:t>；</w:t>
            </w: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30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1.</w:t>
            </w:r>
            <w:r>
              <w:rPr>
                <w:rFonts w:hint="eastAsia" w:asciiTheme="minorEastAsia" w:hAnsiTheme="minorEastAsia" w:eastAsiaTheme="minorEastAsia" w:cstheme="minorEastAsia"/>
                <w:kern w:val="0"/>
                <w:sz w:val="18"/>
                <w:szCs w:val="18"/>
              </w:rPr>
              <w:t>立案责任：检查中发现或者接到举报投诉的违法行为或有关部门移送的案件，予以审查，决定是否立案。</w:t>
            </w:r>
          </w:p>
        </w:tc>
        <w:tc>
          <w:tcPr>
            <w:tcW w:w="2576"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2" w:hRule="atLeast"/>
          <w:jc w:val="center"/>
        </w:trPr>
        <w:tc>
          <w:tcPr>
            <w:tcW w:w="5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30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2.</w:t>
            </w:r>
            <w:r>
              <w:rPr>
                <w:rFonts w:hint="eastAsia" w:asciiTheme="minorEastAsia" w:hAnsiTheme="minorEastAsia" w:eastAsiaTheme="minorEastAsia" w:cstheme="minorEastAsia"/>
                <w:kern w:val="0"/>
                <w:sz w:val="18"/>
                <w:szCs w:val="18"/>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0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8" w:hRule="atLeast"/>
          <w:jc w:val="center"/>
        </w:trPr>
        <w:tc>
          <w:tcPr>
            <w:tcW w:w="5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30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3.</w:t>
            </w:r>
            <w:r>
              <w:rPr>
                <w:rFonts w:hint="eastAsia" w:asciiTheme="minorEastAsia" w:hAnsiTheme="minorEastAsia" w:eastAsiaTheme="minorEastAsia" w:cstheme="minorEastAsia"/>
                <w:kern w:val="0"/>
                <w:sz w:val="18"/>
                <w:szCs w:val="18"/>
              </w:rPr>
              <w:t>审查责任：对案件违法事实、证据、调查取程序、法律适用、处罚种类和幅度、当事人陈述和申辩理由等方面进行审查，提出处理意见。</w:t>
            </w:r>
          </w:p>
        </w:tc>
        <w:tc>
          <w:tcPr>
            <w:tcW w:w="25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8" w:hRule="atLeast"/>
          <w:jc w:val="center"/>
        </w:trPr>
        <w:tc>
          <w:tcPr>
            <w:tcW w:w="5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300"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4.</w:t>
            </w:r>
            <w:r>
              <w:rPr>
                <w:rFonts w:hint="eastAsia" w:asciiTheme="minorEastAsia" w:hAnsiTheme="minorEastAsia" w:eastAsiaTheme="minorEastAsia" w:cstheme="minorEastAsia"/>
                <w:kern w:val="0"/>
                <w:sz w:val="18"/>
                <w:szCs w:val="18"/>
              </w:rPr>
              <w:t>告知责任：在做出行政处罚决定前，书面告知当事人拟作出处罚决定的事实、理由、依据、处罚内容，以及当事人享有的陈述权、申辩权或听证权。</w:t>
            </w:r>
          </w:p>
        </w:tc>
        <w:tc>
          <w:tcPr>
            <w:tcW w:w="25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8" w:hRule="atLeast"/>
          <w:jc w:val="center"/>
        </w:trPr>
        <w:tc>
          <w:tcPr>
            <w:tcW w:w="5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300"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5.</w:t>
            </w:r>
            <w:r>
              <w:rPr>
                <w:rFonts w:hint="eastAsia" w:asciiTheme="minorEastAsia" w:hAnsiTheme="minorEastAsia" w:eastAsiaTheme="minorEastAsia" w:cstheme="minorEastAsia"/>
                <w:kern w:val="0"/>
                <w:sz w:val="18"/>
                <w:szCs w:val="18"/>
              </w:rPr>
              <w:t>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5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0" w:hRule="atLeast"/>
          <w:jc w:val="center"/>
        </w:trPr>
        <w:tc>
          <w:tcPr>
            <w:tcW w:w="5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300"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6.</w:t>
            </w:r>
            <w:r>
              <w:rPr>
                <w:rFonts w:hint="eastAsia" w:asciiTheme="minorEastAsia" w:hAnsiTheme="minorEastAsia" w:eastAsiaTheme="minorEastAsia" w:cstheme="minorEastAsia"/>
                <w:kern w:val="0"/>
                <w:sz w:val="18"/>
                <w:szCs w:val="18"/>
              </w:rPr>
              <w:t>送达责任：行政处罚决定书在7日内送达当事人。</w:t>
            </w:r>
          </w:p>
        </w:tc>
        <w:tc>
          <w:tcPr>
            <w:tcW w:w="25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7"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69"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8" w:hRule="atLeast"/>
          <w:jc w:val="center"/>
        </w:trPr>
        <w:tc>
          <w:tcPr>
            <w:tcW w:w="5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300"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7.</w:t>
            </w:r>
            <w:r>
              <w:rPr>
                <w:rFonts w:hint="eastAsia" w:asciiTheme="minorEastAsia" w:hAnsiTheme="minorEastAsia" w:eastAsiaTheme="minorEastAsia" w:cstheme="minorEastAsia"/>
                <w:kern w:val="0"/>
                <w:sz w:val="18"/>
                <w:szCs w:val="18"/>
              </w:rPr>
              <w:t>执行责任：监督当事人在决定的期限内，履行生效的行政处罚决定。当事人在法定期限内不申请行政复议或提起行政诉讼，又不履行的，可依法采取强制执行或者申请人民法院强制执行。</w:t>
            </w:r>
          </w:p>
        </w:tc>
        <w:tc>
          <w:tcPr>
            <w:tcW w:w="25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07"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0" w:hRule="atLeast"/>
          <w:jc w:val="center"/>
        </w:trPr>
        <w:tc>
          <w:tcPr>
            <w:tcW w:w="5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300"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val="en-US" w:eastAsia="zh-CN"/>
              </w:rPr>
              <w:t>8.</w:t>
            </w:r>
            <w:r>
              <w:rPr>
                <w:rFonts w:hint="eastAsia" w:asciiTheme="minorEastAsia" w:hAnsiTheme="minorEastAsia" w:eastAsiaTheme="minorEastAsia" w:cstheme="minorEastAsia"/>
                <w:kern w:val="0"/>
                <w:sz w:val="18"/>
                <w:szCs w:val="18"/>
              </w:rPr>
              <w:t xml:space="preserve"> </w:t>
            </w:r>
            <w:r>
              <w:rPr>
                <w:rFonts w:hint="eastAsia" w:asciiTheme="minorEastAsia" w:hAnsiTheme="minorEastAsia" w:eastAsiaTheme="minorEastAsia" w:cstheme="minorEastAsia"/>
                <w:kern w:val="0"/>
                <w:sz w:val="18"/>
                <w:szCs w:val="18"/>
                <w:lang w:eastAsia="zh-CN"/>
              </w:rPr>
              <w:t>其他法律法规规章文件规定应履行的责任。</w:t>
            </w:r>
          </w:p>
        </w:tc>
        <w:tc>
          <w:tcPr>
            <w:tcW w:w="2576" w:type="dxa"/>
            <w:tcBorders>
              <w:top w:val="single" w:color="auto" w:sz="4" w:space="0"/>
              <w:left w:val="single" w:color="auto" w:sz="8" w:space="0"/>
              <w:bottom w:val="single" w:color="auto" w:sz="8" w:space="0"/>
              <w:right w:val="single" w:color="auto" w:sz="8" w:space="0"/>
            </w:tcBorders>
            <w:vAlign w:val="center"/>
          </w:tcPr>
          <w:p>
            <w:pPr>
              <w:spacing w:line="200" w:lineRule="exact"/>
              <w:rPr>
                <w:rFonts w:asciiTheme="minorEastAsia" w:hAnsiTheme="minorEastAsia" w:eastAsiaTheme="minorEastAsia" w:cstheme="minorEastAsia"/>
                <w:sz w:val="20"/>
              </w:rPr>
            </w:pPr>
          </w:p>
        </w:tc>
        <w:tc>
          <w:tcPr>
            <w:tcW w:w="60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8"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1"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W w:w="1417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14"/>
        <w:gridCol w:w="683"/>
        <w:gridCol w:w="411"/>
        <w:gridCol w:w="1499"/>
        <w:gridCol w:w="625"/>
        <w:gridCol w:w="5450"/>
        <w:gridCol w:w="2475"/>
        <w:gridCol w:w="607"/>
        <w:gridCol w:w="769"/>
        <w:gridCol w:w="114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778" w:hRule="atLeast"/>
          <w:jc w:val="center"/>
        </w:trPr>
        <w:tc>
          <w:tcPr>
            <w:tcW w:w="514" w:type="dxa"/>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8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49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45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7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0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6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4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09" w:hRule="atLeast"/>
          <w:jc w:val="center"/>
        </w:trPr>
        <w:tc>
          <w:tcPr>
            <w:tcW w:w="51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lang w:val="en-US" w:eastAsia="zh-CN"/>
              </w:rPr>
              <w:t>90</w:t>
            </w:r>
          </w:p>
        </w:tc>
        <w:tc>
          <w:tcPr>
            <w:tcW w:w="68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其他地下管线穿通排水管道、检查井和雨水井的处罚</w:t>
            </w:r>
          </w:p>
        </w:tc>
        <w:tc>
          <w:tcPr>
            <w:tcW w:w="41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499"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《河南省市政设施管理办法》（河南省人民政府令第72号）第二十五条　有下列行为之一的，由市政行政主管部门责令其限期改正，可并处500元以上1000元以下罚款；造成人身伤害或者财产损失的，应当依法承担赔偿责任。(四)有本办法第十九条所列行为之一的；</w:t>
            </w:r>
          </w:p>
          <w:p>
            <w:pPr>
              <w:spacing w:line="240" w:lineRule="exact"/>
              <w:ind w:firstLine="360" w:firstLineChars="200"/>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18"/>
                <w:szCs w:val="18"/>
              </w:rPr>
              <w:t>第十九条　在市政设施管理范围内禁止下列行为：(三)其他地下管线穿通排水管道、检查井和雨水井的</w:t>
            </w:r>
            <w:r>
              <w:rPr>
                <w:rFonts w:hint="eastAsia" w:asciiTheme="minorEastAsia" w:hAnsiTheme="minorEastAsia" w:eastAsiaTheme="minorEastAsia" w:cstheme="minorEastAsia"/>
                <w:sz w:val="18"/>
                <w:szCs w:val="18"/>
                <w:lang w:eastAsia="zh-CN"/>
              </w:rPr>
              <w:t>；</w:t>
            </w: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45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2475"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5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9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45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0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09" w:hRule="atLeast"/>
          <w:jc w:val="center"/>
        </w:trPr>
        <w:tc>
          <w:tcPr>
            <w:tcW w:w="5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9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45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4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87" w:hRule="atLeast"/>
          <w:jc w:val="center"/>
        </w:trPr>
        <w:tc>
          <w:tcPr>
            <w:tcW w:w="5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9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450"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4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09" w:hRule="atLeast"/>
          <w:jc w:val="center"/>
        </w:trPr>
        <w:tc>
          <w:tcPr>
            <w:tcW w:w="5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9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450"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4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2" w:hRule="atLeast"/>
          <w:jc w:val="center"/>
        </w:trPr>
        <w:tc>
          <w:tcPr>
            <w:tcW w:w="5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9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450"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4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7"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69"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8" w:hRule="atLeast"/>
          <w:jc w:val="center"/>
        </w:trPr>
        <w:tc>
          <w:tcPr>
            <w:tcW w:w="5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9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450"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4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07"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5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9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450"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lang w:eastAsia="zh-CN"/>
              </w:rPr>
              <w:t>其他法律法规规章文件规定应履行的责任。</w:t>
            </w:r>
          </w:p>
        </w:tc>
        <w:tc>
          <w:tcPr>
            <w:tcW w:w="2475"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rPr>
            </w:pPr>
          </w:p>
        </w:tc>
        <w:tc>
          <w:tcPr>
            <w:tcW w:w="60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6" w:hRule="exact"/>
          <w:jc w:val="center"/>
        </w:trPr>
        <w:tc>
          <w:tcPr>
            <w:tcW w:w="14175"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2" w:hRule="exact"/>
          <w:jc w:val="center"/>
        </w:trPr>
        <w:tc>
          <w:tcPr>
            <w:tcW w:w="14175"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9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66"/>
        <w:gridCol w:w="775"/>
        <w:gridCol w:w="537"/>
        <w:gridCol w:w="1313"/>
        <w:gridCol w:w="650"/>
        <w:gridCol w:w="5625"/>
        <w:gridCol w:w="2559"/>
        <w:gridCol w:w="620"/>
        <w:gridCol w:w="783"/>
        <w:gridCol w:w="86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46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7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53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31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62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59"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2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8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6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8" w:hRule="atLeast"/>
          <w:jc w:val="center"/>
        </w:trPr>
        <w:tc>
          <w:tcPr>
            <w:tcW w:w="466"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2"/>
              </w:rPr>
              <w:t>9</w:t>
            </w:r>
            <w:r>
              <w:rPr>
                <w:rFonts w:hint="eastAsia" w:asciiTheme="minorEastAsia" w:hAnsiTheme="minorEastAsia" w:eastAsiaTheme="minorEastAsia" w:cstheme="minorEastAsia"/>
                <w:sz w:val="22"/>
                <w:lang w:val="en-US" w:eastAsia="zh-CN"/>
              </w:rPr>
              <w:t>1</w:t>
            </w:r>
          </w:p>
        </w:tc>
        <w:tc>
          <w:tcPr>
            <w:tcW w:w="77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已经采取分流制排水系统，将雨水管和污水管混接的处罚</w:t>
            </w:r>
          </w:p>
        </w:tc>
        <w:tc>
          <w:tcPr>
            <w:tcW w:w="53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31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《河南省市政设施管理办法》（河南省人民政府令第72号）第二十五条　有下列行为之一的，由市政行政主管部门责令其限期改正，可并处500元以上1000元以下罚款；造成人身伤害或者财产损失的，应当依法承担赔偿责任。(四)有本办法第十九条所列行为之一的；第十九条　在市政设施管理范围内禁止下列行为：(四)已经采取分流制排水系统，将雨水管和污水管混接的</w:t>
            </w:r>
            <w:r>
              <w:rPr>
                <w:rFonts w:hint="eastAsia" w:asciiTheme="minorEastAsia" w:hAnsiTheme="minorEastAsia" w:eastAsiaTheme="minorEastAsia" w:cstheme="minorEastAsia"/>
                <w:sz w:val="18"/>
                <w:szCs w:val="18"/>
                <w:lang w:eastAsia="zh-CN"/>
              </w:rPr>
              <w:t>；</w:t>
            </w:r>
          </w:p>
        </w:tc>
        <w:tc>
          <w:tcPr>
            <w:tcW w:w="6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62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1.</w:t>
            </w:r>
            <w:r>
              <w:rPr>
                <w:rFonts w:hint="eastAsia" w:asciiTheme="minorEastAsia" w:hAnsiTheme="minorEastAsia" w:eastAsiaTheme="minorEastAsia" w:cstheme="minorEastAsia"/>
                <w:kern w:val="0"/>
                <w:sz w:val="18"/>
                <w:szCs w:val="18"/>
              </w:rPr>
              <w:t>立案责任：检查中发现或者接到举报投诉的违法行为或有关部门移送的案件，予以审查，决定是否立案。</w:t>
            </w:r>
          </w:p>
        </w:tc>
        <w:tc>
          <w:tcPr>
            <w:tcW w:w="2559"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20"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3"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6"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9" w:hRule="atLeast"/>
          <w:jc w:val="center"/>
        </w:trPr>
        <w:tc>
          <w:tcPr>
            <w:tcW w:w="4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53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1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62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2.</w:t>
            </w:r>
            <w:r>
              <w:rPr>
                <w:rFonts w:hint="eastAsia" w:asciiTheme="minorEastAsia" w:hAnsiTheme="minorEastAsia" w:eastAsiaTheme="minorEastAsia" w:cstheme="minorEastAsia"/>
                <w:kern w:val="0"/>
                <w:sz w:val="18"/>
                <w:szCs w:val="18"/>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5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20"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3"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80" w:hRule="atLeast"/>
          <w:jc w:val="center"/>
        </w:trPr>
        <w:tc>
          <w:tcPr>
            <w:tcW w:w="4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53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1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62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3.</w:t>
            </w:r>
            <w:r>
              <w:rPr>
                <w:rFonts w:hint="eastAsia" w:asciiTheme="minorEastAsia" w:hAnsiTheme="minorEastAsia" w:eastAsiaTheme="minorEastAsia" w:cstheme="minorEastAsia"/>
                <w:kern w:val="0"/>
                <w:sz w:val="18"/>
                <w:szCs w:val="18"/>
              </w:rPr>
              <w:t>审查责任：对案件违法事实、证据、调查取程序、法律适用、处罚种类和幅度、当事人陈述和申辩理由等方面进行审查，提出处理意见。</w:t>
            </w:r>
          </w:p>
        </w:tc>
        <w:tc>
          <w:tcPr>
            <w:tcW w:w="255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2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3"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4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53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1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625"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4.</w:t>
            </w:r>
            <w:r>
              <w:rPr>
                <w:rFonts w:hint="eastAsia" w:asciiTheme="minorEastAsia" w:hAnsiTheme="minorEastAsia" w:eastAsiaTheme="minorEastAsia" w:cstheme="minorEastAsia"/>
                <w:kern w:val="0"/>
                <w:sz w:val="18"/>
                <w:szCs w:val="18"/>
              </w:rPr>
              <w:t>告知责任：在做出行政处罚决定前，书面告知当事人拟作出处罚决定的事实、理由、依据、处罚内容，以及当事人享有的陈述权、申辩权或听证权。</w:t>
            </w:r>
          </w:p>
        </w:tc>
        <w:tc>
          <w:tcPr>
            <w:tcW w:w="255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2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3"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8" w:hRule="atLeast"/>
          <w:jc w:val="center"/>
        </w:trPr>
        <w:tc>
          <w:tcPr>
            <w:tcW w:w="4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53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1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625"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5.</w:t>
            </w:r>
            <w:r>
              <w:rPr>
                <w:rFonts w:hint="eastAsia" w:asciiTheme="minorEastAsia" w:hAnsiTheme="minorEastAsia" w:eastAsiaTheme="minorEastAsia" w:cstheme="minorEastAsia"/>
                <w:kern w:val="0"/>
                <w:sz w:val="18"/>
                <w:szCs w:val="18"/>
              </w:rPr>
              <w:t>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55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20"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3"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4" w:hRule="atLeast"/>
          <w:jc w:val="center"/>
        </w:trPr>
        <w:tc>
          <w:tcPr>
            <w:tcW w:w="4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53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1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62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6.</w:t>
            </w:r>
            <w:r>
              <w:rPr>
                <w:rFonts w:hint="eastAsia" w:asciiTheme="minorEastAsia" w:hAnsiTheme="minorEastAsia" w:eastAsiaTheme="minorEastAsia" w:cstheme="minorEastAsia"/>
                <w:kern w:val="0"/>
                <w:sz w:val="18"/>
                <w:szCs w:val="18"/>
              </w:rPr>
              <w:t>送达责任：行政处罚决定书在7日内送达当事人。</w:t>
            </w:r>
          </w:p>
        </w:tc>
        <w:tc>
          <w:tcPr>
            <w:tcW w:w="2559"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20"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83"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8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4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53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1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62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7.</w:t>
            </w:r>
            <w:r>
              <w:rPr>
                <w:rFonts w:hint="eastAsia" w:asciiTheme="minorEastAsia" w:hAnsiTheme="minorEastAsia" w:eastAsiaTheme="minorEastAsia" w:cstheme="minorEastAsia"/>
                <w:kern w:val="0"/>
                <w:sz w:val="18"/>
                <w:szCs w:val="18"/>
              </w:rPr>
              <w:t>执行责任：监督当事人在决定的期限内，履行生效的行政处罚决定。当事人在法定期限内不申请行政复议或提起行政诉讼，又不履行的，可依法采取强制执行或者申请人民法院强制执行。</w:t>
            </w:r>
          </w:p>
        </w:tc>
        <w:tc>
          <w:tcPr>
            <w:tcW w:w="2559"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20"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3"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4" w:hRule="atLeast"/>
          <w:jc w:val="center"/>
        </w:trPr>
        <w:tc>
          <w:tcPr>
            <w:tcW w:w="4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53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1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50"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625"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rPr>
              <w:t xml:space="preserve"> </w:t>
            </w:r>
            <w:r>
              <w:rPr>
                <w:rFonts w:hint="eastAsia" w:asciiTheme="minorEastAsia" w:hAnsiTheme="minorEastAsia" w:eastAsiaTheme="minorEastAsia" w:cstheme="minorEastAsia"/>
                <w:kern w:val="0"/>
                <w:sz w:val="18"/>
                <w:szCs w:val="18"/>
                <w:lang w:val="en-US" w:eastAsia="zh-CN"/>
              </w:rPr>
              <w:t>8.</w:t>
            </w:r>
            <w:r>
              <w:rPr>
                <w:rFonts w:hint="eastAsia" w:asciiTheme="minorEastAsia" w:hAnsiTheme="minorEastAsia" w:eastAsiaTheme="minorEastAsia" w:cstheme="minorEastAsia"/>
                <w:kern w:val="0"/>
                <w:sz w:val="18"/>
                <w:szCs w:val="18"/>
                <w:lang w:eastAsia="zh-CN"/>
              </w:rPr>
              <w:t>其他法律法规规章文件规定应履行的责任。</w:t>
            </w:r>
          </w:p>
        </w:tc>
        <w:tc>
          <w:tcPr>
            <w:tcW w:w="2559" w:type="dxa"/>
            <w:tcBorders>
              <w:top w:val="single" w:color="auto" w:sz="4" w:space="0"/>
              <w:left w:val="single" w:color="auto" w:sz="8" w:space="0"/>
              <w:bottom w:val="single" w:color="auto" w:sz="8" w:space="0"/>
              <w:right w:val="single" w:color="auto" w:sz="8" w:space="0"/>
            </w:tcBorders>
            <w:vAlign w:val="center"/>
          </w:tcPr>
          <w:p>
            <w:pPr>
              <w:spacing w:line="200" w:lineRule="exact"/>
              <w:rPr>
                <w:rFonts w:asciiTheme="minorEastAsia" w:hAnsiTheme="minorEastAsia" w:eastAsiaTheme="minorEastAsia" w:cstheme="minorEastAsia"/>
                <w:sz w:val="20"/>
              </w:rPr>
            </w:pPr>
          </w:p>
        </w:tc>
        <w:tc>
          <w:tcPr>
            <w:tcW w:w="620"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3"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6" w:hRule="exact"/>
          <w:jc w:val="center"/>
        </w:trPr>
        <w:tc>
          <w:tcPr>
            <w:tcW w:w="1419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8" w:hRule="exact"/>
          <w:jc w:val="center"/>
        </w:trPr>
        <w:tc>
          <w:tcPr>
            <w:tcW w:w="1419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5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56"/>
        <w:gridCol w:w="641"/>
        <w:gridCol w:w="424"/>
        <w:gridCol w:w="1600"/>
        <w:gridCol w:w="725"/>
        <w:gridCol w:w="5375"/>
        <w:gridCol w:w="2420"/>
        <w:gridCol w:w="606"/>
        <w:gridCol w:w="768"/>
        <w:gridCol w:w="114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4" w:hRule="atLeast"/>
          <w:jc w:val="center"/>
        </w:trPr>
        <w:tc>
          <w:tcPr>
            <w:tcW w:w="45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4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2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60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37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2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06"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6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4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7" w:hRule="atLeast"/>
          <w:jc w:val="center"/>
        </w:trPr>
        <w:tc>
          <w:tcPr>
            <w:tcW w:w="456"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2"/>
              </w:rPr>
              <w:t>9</w:t>
            </w:r>
            <w:r>
              <w:rPr>
                <w:rFonts w:hint="eastAsia" w:asciiTheme="minorEastAsia" w:hAnsiTheme="minorEastAsia" w:eastAsiaTheme="minorEastAsia" w:cstheme="minorEastAsia"/>
                <w:sz w:val="22"/>
                <w:lang w:val="en-US" w:eastAsia="zh-CN"/>
              </w:rPr>
              <w:t>2</w:t>
            </w:r>
          </w:p>
        </w:tc>
        <w:tc>
          <w:tcPr>
            <w:tcW w:w="64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当街排放生活污水的处罚</w:t>
            </w:r>
          </w:p>
        </w:tc>
        <w:tc>
          <w:tcPr>
            <w:tcW w:w="42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60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《河南省市政设施管理办法》（河南省人民政府令第72号）第二十五条　有下列行为之一的，由市政行政主管部门责令其限期改正，可并处500元以上1000元以下罚款；造成人身伤害或者财产损失的，应当依法承担赔偿责任。(四)有本办法第十九条所列行为之一的；第十九条　在市政设施管理范围内禁止下列行为：(五)当街排放生活污水的</w:t>
            </w:r>
            <w:r>
              <w:rPr>
                <w:rFonts w:hint="eastAsia" w:asciiTheme="minorEastAsia" w:hAnsiTheme="minorEastAsia" w:eastAsiaTheme="minorEastAsia" w:cstheme="minorEastAsia"/>
                <w:sz w:val="18"/>
                <w:szCs w:val="18"/>
                <w:lang w:eastAsia="zh-CN"/>
              </w:rPr>
              <w:t>；</w:t>
            </w: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3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1.</w:t>
            </w:r>
            <w:r>
              <w:rPr>
                <w:rFonts w:hint="eastAsia" w:asciiTheme="minorEastAsia" w:hAnsiTheme="minorEastAsia" w:eastAsiaTheme="minorEastAsia" w:cstheme="minorEastAsia"/>
                <w:kern w:val="0"/>
                <w:sz w:val="18"/>
                <w:szCs w:val="18"/>
              </w:rPr>
              <w:t>立案责任：检查中发现或者接到举报投诉的违法行为或有关部门移送的案件，予以审查，决定是否立案。</w:t>
            </w:r>
          </w:p>
        </w:tc>
        <w:tc>
          <w:tcPr>
            <w:tcW w:w="2420"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6"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5" w:hRule="atLeast"/>
          <w:jc w:val="center"/>
        </w:trPr>
        <w:tc>
          <w:tcPr>
            <w:tcW w:w="4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3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2.</w:t>
            </w:r>
            <w:r>
              <w:rPr>
                <w:rFonts w:hint="eastAsia" w:asciiTheme="minorEastAsia" w:hAnsiTheme="minorEastAsia" w:eastAsiaTheme="minorEastAsia" w:cstheme="minorEastAsia"/>
                <w:kern w:val="0"/>
                <w:sz w:val="18"/>
                <w:szCs w:val="18"/>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2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06"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77" w:hRule="atLeast"/>
          <w:jc w:val="center"/>
        </w:trPr>
        <w:tc>
          <w:tcPr>
            <w:tcW w:w="4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3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3.</w:t>
            </w:r>
            <w:r>
              <w:rPr>
                <w:rFonts w:hint="eastAsia" w:asciiTheme="minorEastAsia" w:hAnsiTheme="minorEastAsia" w:eastAsiaTheme="minorEastAsia" w:cstheme="minorEastAsia"/>
                <w:kern w:val="0"/>
                <w:sz w:val="18"/>
                <w:szCs w:val="18"/>
              </w:rPr>
              <w:t>审查责任：对案件违法事实、证据、调查取程序、法律适用、处罚种类和幅度、当事人陈述和申辩理由等方面进行审查，提出处理意见。</w:t>
            </w:r>
          </w:p>
        </w:tc>
        <w:tc>
          <w:tcPr>
            <w:tcW w:w="242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6"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7" w:hRule="atLeast"/>
          <w:jc w:val="center"/>
        </w:trPr>
        <w:tc>
          <w:tcPr>
            <w:tcW w:w="4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375"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4.</w:t>
            </w:r>
            <w:r>
              <w:rPr>
                <w:rFonts w:hint="eastAsia" w:asciiTheme="minorEastAsia" w:hAnsiTheme="minorEastAsia" w:eastAsiaTheme="minorEastAsia" w:cstheme="minorEastAsia"/>
                <w:kern w:val="0"/>
                <w:sz w:val="18"/>
                <w:szCs w:val="18"/>
              </w:rPr>
              <w:t>告知责任：在做出行政处罚决定前，书面告知当事人拟作出处罚决定的事实、理由、依据、处罚内容，以及当事人享有的陈述权、申辩权或听证权。</w:t>
            </w:r>
          </w:p>
        </w:tc>
        <w:tc>
          <w:tcPr>
            <w:tcW w:w="242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6"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7" w:hRule="atLeast"/>
          <w:jc w:val="center"/>
        </w:trPr>
        <w:tc>
          <w:tcPr>
            <w:tcW w:w="4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375"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5.</w:t>
            </w:r>
            <w:r>
              <w:rPr>
                <w:rFonts w:hint="eastAsia" w:asciiTheme="minorEastAsia" w:hAnsiTheme="minorEastAsia" w:eastAsiaTheme="minorEastAsia" w:cstheme="minorEastAsia"/>
                <w:kern w:val="0"/>
                <w:sz w:val="18"/>
                <w:szCs w:val="18"/>
              </w:rPr>
              <w:t>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42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6"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51" w:hRule="atLeast"/>
          <w:jc w:val="center"/>
        </w:trPr>
        <w:tc>
          <w:tcPr>
            <w:tcW w:w="4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37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6.</w:t>
            </w:r>
            <w:r>
              <w:rPr>
                <w:rFonts w:hint="eastAsia" w:asciiTheme="minorEastAsia" w:hAnsiTheme="minorEastAsia" w:eastAsiaTheme="minorEastAsia" w:cstheme="minorEastAsia"/>
                <w:kern w:val="0"/>
                <w:sz w:val="18"/>
                <w:szCs w:val="18"/>
              </w:rPr>
              <w:t>送达责任：行政处罚决定书在7日内送达当事人。</w:t>
            </w:r>
          </w:p>
        </w:tc>
        <w:tc>
          <w:tcPr>
            <w:tcW w:w="242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6"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68"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114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97" w:hRule="atLeast"/>
          <w:jc w:val="center"/>
        </w:trPr>
        <w:tc>
          <w:tcPr>
            <w:tcW w:w="4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37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7.</w:t>
            </w:r>
            <w:r>
              <w:rPr>
                <w:rFonts w:hint="eastAsia" w:asciiTheme="minorEastAsia" w:hAnsiTheme="minorEastAsia" w:eastAsiaTheme="minorEastAsia" w:cstheme="minorEastAsia"/>
                <w:kern w:val="0"/>
                <w:sz w:val="18"/>
                <w:szCs w:val="18"/>
              </w:rPr>
              <w:t>执行责任：监督当事人在决定的期限内，履行生效的行政处罚决定。当事人在法定期限内不申请行政复议或提起行政诉讼，又不履行的，可依法采取强制执行或者申请人民法院强制执行。</w:t>
            </w:r>
          </w:p>
        </w:tc>
        <w:tc>
          <w:tcPr>
            <w:tcW w:w="2420"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06"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51" w:hRule="atLeast"/>
          <w:jc w:val="center"/>
        </w:trPr>
        <w:tc>
          <w:tcPr>
            <w:tcW w:w="4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4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2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375"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rPr>
              <w:t xml:space="preserve"> </w:t>
            </w:r>
            <w:r>
              <w:rPr>
                <w:rFonts w:hint="eastAsia" w:asciiTheme="minorEastAsia" w:hAnsiTheme="minorEastAsia" w:eastAsiaTheme="minorEastAsia" w:cstheme="minorEastAsia"/>
                <w:kern w:val="0"/>
                <w:sz w:val="18"/>
                <w:szCs w:val="18"/>
                <w:lang w:val="en-US" w:eastAsia="zh-CN"/>
              </w:rPr>
              <w:t>8.</w:t>
            </w:r>
            <w:r>
              <w:rPr>
                <w:rFonts w:hint="eastAsia" w:asciiTheme="minorEastAsia" w:hAnsiTheme="minorEastAsia" w:eastAsiaTheme="minorEastAsia" w:cstheme="minorEastAsia"/>
                <w:kern w:val="0"/>
                <w:sz w:val="18"/>
                <w:szCs w:val="18"/>
                <w:lang w:eastAsia="zh-CN"/>
              </w:rPr>
              <w:t>其他法律法规规章文件规定应履行的责任。</w:t>
            </w:r>
          </w:p>
        </w:tc>
        <w:tc>
          <w:tcPr>
            <w:tcW w:w="2420" w:type="dxa"/>
            <w:tcBorders>
              <w:top w:val="single" w:color="auto" w:sz="4" w:space="0"/>
              <w:left w:val="single" w:color="auto" w:sz="8" w:space="0"/>
              <w:bottom w:val="single" w:color="auto" w:sz="8" w:space="0"/>
              <w:right w:val="single" w:color="auto" w:sz="8" w:space="0"/>
            </w:tcBorders>
            <w:vAlign w:val="center"/>
          </w:tcPr>
          <w:p>
            <w:pPr>
              <w:spacing w:line="200" w:lineRule="exact"/>
              <w:rPr>
                <w:rFonts w:asciiTheme="minorEastAsia" w:hAnsiTheme="minorEastAsia" w:eastAsiaTheme="minorEastAsia" w:cstheme="minorEastAsia"/>
                <w:sz w:val="20"/>
              </w:rPr>
            </w:pPr>
          </w:p>
        </w:tc>
        <w:tc>
          <w:tcPr>
            <w:tcW w:w="606"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5" w:hRule="exact"/>
          <w:jc w:val="center"/>
        </w:trPr>
        <w:tc>
          <w:tcPr>
            <w:tcW w:w="14155"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6" w:hRule="exact"/>
          <w:jc w:val="center"/>
        </w:trPr>
        <w:tc>
          <w:tcPr>
            <w:tcW w:w="14155"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66"/>
        <w:gridCol w:w="894"/>
        <w:gridCol w:w="417"/>
        <w:gridCol w:w="1480"/>
        <w:gridCol w:w="750"/>
        <w:gridCol w:w="5475"/>
        <w:gridCol w:w="2428"/>
        <w:gridCol w:w="619"/>
        <w:gridCol w:w="782"/>
        <w:gridCol w:w="865"/>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4" w:hRule="atLeast"/>
          <w:jc w:val="center"/>
        </w:trPr>
        <w:tc>
          <w:tcPr>
            <w:tcW w:w="46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48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47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28"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9"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8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6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5" w:hRule="atLeast"/>
          <w:jc w:val="center"/>
        </w:trPr>
        <w:tc>
          <w:tcPr>
            <w:tcW w:w="466"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2"/>
              </w:rPr>
              <w:t>9</w:t>
            </w:r>
            <w:r>
              <w:rPr>
                <w:rFonts w:hint="eastAsia" w:asciiTheme="minorEastAsia" w:hAnsiTheme="minorEastAsia" w:eastAsiaTheme="minorEastAsia" w:cstheme="minorEastAsia"/>
                <w:sz w:val="22"/>
                <w:lang w:val="en-US" w:eastAsia="zh-CN"/>
              </w:rPr>
              <w:t>3</w:t>
            </w:r>
          </w:p>
        </w:tc>
        <w:tc>
          <w:tcPr>
            <w:tcW w:w="89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在桥涵设施管理范围内修建影响桥涵功能与安全的建筑物、构筑物及从事爆破、挖掘等有碍桥涵安全的作业的处罚</w:t>
            </w:r>
          </w:p>
        </w:tc>
        <w:tc>
          <w:tcPr>
            <w:tcW w:w="41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48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6"/>
                <w:szCs w:val="16"/>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6"/>
                <w:szCs w:val="16"/>
              </w:rPr>
              <w:t>《河南省市政设施管理办法》（河南省人民政府令第72号）第二十五条　有下列行为之一的，由市政行政主管部门责令其限期改正，可并处500元以上1000元以下罚款；造成人身伤害或者财产损失的，应当依法承担赔偿责任。(四)有本办法第十九条所列行为之一的；</w:t>
            </w:r>
          </w:p>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16"/>
                <w:szCs w:val="16"/>
              </w:rPr>
              <w:t>第十九条　在市政设施管理范围内禁止下列行为：(六)在桥涵设施管理范围内修建影响桥涵功能与安全的建筑物、构筑物及从事爆破、挖掘等有碍桥涵安全的作业的</w:t>
            </w:r>
            <w:r>
              <w:rPr>
                <w:rFonts w:hint="eastAsia" w:asciiTheme="minorEastAsia" w:hAnsiTheme="minorEastAsia" w:eastAsiaTheme="minorEastAsia" w:cstheme="minorEastAsia"/>
                <w:sz w:val="16"/>
                <w:szCs w:val="16"/>
                <w:lang w:eastAsia="zh-CN"/>
              </w:rPr>
              <w:t>；</w:t>
            </w:r>
          </w:p>
        </w:tc>
        <w:tc>
          <w:tcPr>
            <w:tcW w:w="7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4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2428"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9"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3" w:hRule="atLeast"/>
          <w:jc w:val="center"/>
        </w:trPr>
        <w:tc>
          <w:tcPr>
            <w:tcW w:w="4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9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8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4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2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19"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5" w:hRule="atLeast"/>
          <w:jc w:val="center"/>
        </w:trPr>
        <w:tc>
          <w:tcPr>
            <w:tcW w:w="4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9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8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4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42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64" w:hRule="atLeast"/>
          <w:jc w:val="center"/>
        </w:trPr>
        <w:tc>
          <w:tcPr>
            <w:tcW w:w="4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9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8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475"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42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55" w:hRule="atLeast"/>
          <w:jc w:val="center"/>
        </w:trPr>
        <w:tc>
          <w:tcPr>
            <w:tcW w:w="4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9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8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475"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42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9"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8" w:hRule="atLeast"/>
          <w:jc w:val="center"/>
        </w:trPr>
        <w:tc>
          <w:tcPr>
            <w:tcW w:w="4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9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8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47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42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9"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82"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4" w:hRule="atLeast"/>
          <w:jc w:val="center"/>
        </w:trPr>
        <w:tc>
          <w:tcPr>
            <w:tcW w:w="4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9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8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47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428"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19"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8" w:hRule="atLeast"/>
          <w:jc w:val="center"/>
        </w:trPr>
        <w:tc>
          <w:tcPr>
            <w:tcW w:w="46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9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8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475"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lang w:eastAsia="zh-CN"/>
              </w:rPr>
              <w:t>其他法律法规规章文件规定应履行的责任。</w:t>
            </w:r>
          </w:p>
        </w:tc>
        <w:tc>
          <w:tcPr>
            <w:tcW w:w="2428" w:type="dxa"/>
            <w:tcBorders>
              <w:top w:val="single" w:color="auto" w:sz="4" w:space="0"/>
              <w:left w:val="single" w:color="auto" w:sz="8" w:space="0"/>
              <w:bottom w:val="single" w:color="auto" w:sz="8" w:space="0"/>
              <w:right w:val="single" w:color="auto" w:sz="8" w:space="0"/>
            </w:tcBorders>
            <w:vAlign w:val="center"/>
          </w:tcPr>
          <w:p>
            <w:pPr>
              <w:spacing w:line="200" w:lineRule="exact"/>
              <w:rPr>
                <w:rFonts w:asciiTheme="minorEastAsia" w:hAnsiTheme="minorEastAsia" w:eastAsiaTheme="minorEastAsia" w:cstheme="minorEastAsia"/>
                <w:sz w:val="20"/>
              </w:rPr>
            </w:pPr>
          </w:p>
        </w:tc>
        <w:tc>
          <w:tcPr>
            <w:tcW w:w="619"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37"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9"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9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57"/>
        <w:gridCol w:w="742"/>
        <w:gridCol w:w="549"/>
        <w:gridCol w:w="1564"/>
        <w:gridCol w:w="730"/>
        <w:gridCol w:w="5074"/>
        <w:gridCol w:w="2557"/>
        <w:gridCol w:w="608"/>
        <w:gridCol w:w="770"/>
        <w:gridCol w:w="11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8" w:hRule="atLeast"/>
          <w:jc w:val="center"/>
        </w:trPr>
        <w:tc>
          <w:tcPr>
            <w:tcW w:w="45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74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54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56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074"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5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08"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4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44" w:hRule="atLeast"/>
          <w:jc w:val="center"/>
        </w:trPr>
        <w:tc>
          <w:tcPr>
            <w:tcW w:w="45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2"/>
              </w:rPr>
            </w:pPr>
          </w:p>
          <w:p>
            <w:pPr>
              <w:spacing w:line="240" w:lineRule="exact"/>
              <w:jc w:val="center"/>
              <w:rPr>
                <w:rFonts w:hint="eastAsia" w:asciiTheme="minorEastAsia" w:hAnsiTheme="minorEastAsia" w:eastAsiaTheme="minorEastAsia" w:cstheme="minorEastAsia"/>
                <w:sz w:val="22"/>
              </w:rPr>
            </w:pPr>
          </w:p>
          <w:p>
            <w:pPr>
              <w:spacing w:line="240" w:lineRule="exact"/>
              <w:jc w:val="center"/>
              <w:rPr>
                <w:rFonts w:hint="eastAsia" w:asciiTheme="minorEastAsia" w:hAnsiTheme="minorEastAsia" w:eastAsiaTheme="minorEastAsia" w:cstheme="minorEastAsia"/>
                <w:sz w:val="22"/>
              </w:rPr>
            </w:pPr>
          </w:p>
          <w:p>
            <w:pPr>
              <w:spacing w:line="240" w:lineRule="exact"/>
              <w:jc w:val="center"/>
              <w:rPr>
                <w:rFonts w:hint="eastAsia" w:asciiTheme="minorEastAsia" w:hAnsiTheme="minorEastAsia" w:eastAsiaTheme="minorEastAsia" w:cstheme="minorEastAsia"/>
                <w:sz w:val="22"/>
              </w:rPr>
            </w:pPr>
          </w:p>
          <w:p>
            <w:pPr>
              <w:spacing w:line="240" w:lineRule="exact"/>
              <w:jc w:val="center"/>
              <w:rPr>
                <w:rFonts w:hint="eastAsia" w:asciiTheme="minorEastAsia" w:hAnsiTheme="minorEastAsia" w:eastAsiaTheme="minorEastAsia" w:cstheme="minorEastAsia"/>
                <w:sz w:val="22"/>
              </w:rPr>
            </w:pPr>
          </w:p>
          <w:p>
            <w:pPr>
              <w:spacing w:line="240" w:lineRule="exact"/>
              <w:jc w:val="center"/>
              <w:rPr>
                <w:rFonts w:hint="eastAsia" w:asciiTheme="minorEastAsia" w:hAnsiTheme="minorEastAsia" w:eastAsiaTheme="minorEastAsia" w:cstheme="minorEastAsia"/>
                <w:sz w:val="22"/>
              </w:rPr>
            </w:pPr>
          </w:p>
          <w:p>
            <w:pPr>
              <w:spacing w:line="240" w:lineRule="exact"/>
              <w:jc w:val="center"/>
              <w:rPr>
                <w:rFonts w:hint="eastAsia" w:asciiTheme="minorEastAsia" w:hAnsiTheme="minorEastAsia" w:eastAsiaTheme="minorEastAsia" w:cstheme="minorEastAsia"/>
                <w:sz w:val="22"/>
              </w:rPr>
            </w:pPr>
          </w:p>
          <w:p>
            <w:pPr>
              <w:spacing w:line="240" w:lineRule="exact"/>
              <w:jc w:val="center"/>
              <w:rPr>
                <w:rFonts w:hint="eastAsia" w:asciiTheme="minorEastAsia" w:hAnsiTheme="minorEastAsia" w:eastAsiaTheme="minorEastAsia" w:cstheme="minorEastAsia"/>
                <w:sz w:val="22"/>
              </w:rPr>
            </w:pPr>
          </w:p>
          <w:p>
            <w:pPr>
              <w:spacing w:line="240" w:lineRule="exact"/>
              <w:jc w:val="center"/>
              <w:rPr>
                <w:rFonts w:hint="eastAsia" w:asciiTheme="minorEastAsia" w:hAnsiTheme="minorEastAsia" w:eastAsiaTheme="minorEastAsia" w:cstheme="minorEastAsia"/>
                <w:sz w:val="22"/>
              </w:rPr>
            </w:pPr>
          </w:p>
          <w:p>
            <w:pPr>
              <w:spacing w:line="240" w:lineRule="exact"/>
              <w:jc w:val="center"/>
              <w:rPr>
                <w:rFonts w:hint="eastAsia" w:asciiTheme="minorEastAsia" w:hAnsiTheme="minorEastAsia" w:eastAsiaTheme="minorEastAsia" w:cstheme="minorEastAsia"/>
                <w:sz w:val="22"/>
              </w:rPr>
            </w:pPr>
          </w:p>
          <w:p>
            <w:pPr>
              <w:spacing w:line="240" w:lineRule="exact"/>
              <w:jc w:val="center"/>
              <w:rPr>
                <w:rFonts w:hint="eastAsia" w:asciiTheme="minorEastAsia" w:hAnsiTheme="minorEastAsia" w:eastAsiaTheme="minorEastAsia" w:cstheme="minorEastAsia"/>
                <w:sz w:val="22"/>
              </w:rPr>
            </w:pPr>
          </w:p>
          <w:p>
            <w:pPr>
              <w:spacing w:line="240" w:lineRule="exact"/>
              <w:jc w:val="center"/>
              <w:rPr>
                <w:rFonts w:hint="eastAsia" w:asciiTheme="minorEastAsia" w:hAnsiTheme="minorEastAsia" w:eastAsiaTheme="minorEastAsia" w:cstheme="minorEastAsia"/>
                <w:sz w:val="22"/>
              </w:rPr>
            </w:pPr>
          </w:p>
          <w:p>
            <w:pPr>
              <w:spacing w:line="240" w:lineRule="exact"/>
              <w:jc w:val="center"/>
              <w:rPr>
                <w:rFonts w:hint="eastAsia" w:asciiTheme="minorEastAsia" w:hAnsiTheme="minorEastAsia" w:eastAsiaTheme="minorEastAsia" w:cstheme="minorEastAsia"/>
                <w:sz w:val="22"/>
              </w:rPr>
            </w:pPr>
          </w:p>
          <w:p>
            <w:pPr>
              <w:spacing w:line="240" w:lineRule="exact"/>
              <w:jc w:val="center"/>
              <w:rPr>
                <w:rFonts w:hint="eastAsia" w:asciiTheme="minorEastAsia" w:hAnsiTheme="minorEastAsia" w:eastAsiaTheme="minorEastAsia" w:cstheme="minorEastAsia"/>
                <w:sz w:val="22"/>
              </w:rPr>
            </w:pPr>
          </w:p>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2"/>
              </w:rPr>
              <w:t>9</w:t>
            </w:r>
            <w:r>
              <w:rPr>
                <w:rFonts w:hint="eastAsia" w:asciiTheme="minorEastAsia" w:hAnsiTheme="minorEastAsia" w:eastAsiaTheme="minorEastAsia" w:cstheme="minorEastAsia"/>
                <w:sz w:val="22"/>
                <w:lang w:val="en-US" w:eastAsia="zh-CN"/>
              </w:rPr>
              <w:t>4</w:t>
            </w:r>
          </w:p>
          <w:p>
            <w:pPr>
              <w:rPr>
                <w:rFonts w:asciiTheme="minorEastAsia" w:hAnsiTheme="minorEastAsia" w:eastAsiaTheme="minorEastAsia" w:cstheme="minorEastAsia"/>
                <w:sz w:val="20"/>
              </w:rPr>
            </w:pPr>
          </w:p>
        </w:tc>
        <w:tc>
          <w:tcPr>
            <w:tcW w:w="74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sz w:val="18"/>
                <w:szCs w:val="18"/>
              </w:rPr>
            </w:pPr>
          </w:p>
          <w:p>
            <w:pPr>
              <w:spacing w:line="240" w:lineRule="exact"/>
              <w:jc w:val="left"/>
              <w:rPr>
                <w:rFonts w:hint="eastAsia" w:asciiTheme="minorEastAsia" w:hAnsiTheme="minorEastAsia" w:eastAsiaTheme="minorEastAsia" w:cstheme="minorEastAsia"/>
                <w:sz w:val="18"/>
                <w:szCs w:val="18"/>
              </w:rPr>
            </w:pPr>
          </w:p>
          <w:p>
            <w:pPr>
              <w:spacing w:line="240" w:lineRule="exact"/>
              <w:jc w:val="left"/>
              <w:rPr>
                <w:rFonts w:hint="eastAsia" w:asciiTheme="minorEastAsia" w:hAnsiTheme="minorEastAsia" w:eastAsiaTheme="minorEastAsia" w:cstheme="minorEastAsia"/>
                <w:sz w:val="18"/>
                <w:szCs w:val="18"/>
              </w:rPr>
            </w:pPr>
          </w:p>
          <w:p>
            <w:pPr>
              <w:spacing w:line="240" w:lineRule="exact"/>
              <w:jc w:val="left"/>
              <w:rPr>
                <w:rFonts w:hint="eastAsia" w:asciiTheme="minorEastAsia" w:hAnsiTheme="minorEastAsia" w:eastAsiaTheme="minorEastAsia" w:cstheme="minorEastAsia"/>
                <w:sz w:val="18"/>
                <w:szCs w:val="18"/>
              </w:rPr>
            </w:pPr>
          </w:p>
          <w:p>
            <w:pPr>
              <w:spacing w:line="240" w:lineRule="exact"/>
              <w:jc w:val="left"/>
              <w:rPr>
                <w:rFonts w:hint="eastAsia" w:asciiTheme="minorEastAsia" w:hAnsiTheme="minorEastAsia" w:eastAsiaTheme="minorEastAsia" w:cstheme="minorEastAsia"/>
                <w:sz w:val="18"/>
                <w:szCs w:val="18"/>
              </w:rPr>
            </w:pPr>
          </w:p>
          <w:p>
            <w:pPr>
              <w:spacing w:line="240" w:lineRule="exact"/>
              <w:jc w:val="left"/>
              <w:rPr>
                <w:rFonts w:hint="eastAsia" w:asciiTheme="minorEastAsia" w:hAnsiTheme="minorEastAsia" w:eastAsiaTheme="minorEastAsia" w:cstheme="minorEastAsia"/>
                <w:sz w:val="18"/>
                <w:szCs w:val="18"/>
              </w:rPr>
            </w:pP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私自接用路灯电源，损坏、偷盗、</w:t>
            </w:r>
            <w:r>
              <w:rPr>
                <w:rFonts w:hint="eastAsia" w:asciiTheme="minorEastAsia" w:hAnsiTheme="minorEastAsia" w:eastAsiaTheme="minorEastAsia" w:cstheme="minorEastAsia"/>
                <w:sz w:val="18"/>
                <w:szCs w:val="18"/>
                <w:lang w:val="en-US" w:eastAsia="zh-CN"/>
              </w:rPr>
              <w:t>擅自移动</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18"/>
                <w:szCs w:val="18"/>
                <w:lang w:val="en-US" w:eastAsia="zh-CN"/>
              </w:rPr>
              <w:t>拆除照明</w:t>
            </w:r>
            <w:r>
              <w:rPr>
                <w:rFonts w:hint="eastAsia" w:asciiTheme="minorEastAsia" w:hAnsiTheme="minorEastAsia" w:eastAsiaTheme="minorEastAsia" w:cstheme="minorEastAsia"/>
                <w:sz w:val="18"/>
                <w:szCs w:val="18"/>
              </w:rPr>
              <w:t>、</w:t>
            </w:r>
            <w:r>
              <w:rPr>
                <w:rFonts w:hint="eastAsia" w:asciiTheme="minorEastAsia" w:hAnsiTheme="minorEastAsia" w:eastAsiaTheme="minorEastAsia" w:cstheme="minorEastAsia"/>
                <w:sz w:val="18"/>
                <w:szCs w:val="18"/>
                <w:lang w:val="en-US" w:eastAsia="zh-CN"/>
              </w:rPr>
              <w:t>灯光</w:t>
            </w:r>
            <w:r>
              <w:rPr>
                <w:rFonts w:hint="eastAsia" w:asciiTheme="minorEastAsia" w:hAnsiTheme="minorEastAsia" w:eastAsiaTheme="minorEastAsia" w:cstheme="minorEastAsia"/>
                <w:sz w:val="18"/>
                <w:szCs w:val="18"/>
              </w:rPr>
              <w:t>设施的处罚</w:t>
            </w:r>
          </w:p>
        </w:tc>
        <w:tc>
          <w:tcPr>
            <w:tcW w:w="549"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56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20"/>
                <w:lang w:val="en-US" w:eastAsia="zh-CN"/>
              </w:rPr>
              <w:t xml:space="preserve">  </w:t>
            </w:r>
            <w:r>
              <w:rPr>
                <w:rFonts w:hint="eastAsia" w:asciiTheme="minorEastAsia" w:hAnsiTheme="minorEastAsia" w:eastAsiaTheme="minorEastAsia" w:cstheme="minorEastAsia"/>
                <w:sz w:val="18"/>
                <w:szCs w:val="18"/>
              </w:rPr>
              <w:t>《河南省市政设施管理办法》（河南省人民政府令第72号）第二十五条　有下列行为之一的，由市政行政主管部门责令其限期改正，可并处500元以上1000元以下罚款；造成人身伤害或者财产损失的，应当依法承担赔偿责任。(四)有本办法第十九条所列行为之一的；第十九条　在市政设施管理范围内禁止下列行为：(七)私自接用路灯电源，损坏、偷盗城市道路照明设施的</w:t>
            </w:r>
            <w:r>
              <w:rPr>
                <w:rFonts w:hint="eastAsia" w:asciiTheme="minorEastAsia" w:hAnsiTheme="minorEastAsia" w:eastAsiaTheme="minorEastAsia" w:cstheme="minorEastAsia"/>
                <w:sz w:val="18"/>
                <w:szCs w:val="18"/>
                <w:lang w:eastAsia="zh-CN"/>
              </w:rPr>
              <w:t>；</w:t>
            </w:r>
          </w:p>
          <w:p>
            <w:pPr>
              <w:spacing w:line="240" w:lineRule="exact"/>
              <w:ind w:firstLine="360" w:firstLineChars="200"/>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w:t>
            </w:r>
            <w:r>
              <w:rPr>
                <w:rFonts w:hint="eastAsia" w:asciiTheme="minorEastAsia" w:hAnsiTheme="minorEastAsia" w:eastAsiaTheme="minorEastAsia" w:cstheme="minorEastAsia"/>
                <w:sz w:val="18"/>
                <w:szCs w:val="18"/>
                <w:lang w:val="en-US" w:eastAsia="zh-CN"/>
              </w:rPr>
              <w:t>周口市城市市容和环境卫生管理条例》第二十八条第二款景观灯光设施的所有者或者管理人应当保持景观灯光设施完好，按照规定时间启闭景观灯光设施。任何单位和个人不得损坏或者擅自移动、拆除灯光设施。</w:t>
            </w:r>
          </w:p>
          <w:p>
            <w:pPr>
              <w:spacing w:line="240" w:lineRule="exact"/>
              <w:ind w:firstLine="360" w:firstLineChars="200"/>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val="en-US" w:eastAsia="zh-CN"/>
              </w:rPr>
              <w:t>第</w:t>
            </w:r>
            <w:r>
              <w:rPr>
                <w:rFonts w:hint="eastAsia" w:asciiTheme="minorEastAsia" w:hAnsiTheme="minorEastAsia" w:eastAsiaTheme="minorEastAsia" w:cstheme="minorEastAsia"/>
                <w:sz w:val="18"/>
                <w:szCs w:val="18"/>
                <w:lang w:eastAsia="zh-CN"/>
              </w:rPr>
              <w:t>五十五条违反本条例第二十八条第二款规定，损坏或者擅自移动、拆除灯光设施的，责令限期改正、恢复原状，对单位并处一千元以上一万元以下罚款，对个人并处二百元以上一千元以下罚款；造成损失的，依法承担赔偿责任。</w:t>
            </w:r>
          </w:p>
          <w:p>
            <w:pPr>
              <w:spacing w:line="240" w:lineRule="exact"/>
              <w:rPr>
                <w:rFonts w:hint="eastAsia" w:asciiTheme="minorEastAsia" w:hAnsiTheme="minorEastAsia" w:eastAsiaTheme="minorEastAsia" w:cstheme="minorEastAsia"/>
                <w:sz w:val="18"/>
                <w:szCs w:val="18"/>
                <w:lang w:eastAsia="zh-CN"/>
              </w:rPr>
            </w:pP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074"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2557"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1"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5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074"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5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0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44"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5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074"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55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5"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5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074"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55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44"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5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074"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55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1"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5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074"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55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8"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0"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5"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5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074"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557"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08"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6"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54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074"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lang w:eastAsia="zh-CN"/>
              </w:rPr>
              <w:t>其他法律法规规章文件规定应履行的责任。</w:t>
            </w:r>
          </w:p>
        </w:tc>
        <w:tc>
          <w:tcPr>
            <w:tcW w:w="255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rPr>
            </w:pPr>
          </w:p>
        </w:tc>
        <w:tc>
          <w:tcPr>
            <w:tcW w:w="60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0"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9" w:hRule="exact"/>
          <w:jc w:val="center"/>
        </w:trPr>
        <w:tc>
          <w:tcPr>
            <w:tcW w:w="14195"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2" w:hRule="exact"/>
          <w:jc w:val="center"/>
        </w:trPr>
        <w:tc>
          <w:tcPr>
            <w:tcW w:w="14195"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57"/>
        <w:gridCol w:w="741"/>
        <w:gridCol w:w="326"/>
        <w:gridCol w:w="1784"/>
        <w:gridCol w:w="729"/>
        <w:gridCol w:w="5020"/>
        <w:gridCol w:w="2601"/>
        <w:gridCol w:w="607"/>
        <w:gridCol w:w="769"/>
        <w:gridCol w:w="114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3" w:hRule="atLeast"/>
          <w:jc w:val="center"/>
        </w:trPr>
        <w:tc>
          <w:tcPr>
            <w:tcW w:w="45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74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32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78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2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02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601"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0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6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4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9" w:hRule="atLeast"/>
          <w:jc w:val="center"/>
        </w:trPr>
        <w:tc>
          <w:tcPr>
            <w:tcW w:w="45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2"/>
              </w:rPr>
              <w:t>9</w:t>
            </w:r>
            <w:r>
              <w:rPr>
                <w:rFonts w:hint="eastAsia" w:asciiTheme="minorEastAsia" w:hAnsiTheme="minorEastAsia" w:eastAsiaTheme="minorEastAsia" w:cstheme="minorEastAsia"/>
                <w:sz w:val="22"/>
                <w:lang w:val="en-US" w:eastAsia="zh-CN"/>
              </w:rPr>
              <w:t>5</w:t>
            </w:r>
          </w:p>
        </w:tc>
        <w:tc>
          <w:tcPr>
            <w:tcW w:w="74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其他损害、侵占市政设施的行为的处罚</w:t>
            </w:r>
          </w:p>
        </w:tc>
        <w:tc>
          <w:tcPr>
            <w:tcW w:w="326"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78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《河南省市政设施管理办法》（河南省人民政府令第72号）第二十五条　有下列行为之一的，由市政行政主管部门责令其限期改正，可并处500元以上1000元以下罚款；造成人身伤害或者财产损失的，应当依法承担赔偿责任。(四)有本办法第十九条所列行为之一的；第十九条　在市政设施管理范围内禁止下列行为：　(八)其他损害、侵占市政设施的行为。</w:t>
            </w:r>
          </w:p>
        </w:tc>
        <w:tc>
          <w:tcPr>
            <w:tcW w:w="72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02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2601"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1"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78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02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601"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0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9"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78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020"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601"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5"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78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9"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020"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601"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9"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78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9"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020"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601"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36"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78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9"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020"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601"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07"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69"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5"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78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9"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020"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601"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07"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91" w:hRule="atLeast"/>
          <w:jc w:val="center"/>
        </w:trPr>
        <w:tc>
          <w:tcPr>
            <w:tcW w:w="4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2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78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9"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020"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lang w:eastAsia="zh-CN"/>
              </w:rPr>
              <w:t>其他法律法规规章文件规定应履行的责任。</w:t>
            </w:r>
          </w:p>
        </w:tc>
        <w:tc>
          <w:tcPr>
            <w:tcW w:w="2601"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rPr>
            </w:pPr>
          </w:p>
        </w:tc>
        <w:tc>
          <w:tcPr>
            <w:tcW w:w="60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69"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4"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2"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5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58"/>
        <w:gridCol w:w="692"/>
        <w:gridCol w:w="414"/>
        <w:gridCol w:w="1358"/>
        <w:gridCol w:w="725"/>
        <w:gridCol w:w="5475"/>
        <w:gridCol w:w="2503"/>
        <w:gridCol w:w="615"/>
        <w:gridCol w:w="776"/>
        <w:gridCol w:w="94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8" w:hRule="atLeast"/>
          <w:jc w:val="center"/>
        </w:trPr>
        <w:tc>
          <w:tcPr>
            <w:tcW w:w="65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9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35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47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03"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4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1" w:hRule="atLeast"/>
          <w:jc w:val="center"/>
        </w:trPr>
        <w:tc>
          <w:tcPr>
            <w:tcW w:w="658"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9</w:t>
            </w:r>
            <w:r>
              <w:rPr>
                <w:rFonts w:hint="eastAsia" w:asciiTheme="minorEastAsia" w:hAnsiTheme="minorEastAsia" w:eastAsiaTheme="minorEastAsia" w:cstheme="minorEastAsia"/>
                <w:sz w:val="20"/>
                <w:lang w:val="en-US" w:eastAsia="zh-CN"/>
              </w:rPr>
              <w:t>6</w:t>
            </w:r>
          </w:p>
        </w:tc>
        <w:tc>
          <w:tcPr>
            <w:tcW w:w="69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未经批准擅自迁建、改建城市道路、排水、照明等设施的处罚</w:t>
            </w:r>
          </w:p>
        </w:tc>
        <w:tc>
          <w:tcPr>
            <w:tcW w:w="41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358"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18"/>
                <w:szCs w:val="18"/>
              </w:rPr>
              <w:t>《河南省市政设施管理办法》（河南省人民政府令第72号）第二十五条　有下列行为之一的，由市政行政主管部门责令其限期改正，可并处500元以上1000元以下罚款；造成人身伤害或者财产损失的，应当依法承担赔偿责任。(五)未经批准擅自迁建、改建城市道路、排水、照明等设施的</w:t>
            </w:r>
            <w:r>
              <w:rPr>
                <w:rFonts w:hint="eastAsia" w:asciiTheme="minorEastAsia" w:hAnsiTheme="minorEastAsia" w:eastAsiaTheme="minorEastAsia" w:cstheme="minorEastAsia"/>
                <w:sz w:val="18"/>
                <w:szCs w:val="18"/>
                <w:lang w:eastAsia="zh-CN"/>
              </w:rPr>
              <w:t>；</w:t>
            </w: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4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2503"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5"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4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761" w:hRule="atLeast"/>
          <w:jc w:val="center"/>
        </w:trPr>
        <w:tc>
          <w:tcPr>
            <w:tcW w:w="65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5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4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0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15"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4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1" w:hRule="atLeast"/>
          <w:jc w:val="center"/>
        </w:trPr>
        <w:tc>
          <w:tcPr>
            <w:tcW w:w="65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5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475"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50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4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8" w:hRule="atLeast"/>
          <w:jc w:val="center"/>
        </w:trPr>
        <w:tc>
          <w:tcPr>
            <w:tcW w:w="65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5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475"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50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4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1" w:hRule="atLeast"/>
          <w:jc w:val="center"/>
        </w:trPr>
        <w:tc>
          <w:tcPr>
            <w:tcW w:w="65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5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475"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50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5"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4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6" w:hRule="atLeast"/>
          <w:jc w:val="center"/>
        </w:trPr>
        <w:tc>
          <w:tcPr>
            <w:tcW w:w="65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5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47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50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5"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6"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94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8" w:hRule="atLeast"/>
          <w:jc w:val="center"/>
        </w:trPr>
        <w:tc>
          <w:tcPr>
            <w:tcW w:w="65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5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475"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503"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15"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4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9" w:hRule="atLeast"/>
          <w:jc w:val="center"/>
        </w:trPr>
        <w:tc>
          <w:tcPr>
            <w:tcW w:w="65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5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25"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475"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lang w:eastAsia="zh-CN"/>
              </w:rPr>
              <w:t>其他法律法规规章文件规定应履行的责任。</w:t>
            </w:r>
          </w:p>
        </w:tc>
        <w:tc>
          <w:tcPr>
            <w:tcW w:w="2503"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rPr>
            </w:pPr>
          </w:p>
        </w:tc>
        <w:tc>
          <w:tcPr>
            <w:tcW w:w="615"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4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7" w:hRule="exact"/>
          <w:jc w:val="center"/>
        </w:trPr>
        <w:tc>
          <w:tcPr>
            <w:tcW w:w="1415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0" w:hRule="exact"/>
          <w:jc w:val="center"/>
        </w:trPr>
        <w:tc>
          <w:tcPr>
            <w:tcW w:w="1415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57"/>
        <w:gridCol w:w="828"/>
        <w:gridCol w:w="413"/>
        <w:gridCol w:w="1615"/>
        <w:gridCol w:w="736"/>
        <w:gridCol w:w="5208"/>
        <w:gridCol w:w="2475"/>
        <w:gridCol w:w="613"/>
        <w:gridCol w:w="775"/>
        <w:gridCol w:w="85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7" w:hRule="atLeast"/>
          <w:jc w:val="center"/>
        </w:trPr>
        <w:tc>
          <w:tcPr>
            <w:tcW w:w="65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2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61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3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208"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7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3"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5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21" w:hRule="atLeast"/>
          <w:jc w:val="center"/>
        </w:trPr>
        <w:tc>
          <w:tcPr>
            <w:tcW w:w="65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97</w:t>
            </w:r>
          </w:p>
        </w:tc>
        <w:tc>
          <w:tcPr>
            <w:tcW w:w="828"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未取得排水许可证擅自向排水设施排放污水或超标排放废水的处罚</w:t>
            </w:r>
          </w:p>
        </w:tc>
        <w:tc>
          <w:tcPr>
            <w:tcW w:w="41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61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《河南省市政设施管理办法》（河南省人民政府令第72号）第二十五条　有下列行为之一的，由市政行政主管部门责令其限期改正，可并处500元以上1000元以下罚款；造成人身伤害或者财产损失的，应当依法承担赔偿责任。(六)未取得排水许可证擅自向排水设施排放污水或超标排放废水的。</w:t>
            </w:r>
          </w:p>
        </w:tc>
        <w:tc>
          <w:tcPr>
            <w:tcW w:w="73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208"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2475"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3"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56"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05" w:hRule="atLeast"/>
          <w:jc w:val="center"/>
        </w:trPr>
        <w:tc>
          <w:tcPr>
            <w:tcW w:w="6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208"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13"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21" w:hRule="atLeast"/>
          <w:jc w:val="center"/>
        </w:trPr>
        <w:tc>
          <w:tcPr>
            <w:tcW w:w="6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208"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4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3"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6" w:hRule="atLeast"/>
          <w:jc w:val="center"/>
        </w:trPr>
        <w:tc>
          <w:tcPr>
            <w:tcW w:w="6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6"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208"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4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3"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1" w:hRule="atLeast"/>
          <w:jc w:val="center"/>
        </w:trPr>
        <w:tc>
          <w:tcPr>
            <w:tcW w:w="6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6"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208"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4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3"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5"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8" w:hRule="atLeast"/>
          <w:jc w:val="center"/>
        </w:trPr>
        <w:tc>
          <w:tcPr>
            <w:tcW w:w="6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6"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208"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4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3"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5"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8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6" w:hRule="atLeast"/>
          <w:jc w:val="center"/>
        </w:trPr>
        <w:tc>
          <w:tcPr>
            <w:tcW w:w="6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6"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208"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4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13"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5"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8" w:hRule="atLeast"/>
          <w:jc w:val="center"/>
        </w:trPr>
        <w:tc>
          <w:tcPr>
            <w:tcW w:w="65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6"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208"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lang w:eastAsia="zh-CN"/>
              </w:rPr>
              <w:t>其他法律法规规章文件规定应履行的责任。</w:t>
            </w:r>
          </w:p>
        </w:tc>
        <w:tc>
          <w:tcPr>
            <w:tcW w:w="2475" w:type="dxa"/>
            <w:tcBorders>
              <w:top w:val="single" w:color="auto" w:sz="4" w:space="0"/>
              <w:left w:val="single" w:color="auto" w:sz="8" w:space="0"/>
              <w:bottom w:val="single" w:color="auto" w:sz="8" w:space="0"/>
              <w:right w:val="single" w:color="auto" w:sz="8" w:space="0"/>
            </w:tcBorders>
            <w:vAlign w:val="center"/>
          </w:tcPr>
          <w:p>
            <w:pPr>
              <w:spacing w:line="200" w:lineRule="exact"/>
              <w:rPr>
                <w:rFonts w:asciiTheme="minorEastAsia" w:hAnsiTheme="minorEastAsia" w:eastAsiaTheme="minorEastAsia" w:cstheme="minorEastAsia"/>
                <w:sz w:val="20"/>
              </w:rPr>
            </w:pPr>
          </w:p>
        </w:tc>
        <w:tc>
          <w:tcPr>
            <w:tcW w:w="613"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5"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5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4"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7"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9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52"/>
        <w:gridCol w:w="685"/>
        <w:gridCol w:w="411"/>
        <w:gridCol w:w="1564"/>
        <w:gridCol w:w="730"/>
        <w:gridCol w:w="5099"/>
        <w:gridCol w:w="2532"/>
        <w:gridCol w:w="705"/>
        <w:gridCol w:w="673"/>
        <w:gridCol w:w="11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7" w:hRule="atLeast"/>
          <w:jc w:val="center"/>
        </w:trPr>
        <w:tc>
          <w:tcPr>
            <w:tcW w:w="65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8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56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099"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32"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70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67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4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3" w:hRule="atLeast"/>
          <w:jc w:val="center"/>
        </w:trPr>
        <w:tc>
          <w:tcPr>
            <w:tcW w:w="65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lang w:val="en-US" w:eastAsia="zh-CN"/>
              </w:rPr>
              <w:t>98</w:t>
            </w:r>
          </w:p>
        </w:tc>
        <w:tc>
          <w:tcPr>
            <w:tcW w:w="68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未经批准，因特殊原因确需临时占用、挖掘、改动、迁移市政设施的处罚</w:t>
            </w:r>
          </w:p>
        </w:tc>
        <w:tc>
          <w:tcPr>
            <w:tcW w:w="41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56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《河南省市政设施管理办法》（河南省人民政府令第72号）第二十六条　违反本办法第二十条规定，未经批准，有所列行为之一的，由市政行政主管部门责令限期改正，并可视情节轻重并处1000元以上1万元以下罚款。对市政设施造成损坏的，应当承担赔偿责任。　第二十条　在市政设施管理范围内进行下列行为，应当报经市政行政主管部门批准：（一)因特殊原因确需临时占用、挖掘、改动、迁移市政设施的</w:t>
            </w:r>
            <w:r>
              <w:rPr>
                <w:rFonts w:hint="eastAsia" w:asciiTheme="minorEastAsia" w:hAnsiTheme="minorEastAsia" w:eastAsiaTheme="minorEastAsia" w:cstheme="minorEastAsia"/>
                <w:sz w:val="18"/>
                <w:szCs w:val="18"/>
                <w:lang w:eastAsia="zh-CN"/>
              </w:rPr>
              <w:t>；</w:t>
            </w: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099"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2532"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705"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673"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1" w:hRule="atLeast"/>
          <w:jc w:val="center"/>
        </w:trPr>
        <w:tc>
          <w:tcPr>
            <w:tcW w:w="65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099"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32"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705"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673"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3" w:hRule="atLeast"/>
          <w:jc w:val="center"/>
        </w:trPr>
        <w:tc>
          <w:tcPr>
            <w:tcW w:w="65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099"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532"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70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673"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7" w:hRule="atLeast"/>
          <w:jc w:val="center"/>
        </w:trPr>
        <w:tc>
          <w:tcPr>
            <w:tcW w:w="65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099"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532"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70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673"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3" w:hRule="atLeast"/>
          <w:jc w:val="center"/>
        </w:trPr>
        <w:tc>
          <w:tcPr>
            <w:tcW w:w="65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099"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532"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705"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673"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2" w:hRule="atLeast"/>
          <w:jc w:val="center"/>
        </w:trPr>
        <w:tc>
          <w:tcPr>
            <w:tcW w:w="65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099"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532"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705"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673"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7" w:hRule="atLeast"/>
          <w:jc w:val="center"/>
        </w:trPr>
        <w:tc>
          <w:tcPr>
            <w:tcW w:w="65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099"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532"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705"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673"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9" w:hRule="atLeast"/>
          <w:jc w:val="center"/>
        </w:trPr>
        <w:tc>
          <w:tcPr>
            <w:tcW w:w="65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8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30"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099"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lang w:eastAsia="zh-CN"/>
              </w:rPr>
              <w:t>其他法律法规规章文件规定应履行的责任。</w:t>
            </w:r>
          </w:p>
        </w:tc>
        <w:tc>
          <w:tcPr>
            <w:tcW w:w="2532" w:type="dxa"/>
            <w:tcBorders>
              <w:top w:val="single" w:color="auto" w:sz="4" w:space="0"/>
              <w:left w:val="single" w:color="auto" w:sz="8" w:space="0"/>
              <w:bottom w:val="single" w:color="auto" w:sz="8" w:space="0"/>
              <w:right w:val="single" w:color="auto" w:sz="8" w:space="0"/>
            </w:tcBorders>
            <w:vAlign w:val="center"/>
          </w:tcPr>
          <w:p>
            <w:pPr>
              <w:spacing w:line="200" w:lineRule="exact"/>
              <w:rPr>
                <w:rFonts w:asciiTheme="minorEastAsia" w:hAnsiTheme="minorEastAsia" w:eastAsiaTheme="minorEastAsia" w:cstheme="minorEastAsia"/>
                <w:sz w:val="20"/>
              </w:rPr>
            </w:pPr>
          </w:p>
        </w:tc>
        <w:tc>
          <w:tcPr>
            <w:tcW w:w="705"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673"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114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6" w:hRule="exact"/>
          <w:jc w:val="center"/>
        </w:trPr>
        <w:tc>
          <w:tcPr>
            <w:tcW w:w="14195"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9" w:hRule="exact"/>
          <w:jc w:val="center"/>
        </w:trPr>
        <w:tc>
          <w:tcPr>
            <w:tcW w:w="14195"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sz w:val="20"/>
        </w:rPr>
      </w:pPr>
    </w:p>
    <w:p>
      <w:pPr>
        <w:rPr>
          <w:rFonts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63"/>
        <w:gridCol w:w="697"/>
        <w:gridCol w:w="417"/>
        <w:gridCol w:w="1631"/>
        <w:gridCol w:w="743"/>
        <w:gridCol w:w="5206"/>
        <w:gridCol w:w="2553"/>
        <w:gridCol w:w="619"/>
        <w:gridCol w:w="782"/>
        <w:gridCol w:w="865"/>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6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9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63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4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206"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53"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9"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8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6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9" w:hRule="atLeast"/>
          <w:jc w:val="center"/>
        </w:trPr>
        <w:tc>
          <w:tcPr>
            <w:tcW w:w="66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lang w:val="en-US" w:eastAsia="zh-CN"/>
              </w:rPr>
              <w:t>99</w:t>
            </w:r>
          </w:p>
        </w:tc>
        <w:tc>
          <w:tcPr>
            <w:tcW w:w="69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未经批准，新建、改(扩)建各种管线、杆(塔)线、地面设备、建(构)筑物等的处罚</w:t>
            </w:r>
          </w:p>
        </w:tc>
        <w:tc>
          <w:tcPr>
            <w:tcW w:w="41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631"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《河南省市政设施管理办法》（河南省人民政府令第72号）第二十六条　违反本办法第二十条规定，未经批准，有所列行为之一的，由市政行政主管部门责令限期改正，并可视情节轻重并处1000元以上1万元以下罚款。对市政设施造成损坏的，应当承担赔偿责任。　第二十条　在市政设施管理范围内进行下列行为，应当报经市政行政主管部门批准：(二)新建、改(扩)建各种管线、杆(塔)线、地面设备、建(构)筑物等</w:t>
            </w:r>
            <w:r>
              <w:rPr>
                <w:rFonts w:hint="eastAsia" w:asciiTheme="minorEastAsia" w:hAnsiTheme="minorEastAsia" w:eastAsiaTheme="minorEastAsia" w:cstheme="minorEastAsia"/>
                <w:sz w:val="18"/>
                <w:szCs w:val="18"/>
                <w:lang w:eastAsia="zh-CN"/>
              </w:rPr>
              <w:t>；</w:t>
            </w:r>
          </w:p>
        </w:tc>
        <w:tc>
          <w:tcPr>
            <w:tcW w:w="74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206"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2553"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9"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3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206"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5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19"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9"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3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206"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55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3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3"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206"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55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9"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3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3"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206"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55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9"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4"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3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3"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206"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553"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9"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82"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3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3"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206"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553"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19"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4"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31"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43"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206"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lang w:eastAsia="zh-CN"/>
              </w:rPr>
              <w:t>其他法律法规规章文件规定应履行的责任。</w:t>
            </w:r>
          </w:p>
        </w:tc>
        <w:tc>
          <w:tcPr>
            <w:tcW w:w="2553" w:type="dxa"/>
            <w:tcBorders>
              <w:top w:val="single" w:color="auto" w:sz="4" w:space="0"/>
              <w:left w:val="single" w:color="auto" w:sz="8" w:space="0"/>
              <w:bottom w:val="single" w:color="auto" w:sz="8" w:space="0"/>
              <w:right w:val="single" w:color="auto" w:sz="8" w:space="0"/>
            </w:tcBorders>
            <w:vAlign w:val="center"/>
          </w:tcPr>
          <w:p>
            <w:pPr>
              <w:spacing w:line="200" w:lineRule="exact"/>
              <w:rPr>
                <w:rFonts w:asciiTheme="minorEastAsia" w:hAnsiTheme="minorEastAsia" w:eastAsiaTheme="minorEastAsia" w:cstheme="minorEastAsia"/>
                <w:sz w:val="20"/>
              </w:rPr>
            </w:pPr>
          </w:p>
        </w:tc>
        <w:tc>
          <w:tcPr>
            <w:tcW w:w="619"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0"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1"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57"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62"/>
        <w:gridCol w:w="835"/>
        <w:gridCol w:w="417"/>
        <w:gridCol w:w="1669"/>
        <w:gridCol w:w="835"/>
        <w:gridCol w:w="4929"/>
        <w:gridCol w:w="2547"/>
        <w:gridCol w:w="618"/>
        <w:gridCol w:w="781"/>
        <w:gridCol w:w="8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9" w:hRule="atLeast"/>
          <w:jc w:val="center"/>
        </w:trPr>
        <w:tc>
          <w:tcPr>
            <w:tcW w:w="66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669"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环节</w:t>
            </w:r>
          </w:p>
        </w:tc>
        <w:tc>
          <w:tcPr>
            <w:tcW w:w="4929"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4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8"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81"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6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85" w:hRule="atLeast"/>
          <w:jc w:val="center"/>
        </w:trPr>
        <w:tc>
          <w:tcPr>
            <w:tcW w:w="66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lang w:val="en-US" w:eastAsia="zh-CN"/>
              </w:rPr>
              <w:t>100</w:t>
            </w:r>
          </w:p>
        </w:tc>
        <w:tc>
          <w:tcPr>
            <w:tcW w:w="83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未经批准，利用道路、桥涵、杆塔等设施设置标语、广告、悬浮物、安装线路和设备等的处罚。</w:t>
            </w:r>
          </w:p>
        </w:tc>
        <w:tc>
          <w:tcPr>
            <w:tcW w:w="41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669"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《河南省市政设施管理办法》（河南省人民政府令第72号）第二十六条　违反本办法第二十条规定，未经批准，有所列行为之一的，由市政行政主管部门责令限期改正，并可视情节轻重并处1000元以上1万元以下罚款。对市政设施造成损坏的，应当承担赔偿责任。　第二十条　在市政设施管理范围内进行下列行为，应当报经市政行政主管部门批准：(三)利用道路、桥涵、杆塔等设施设置标语、广告、悬浮物、安装线路和设备等</w:t>
            </w:r>
            <w:r>
              <w:rPr>
                <w:rFonts w:hint="eastAsia" w:asciiTheme="minorEastAsia" w:hAnsiTheme="minorEastAsia" w:eastAsiaTheme="minorEastAsia" w:cstheme="minorEastAsia"/>
                <w:sz w:val="18"/>
                <w:szCs w:val="18"/>
                <w:lang w:eastAsia="zh-CN"/>
              </w:rPr>
              <w:t>；</w:t>
            </w: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4929"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2547"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1"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4" w:hRule="atLeast"/>
          <w:jc w:val="center"/>
        </w:trPr>
        <w:tc>
          <w:tcPr>
            <w:tcW w:w="6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6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4929"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4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1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1"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85" w:hRule="atLeast"/>
          <w:jc w:val="center"/>
        </w:trPr>
        <w:tc>
          <w:tcPr>
            <w:tcW w:w="6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6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4929"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54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1"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9" w:hRule="atLeast"/>
          <w:jc w:val="center"/>
        </w:trPr>
        <w:tc>
          <w:tcPr>
            <w:tcW w:w="6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6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4929"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54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1"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85" w:hRule="atLeast"/>
          <w:jc w:val="center"/>
        </w:trPr>
        <w:tc>
          <w:tcPr>
            <w:tcW w:w="6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6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4929"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54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1"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7" w:hRule="atLeast"/>
          <w:jc w:val="center"/>
        </w:trPr>
        <w:tc>
          <w:tcPr>
            <w:tcW w:w="6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6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4929"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547"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8"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81"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8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4" w:hRule="atLeast"/>
          <w:jc w:val="center"/>
        </w:trPr>
        <w:tc>
          <w:tcPr>
            <w:tcW w:w="6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6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4929"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547"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18"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1"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08" w:hRule="atLeast"/>
          <w:jc w:val="center"/>
        </w:trPr>
        <w:tc>
          <w:tcPr>
            <w:tcW w:w="66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69"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4929"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lang w:eastAsia="zh-CN"/>
              </w:rPr>
              <w:t>其他法律法规规章文件规定应履行的责任。</w:t>
            </w:r>
          </w:p>
        </w:tc>
        <w:tc>
          <w:tcPr>
            <w:tcW w:w="2547"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61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1"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5" w:hRule="exact"/>
          <w:jc w:val="center"/>
        </w:trPr>
        <w:tc>
          <w:tcPr>
            <w:tcW w:w="14157"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9" w:hRule="exact"/>
          <w:jc w:val="center"/>
        </w:trPr>
        <w:tc>
          <w:tcPr>
            <w:tcW w:w="14157"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9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60"/>
        <w:gridCol w:w="833"/>
        <w:gridCol w:w="415"/>
        <w:gridCol w:w="1525"/>
        <w:gridCol w:w="832"/>
        <w:gridCol w:w="5076"/>
        <w:gridCol w:w="2476"/>
        <w:gridCol w:w="617"/>
        <w:gridCol w:w="778"/>
        <w:gridCol w:w="98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6" w:hRule="atLeast"/>
          <w:jc w:val="center"/>
        </w:trPr>
        <w:tc>
          <w:tcPr>
            <w:tcW w:w="66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3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5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3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环节</w:t>
            </w:r>
          </w:p>
        </w:tc>
        <w:tc>
          <w:tcPr>
            <w:tcW w:w="5076"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76"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8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1" w:hRule="atLeast"/>
          <w:jc w:val="center"/>
        </w:trPr>
        <w:tc>
          <w:tcPr>
            <w:tcW w:w="66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rPr>
              <w:t>10</w:t>
            </w:r>
            <w:r>
              <w:rPr>
                <w:rFonts w:hint="eastAsia" w:asciiTheme="minorEastAsia" w:hAnsiTheme="minorEastAsia" w:eastAsiaTheme="minorEastAsia" w:cstheme="minorEastAsia"/>
                <w:sz w:val="22"/>
                <w:lang w:val="en-US" w:eastAsia="zh-CN"/>
              </w:rPr>
              <w:t>1</w:t>
            </w:r>
          </w:p>
        </w:tc>
        <w:tc>
          <w:tcPr>
            <w:tcW w:w="83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未经批准，向城市排水管道加压排放污废水的处罚</w:t>
            </w:r>
          </w:p>
        </w:tc>
        <w:tc>
          <w:tcPr>
            <w:tcW w:w="41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52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《河南省市政设施管理办法》（河南省人民政府令第72号）第二十六条　违反本办法第二十条规定，未经批准，有所列行为之一的，由市政行政主管部门责令限期改正，并可视情节轻重并处1000元以上1万元以下罚款。对市政设施造成损坏的，应当承担赔偿责任。　第二十条　在市政设施管理范围内进行下列行为，应当报经市政行政主管部门批准： (四)向城市排水管道加压排放污废水的</w:t>
            </w:r>
            <w:r>
              <w:rPr>
                <w:rFonts w:hint="eastAsia" w:asciiTheme="minorEastAsia" w:hAnsiTheme="minorEastAsia" w:eastAsiaTheme="minorEastAsia" w:cstheme="minorEastAsia"/>
                <w:sz w:val="18"/>
                <w:szCs w:val="18"/>
                <w:lang w:eastAsia="zh-CN"/>
              </w:rPr>
              <w:t>；</w:t>
            </w:r>
          </w:p>
        </w:tc>
        <w:tc>
          <w:tcPr>
            <w:tcW w:w="83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076"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2476"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05" w:hRule="atLeast"/>
          <w:jc w:val="center"/>
        </w:trPr>
        <w:tc>
          <w:tcPr>
            <w:tcW w:w="66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076"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rPr>
            </w:pPr>
          </w:p>
        </w:tc>
        <w:tc>
          <w:tcPr>
            <w:tcW w:w="61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1" w:hRule="atLeast"/>
          <w:jc w:val="center"/>
        </w:trPr>
        <w:tc>
          <w:tcPr>
            <w:tcW w:w="66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076"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4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36" w:hRule="atLeast"/>
          <w:jc w:val="center"/>
        </w:trPr>
        <w:tc>
          <w:tcPr>
            <w:tcW w:w="66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2"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076"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4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中心城区属地市政主管部门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1" w:hRule="atLeast"/>
          <w:jc w:val="center"/>
        </w:trPr>
        <w:tc>
          <w:tcPr>
            <w:tcW w:w="66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2"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076"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4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周口市城管局政策法规科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周口市城管局市政管理科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周口市市政</w:t>
            </w:r>
            <w:r>
              <w:rPr>
                <w:rFonts w:hint="eastAsia" w:asciiTheme="minorEastAsia" w:hAnsiTheme="minorEastAsia" w:eastAsiaTheme="minorEastAsia" w:cstheme="minorEastAsia"/>
                <w:sz w:val="18"/>
                <w:szCs w:val="18"/>
                <w:lang w:val="en-US" w:eastAsia="zh-CN"/>
              </w:rPr>
              <w:t>管理处</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城区属地市政主管部门</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8" w:hRule="atLeast"/>
          <w:jc w:val="center"/>
        </w:trPr>
        <w:tc>
          <w:tcPr>
            <w:tcW w:w="66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2"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076"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4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8"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6" w:hRule="atLeast"/>
          <w:jc w:val="center"/>
        </w:trPr>
        <w:tc>
          <w:tcPr>
            <w:tcW w:w="66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2"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076"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476"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18"/>
                <w:szCs w:val="18"/>
                <w:lang w:eastAsia="zh-CN"/>
              </w:rPr>
              <w:t>周口市城市管理执法支队</w:t>
            </w:r>
          </w:p>
        </w:tc>
        <w:tc>
          <w:tcPr>
            <w:tcW w:w="617"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2" w:hRule="atLeast"/>
          <w:jc w:val="center"/>
        </w:trPr>
        <w:tc>
          <w:tcPr>
            <w:tcW w:w="66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1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5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2"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076"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lang w:eastAsia="zh-CN"/>
              </w:rPr>
              <w:t>其他法律法规规章文件规定应履行的责任。</w:t>
            </w:r>
          </w:p>
        </w:tc>
        <w:tc>
          <w:tcPr>
            <w:tcW w:w="2476"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61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8"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14" w:hRule="exact"/>
          <w:jc w:val="center"/>
        </w:trPr>
        <w:tc>
          <w:tcPr>
            <w:tcW w:w="1419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7" w:hRule="exact"/>
          <w:jc w:val="center"/>
        </w:trPr>
        <w:tc>
          <w:tcPr>
            <w:tcW w:w="1419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9"/>
        <w:gridCol w:w="897"/>
        <w:gridCol w:w="418"/>
        <w:gridCol w:w="1948"/>
        <w:gridCol w:w="750"/>
        <w:gridCol w:w="4250"/>
        <w:gridCol w:w="2850"/>
        <w:gridCol w:w="661"/>
        <w:gridCol w:w="627"/>
        <w:gridCol w:w="116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4" w:hRule="atLeast"/>
          <w:jc w:val="center"/>
        </w:trPr>
        <w:tc>
          <w:tcPr>
            <w:tcW w:w="6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94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8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6" w:hRule="atLeast"/>
          <w:jc w:val="center"/>
        </w:trPr>
        <w:tc>
          <w:tcPr>
            <w:tcW w:w="629" w:type="dxa"/>
            <w:vMerge w:val="restart"/>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10</w:t>
            </w:r>
            <w:r>
              <w:rPr>
                <w:rFonts w:hint="eastAsia" w:asciiTheme="minorEastAsia" w:hAnsiTheme="minorEastAsia" w:eastAsiaTheme="minorEastAsia" w:cstheme="minorEastAsia"/>
                <w:sz w:val="20"/>
                <w:lang w:val="en-US" w:eastAsia="zh-CN"/>
              </w:rPr>
              <w:t>2</w:t>
            </w:r>
          </w:p>
        </w:tc>
        <w:tc>
          <w:tcPr>
            <w:tcW w:w="897"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供水水质、水压不符合国家标准的处罚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948"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《城市供水条例》（国务院令第158号）第三十三条　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一）供水水质、水压不符合国家规定标准的；</w:t>
            </w: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850"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61"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vAlign w:val="center"/>
          </w:tcPr>
          <w:p>
            <w:pPr>
              <w:spacing w:line="240" w:lineRule="exact"/>
              <w:jc w:val="center"/>
              <w:rPr>
                <w:rFonts w:asciiTheme="minorEastAsia" w:hAnsiTheme="minorEastAsia" w:eastAsiaTheme="minorEastAsia" w:cstheme="minorEastAsia"/>
                <w:sz w:val="18"/>
                <w:szCs w:val="18"/>
              </w:rPr>
            </w:pPr>
          </w:p>
        </w:tc>
        <w:tc>
          <w:tcPr>
            <w:tcW w:w="116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48"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85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6"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48"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85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67"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48"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85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6"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48"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85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1"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48"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85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1"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48"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85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5"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48"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rPr>
                <w:rFonts w:asciiTheme="minorEastAsia" w:hAnsiTheme="minorEastAsia" w:eastAsiaTheme="minorEastAsia" w:cstheme="minorEastAsia"/>
                <w:sz w:val="20"/>
              </w:rPr>
            </w:pP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850"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9" w:hRule="atLeast"/>
          <w:jc w:val="center"/>
        </w:trPr>
        <w:tc>
          <w:tcPr>
            <w:tcW w:w="1419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99" w:hRule="atLeast"/>
          <w:jc w:val="center"/>
        </w:trPr>
        <w:tc>
          <w:tcPr>
            <w:tcW w:w="1419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5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7"/>
        <w:gridCol w:w="895"/>
        <w:gridCol w:w="417"/>
        <w:gridCol w:w="1983"/>
        <w:gridCol w:w="800"/>
        <w:gridCol w:w="4125"/>
        <w:gridCol w:w="2862"/>
        <w:gridCol w:w="659"/>
        <w:gridCol w:w="625"/>
        <w:gridCol w:w="116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8" w:hRule="atLeast"/>
          <w:jc w:val="center"/>
        </w:trPr>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98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1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862"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27" w:type="dxa"/>
            <w:vMerge w:val="restart"/>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10</w:t>
            </w:r>
            <w:r>
              <w:rPr>
                <w:rFonts w:hint="eastAsia" w:asciiTheme="minorEastAsia" w:hAnsiTheme="minorEastAsia" w:eastAsiaTheme="minorEastAsia" w:cstheme="minorEastAsia"/>
                <w:sz w:val="20"/>
                <w:lang w:val="en-US" w:eastAsia="zh-CN"/>
              </w:rPr>
              <w:t>3</w:t>
            </w:r>
          </w:p>
        </w:tc>
        <w:tc>
          <w:tcPr>
            <w:tcW w:w="895"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擅自停业供水或者</w:t>
            </w:r>
            <w:r>
              <w:rPr>
                <w:rFonts w:hint="eastAsia" w:asciiTheme="minorEastAsia" w:hAnsiTheme="minorEastAsia" w:eastAsiaTheme="minorEastAsia" w:cstheme="minorEastAsia"/>
                <w:sz w:val="20"/>
                <w:lang w:val="en-US" w:eastAsia="zh-CN"/>
              </w:rPr>
              <w:t>未</w:t>
            </w:r>
            <w:r>
              <w:rPr>
                <w:rFonts w:hint="eastAsia" w:asciiTheme="minorEastAsia" w:hAnsiTheme="minorEastAsia" w:eastAsiaTheme="minorEastAsia" w:cstheme="minorEastAsia"/>
                <w:sz w:val="20"/>
              </w:rPr>
              <w:t>履行停水通知义务的处罚</w:t>
            </w:r>
          </w:p>
        </w:tc>
        <w:tc>
          <w:tcPr>
            <w:tcW w:w="417"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983"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《城市供水条例》（国务院令第158号）第三十三条　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二）擅自停止供水或者未履行停水通知义务的；</w:t>
            </w: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12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862"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59"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240" w:lineRule="exact"/>
              <w:jc w:val="center"/>
              <w:rPr>
                <w:rFonts w:asciiTheme="minorEastAsia" w:hAnsiTheme="minorEastAsia" w:eastAsiaTheme="minorEastAsia" w:cstheme="minorEastAsia"/>
                <w:sz w:val="18"/>
                <w:szCs w:val="18"/>
              </w:rPr>
            </w:pPr>
          </w:p>
        </w:tc>
        <w:tc>
          <w:tcPr>
            <w:tcW w:w="1162"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66"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83"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862"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83"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862"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49"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83"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862"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83"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862"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36"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83"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862"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9"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83"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862"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4"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83"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rPr>
                <w:rFonts w:asciiTheme="minorEastAsia" w:hAnsiTheme="minorEastAsia" w:eastAsiaTheme="minorEastAsia" w:cstheme="minorEastAsia"/>
                <w:sz w:val="20"/>
              </w:rPr>
            </w:pPr>
          </w:p>
        </w:tc>
        <w:tc>
          <w:tcPr>
            <w:tcW w:w="41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862"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5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7" w:hRule="atLeast"/>
          <w:jc w:val="center"/>
        </w:trPr>
        <w:tc>
          <w:tcPr>
            <w:tcW w:w="1415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4" w:hRule="atLeast"/>
          <w:jc w:val="center"/>
        </w:trPr>
        <w:tc>
          <w:tcPr>
            <w:tcW w:w="14155"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8"/>
        <w:gridCol w:w="896"/>
        <w:gridCol w:w="418"/>
        <w:gridCol w:w="2140"/>
        <w:gridCol w:w="650"/>
        <w:gridCol w:w="4200"/>
        <w:gridCol w:w="2900"/>
        <w:gridCol w:w="554"/>
        <w:gridCol w:w="626"/>
        <w:gridCol w:w="11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8" w:hRule="atLeast"/>
          <w:jc w:val="center"/>
        </w:trPr>
        <w:tc>
          <w:tcPr>
            <w:tcW w:w="62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14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0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0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55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28" w:type="dxa"/>
            <w:vMerge w:val="restart"/>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10</w:t>
            </w:r>
            <w:r>
              <w:rPr>
                <w:rFonts w:hint="eastAsia" w:asciiTheme="minorEastAsia" w:hAnsiTheme="minorEastAsia" w:eastAsiaTheme="minorEastAsia" w:cstheme="minorEastAsia"/>
                <w:sz w:val="20"/>
                <w:lang w:val="en-US" w:eastAsia="zh-CN"/>
              </w:rPr>
              <w:t>4</w:t>
            </w:r>
          </w:p>
        </w:tc>
        <w:tc>
          <w:tcPr>
            <w:tcW w:w="896"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未按照规定检修供水设施或者在供水设施发生故障后未及时抢修的处罚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140"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《城市供水条例（国务院令第158号）》第三十三条　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三）未按照规定检修供水设施或者在供水设施发生故障后未及时抢修的。</w:t>
            </w: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0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900"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554"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vAlign w:val="center"/>
          </w:tcPr>
          <w:p>
            <w:pPr>
              <w:spacing w:line="240" w:lineRule="exact"/>
              <w:jc w:val="center"/>
              <w:rPr>
                <w:rFonts w:asciiTheme="minorEastAsia" w:hAnsiTheme="minorEastAsia" w:eastAsiaTheme="minorEastAsia" w:cstheme="minorEastAsia"/>
                <w:sz w:val="18"/>
                <w:szCs w:val="18"/>
              </w:rPr>
            </w:pPr>
          </w:p>
        </w:tc>
        <w:tc>
          <w:tcPr>
            <w:tcW w:w="1164"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85"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140"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0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0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rPr>
            </w:pPr>
          </w:p>
        </w:tc>
        <w:tc>
          <w:tcPr>
            <w:tcW w:w="554"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140"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0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90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554"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49"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140"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0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90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554"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27"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140"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0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90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554"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0"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140"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0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6.送达责任：行政处罚决定书在7日内送达当事人。</w:t>
            </w:r>
          </w:p>
        </w:tc>
        <w:tc>
          <w:tcPr>
            <w:tcW w:w="290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554"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9"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140"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0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90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554"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9"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140"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rPr>
                <w:rFonts w:asciiTheme="minorEastAsia" w:hAnsiTheme="minorEastAsia" w:eastAsiaTheme="minorEastAsia" w:cstheme="minorEastAsia"/>
                <w:sz w:val="20"/>
              </w:rPr>
            </w:pPr>
          </w:p>
        </w:tc>
        <w:tc>
          <w:tcPr>
            <w:tcW w:w="420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8.其他法律法规规章文件规定应履行的责任。</w:t>
            </w:r>
          </w:p>
        </w:tc>
        <w:tc>
          <w:tcPr>
            <w:tcW w:w="2900"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55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7"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4"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9"/>
        <w:gridCol w:w="897"/>
        <w:gridCol w:w="418"/>
        <w:gridCol w:w="1873"/>
        <w:gridCol w:w="700"/>
        <w:gridCol w:w="4225"/>
        <w:gridCol w:w="3000"/>
        <w:gridCol w:w="661"/>
        <w:gridCol w:w="627"/>
        <w:gridCol w:w="116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3" w:hRule="atLeast"/>
          <w:jc w:val="center"/>
        </w:trPr>
        <w:tc>
          <w:tcPr>
            <w:tcW w:w="6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87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0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08" w:hRule="atLeast"/>
          <w:jc w:val="center"/>
        </w:trPr>
        <w:tc>
          <w:tcPr>
            <w:tcW w:w="629" w:type="dxa"/>
            <w:vMerge w:val="restart"/>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10</w:t>
            </w:r>
            <w:r>
              <w:rPr>
                <w:rFonts w:hint="eastAsia" w:asciiTheme="minorEastAsia" w:hAnsiTheme="minorEastAsia" w:eastAsiaTheme="minorEastAsia" w:cstheme="minorEastAsia"/>
                <w:sz w:val="20"/>
                <w:lang w:val="en-US" w:eastAsia="zh-CN"/>
              </w:rPr>
              <w:t>5</w:t>
            </w:r>
          </w:p>
        </w:tc>
        <w:tc>
          <w:tcPr>
            <w:tcW w:w="897"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无证或者超越资质的证书规定的经营范围进行城市供水工程的设计或施工的处罚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873"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《城市供水条例》（国务院令第158号）第三十四条　违反本条例规定，有下列行为之一的，由城市供水行政主管部门责令停止违法行为，可以处以罚款；对负有直接责任的主管人员和其他直接责任人员，其所在单位或者上级机关可以给予行政处分：（一）无证或者超越资质证书规定的经营范围进行城市供水工程的设计或者施工的；</w:t>
            </w: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2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000"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61"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vAlign w:val="center"/>
          </w:tcPr>
          <w:p>
            <w:pPr>
              <w:spacing w:line="240" w:lineRule="exact"/>
              <w:jc w:val="center"/>
              <w:rPr>
                <w:rFonts w:asciiTheme="minorEastAsia" w:hAnsiTheme="minorEastAsia" w:eastAsiaTheme="minorEastAsia" w:cstheme="minorEastAsia"/>
                <w:sz w:val="18"/>
                <w:szCs w:val="18"/>
              </w:rPr>
            </w:pPr>
          </w:p>
        </w:tc>
        <w:tc>
          <w:tcPr>
            <w:tcW w:w="116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976"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873"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0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08"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873"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00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2"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873"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00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08"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873"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00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1"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873"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00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6"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873"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00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3"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873"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rPr>
                <w:rFonts w:asciiTheme="minorEastAsia" w:hAnsiTheme="minorEastAsia" w:eastAsiaTheme="minorEastAsia" w:cstheme="minorEastAsia"/>
                <w:sz w:val="20"/>
              </w:rPr>
            </w:pPr>
          </w:p>
        </w:tc>
        <w:tc>
          <w:tcPr>
            <w:tcW w:w="42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000"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0" w:hRule="atLeast"/>
          <w:jc w:val="center"/>
        </w:trPr>
        <w:tc>
          <w:tcPr>
            <w:tcW w:w="1419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9" w:hRule="atLeast"/>
          <w:jc w:val="center"/>
        </w:trPr>
        <w:tc>
          <w:tcPr>
            <w:tcW w:w="1419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9"/>
        <w:gridCol w:w="897"/>
        <w:gridCol w:w="418"/>
        <w:gridCol w:w="1948"/>
        <w:gridCol w:w="800"/>
        <w:gridCol w:w="4175"/>
        <w:gridCol w:w="2875"/>
        <w:gridCol w:w="661"/>
        <w:gridCol w:w="627"/>
        <w:gridCol w:w="116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8" w:hRule="atLeast"/>
          <w:jc w:val="center"/>
        </w:trPr>
        <w:tc>
          <w:tcPr>
            <w:tcW w:w="6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94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1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8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29" w:type="dxa"/>
            <w:vMerge w:val="restart"/>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w:t>
            </w:r>
            <w:r>
              <w:rPr>
                <w:rFonts w:hint="eastAsia" w:asciiTheme="minorEastAsia" w:hAnsiTheme="minorEastAsia" w:eastAsiaTheme="minorEastAsia" w:cstheme="minorEastAsia"/>
                <w:sz w:val="20"/>
                <w:lang w:val="en-US" w:eastAsia="zh-CN"/>
              </w:rPr>
              <w:t>06</w:t>
            </w:r>
          </w:p>
        </w:tc>
        <w:tc>
          <w:tcPr>
            <w:tcW w:w="897"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未按照国家规定的技术标准和规范进行城市供水工程设计或施工的处罚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948"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《城市供水条例》（国务院令第158号）第三十四条　违反本条例规定，有下列行为之一的，由城市供水行政主管部门责令停止违法行为，可以处以罚款；对负有直接责任的主管人员和其他直接责任人员，其所在单位或者上级机关可以给予行政处分：（二）未按国家规定的技术标准和规范进行城市供水工程的设施或者施工的；</w:t>
            </w: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17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875"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61"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vAlign w:val="center"/>
          </w:tcPr>
          <w:p>
            <w:pPr>
              <w:spacing w:line="240" w:lineRule="exact"/>
              <w:jc w:val="center"/>
              <w:rPr>
                <w:rFonts w:asciiTheme="minorEastAsia" w:hAnsiTheme="minorEastAsia" w:eastAsiaTheme="minorEastAsia" w:cstheme="minorEastAsia"/>
                <w:sz w:val="18"/>
                <w:szCs w:val="18"/>
              </w:rPr>
            </w:pPr>
          </w:p>
        </w:tc>
        <w:tc>
          <w:tcPr>
            <w:tcW w:w="116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66"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48"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1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875"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48"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1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875"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49"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48"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1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875"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48"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1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875"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36"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48"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1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875"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9"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48"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1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875"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4"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48"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rPr>
                <w:rFonts w:asciiTheme="minorEastAsia" w:hAnsiTheme="minorEastAsia" w:eastAsiaTheme="minorEastAsia" w:cstheme="minorEastAsia"/>
                <w:sz w:val="20"/>
              </w:rPr>
            </w:pPr>
          </w:p>
        </w:tc>
        <w:tc>
          <w:tcPr>
            <w:tcW w:w="41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875"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7" w:hRule="atLeast"/>
          <w:jc w:val="center"/>
        </w:trPr>
        <w:tc>
          <w:tcPr>
            <w:tcW w:w="1419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4" w:hRule="atLeast"/>
          <w:jc w:val="center"/>
        </w:trPr>
        <w:tc>
          <w:tcPr>
            <w:tcW w:w="1419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4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8"/>
        <w:gridCol w:w="744"/>
        <w:gridCol w:w="593"/>
        <w:gridCol w:w="1682"/>
        <w:gridCol w:w="700"/>
        <w:gridCol w:w="4600"/>
        <w:gridCol w:w="3022"/>
        <w:gridCol w:w="674"/>
        <w:gridCol w:w="636"/>
        <w:gridCol w:w="118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63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74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59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68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60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22"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7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3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8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1240" w:hRule="atLeast"/>
          <w:jc w:val="center"/>
        </w:trPr>
        <w:tc>
          <w:tcPr>
            <w:tcW w:w="638" w:type="dxa"/>
            <w:vMerge w:val="restart"/>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w:t>
            </w:r>
            <w:r>
              <w:rPr>
                <w:rFonts w:hint="eastAsia" w:asciiTheme="minorEastAsia" w:hAnsiTheme="minorEastAsia" w:eastAsiaTheme="minorEastAsia" w:cstheme="minorEastAsia"/>
                <w:sz w:val="20"/>
                <w:lang w:val="en-US" w:eastAsia="zh-CN"/>
              </w:rPr>
              <w:t>07</w:t>
            </w:r>
          </w:p>
        </w:tc>
        <w:tc>
          <w:tcPr>
            <w:tcW w:w="744"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违反城市供水发展规划及其年度计划兴建城市供水工程的处罚</w:t>
            </w:r>
          </w:p>
        </w:tc>
        <w:tc>
          <w:tcPr>
            <w:tcW w:w="593"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682" w:type="dxa"/>
            <w:vMerge w:val="restart"/>
            <w:vAlign w:val="center"/>
          </w:tcPr>
          <w:p>
            <w:pPr>
              <w:rPr>
                <w:sz w:val="18"/>
                <w:szCs w:val="18"/>
              </w:rPr>
            </w:pPr>
            <w:r>
              <w:rPr>
                <w:rFonts w:hint="eastAsia"/>
                <w:sz w:val="18"/>
                <w:szCs w:val="18"/>
              </w:rPr>
              <w:t>《城市供水条例》（国务院令第158号）第三十四条　违反本条例规定，有下列行为之一的，由城市供水行政主管部门责令停止违法行为，可以处以罚款；对负有直接责任的主管人员和其他直接责任人员，其所在单位或者上级机关可以给予行政处分：（三）违反城市供水发展规划及其年度建设计划兴建城市供水工程的。</w:t>
            </w: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60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022"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74"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36" w:type="dxa"/>
            <w:vAlign w:val="center"/>
          </w:tcPr>
          <w:p>
            <w:pPr>
              <w:spacing w:line="240" w:lineRule="exact"/>
              <w:jc w:val="center"/>
              <w:rPr>
                <w:rFonts w:asciiTheme="minorEastAsia" w:hAnsiTheme="minorEastAsia" w:eastAsiaTheme="minorEastAsia" w:cstheme="minorEastAsia"/>
                <w:sz w:val="18"/>
                <w:szCs w:val="18"/>
              </w:rPr>
            </w:pPr>
          </w:p>
        </w:tc>
        <w:tc>
          <w:tcPr>
            <w:tcW w:w="1187"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744" w:type="dxa"/>
            <w:vMerge w:val="continue"/>
            <w:vAlign w:val="center"/>
          </w:tcPr>
          <w:p>
            <w:pPr>
              <w:spacing w:line="240" w:lineRule="exact"/>
              <w:jc w:val="center"/>
              <w:rPr>
                <w:rFonts w:asciiTheme="minorEastAsia" w:hAnsiTheme="minorEastAsia" w:eastAsiaTheme="minorEastAsia" w:cstheme="minorEastAsia"/>
                <w:sz w:val="20"/>
              </w:rPr>
            </w:pPr>
          </w:p>
        </w:tc>
        <w:tc>
          <w:tcPr>
            <w:tcW w:w="593" w:type="dxa"/>
            <w:vMerge w:val="continue"/>
            <w:vAlign w:val="center"/>
          </w:tcPr>
          <w:p>
            <w:pPr>
              <w:spacing w:line="240" w:lineRule="exact"/>
              <w:jc w:val="center"/>
              <w:rPr>
                <w:rFonts w:asciiTheme="minorEastAsia" w:hAnsiTheme="minorEastAsia" w:eastAsiaTheme="minorEastAsia" w:cstheme="minorEastAsia"/>
                <w:sz w:val="20"/>
              </w:rPr>
            </w:pPr>
          </w:p>
        </w:tc>
        <w:tc>
          <w:tcPr>
            <w:tcW w:w="1682"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6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22"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rPr>
            </w:pPr>
          </w:p>
        </w:tc>
        <w:tc>
          <w:tcPr>
            <w:tcW w:w="674"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36" w:type="dxa"/>
            <w:vAlign w:val="center"/>
          </w:tcPr>
          <w:p>
            <w:pPr>
              <w:spacing w:line="240" w:lineRule="exact"/>
              <w:jc w:val="center"/>
              <w:rPr>
                <w:rFonts w:asciiTheme="minorEastAsia" w:hAnsiTheme="minorEastAsia" w:eastAsiaTheme="minorEastAsia" w:cstheme="minorEastAsia"/>
                <w:sz w:val="18"/>
                <w:szCs w:val="18"/>
              </w:rPr>
            </w:pPr>
          </w:p>
        </w:tc>
        <w:tc>
          <w:tcPr>
            <w:tcW w:w="118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744" w:type="dxa"/>
            <w:vMerge w:val="continue"/>
            <w:vAlign w:val="center"/>
          </w:tcPr>
          <w:p>
            <w:pPr>
              <w:spacing w:line="240" w:lineRule="exact"/>
              <w:jc w:val="center"/>
              <w:rPr>
                <w:rFonts w:asciiTheme="minorEastAsia" w:hAnsiTheme="minorEastAsia" w:eastAsiaTheme="minorEastAsia" w:cstheme="minorEastAsia"/>
                <w:sz w:val="20"/>
              </w:rPr>
            </w:pPr>
          </w:p>
        </w:tc>
        <w:tc>
          <w:tcPr>
            <w:tcW w:w="593" w:type="dxa"/>
            <w:vMerge w:val="continue"/>
            <w:vAlign w:val="center"/>
          </w:tcPr>
          <w:p>
            <w:pPr>
              <w:spacing w:line="240" w:lineRule="exact"/>
              <w:jc w:val="center"/>
              <w:rPr>
                <w:rFonts w:asciiTheme="minorEastAsia" w:hAnsiTheme="minorEastAsia" w:eastAsiaTheme="minorEastAsia" w:cstheme="minorEastAsia"/>
                <w:sz w:val="20"/>
              </w:rPr>
            </w:pPr>
          </w:p>
        </w:tc>
        <w:tc>
          <w:tcPr>
            <w:tcW w:w="1682"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6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022"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74"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3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8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744" w:type="dxa"/>
            <w:vMerge w:val="continue"/>
            <w:vAlign w:val="center"/>
          </w:tcPr>
          <w:p>
            <w:pPr>
              <w:spacing w:line="240" w:lineRule="exact"/>
              <w:jc w:val="center"/>
              <w:rPr>
                <w:rFonts w:asciiTheme="minorEastAsia" w:hAnsiTheme="minorEastAsia" w:eastAsiaTheme="minorEastAsia" w:cstheme="minorEastAsia"/>
                <w:sz w:val="20"/>
              </w:rPr>
            </w:pPr>
          </w:p>
        </w:tc>
        <w:tc>
          <w:tcPr>
            <w:tcW w:w="593" w:type="dxa"/>
            <w:vMerge w:val="continue"/>
            <w:vAlign w:val="center"/>
          </w:tcPr>
          <w:p>
            <w:pPr>
              <w:spacing w:line="240" w:lineRule="exact"/>
              <w:jc w:val="center"/>
              <w:rPr>
                <w:rFonts w:asciiTheme="minorEastAsia" w:hAnsiTheme="minorEastAsia" w:eastAsiaTheme="minorEastAsia" w:cstheme="minorEastAsia"/>
                <w:sz w:val="20"/>
              </w:rPr>
            </w:pPr>
          </w:p>
        </w:tc>
        <w:tc>
          <w:tcPr>
            <w:tcW w:w="1682"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6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022"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74"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3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8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55"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744" w:type="dxa"/>
            <w:vMerge w:val="continue"/>
            <w:vAlign w:val="center"/>
          </w:tcPr>
          <w:p>
            <w:pPr>
              <w:spacing w:line="240" w:lineRule="exact"/>
              <w:jc w:val="center"/>
              <w:rPr>
                <w:rFonts w:asciiTheme="minorEastAsia" w:hAnsiTheme="minorEastAsia" w:eastAsiaTheme="minorEastAsia" w:cstheme="minorEastAsia"/>
                <w:sz w:val="20"/>
              </w:rPr>
            </w:pPr>
          </w:p>
        </w:tc>
        <w:tc>
          <w:tcPr>
            <w:tcW w:w="593" w:type="dxa"/>
            <w:vMerge w:val="continue"/>
            <w:vAlign w:val="center"/>
          </w:tcPr>
          <w:p>
            <w:pPr>
              <w:spacing w:line="240" w:lineRule="exact"/>
              <w:jc w:val="center"/>
              <w:rPr>
                <w:rFonts w:asciiTheme="minorEastAsia" w:hAnsiTheme="minorEastAsia" w:eastAsiaTheme="minorEastAsia" w:cstheme="minorEastAsia"/>
                <w:sz w:val="20"/>
              </w:rPr>
            </w:pPr>
          </w:p>
        </w:tc>
        <w:tc>
          <w:tcPr>
            <w:tcW w:w="1682"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6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022"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74"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3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8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5"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744" w:type="dxa"/>
            <w:vMerge w:val="continue"/>
            <w:vAlign w:val="center"/>
          </w:tcPr>
          <w:p>
            <w:pPr>
              <w:spacing w:line="240" w:lineRule="exact"/>
              <w:jc w:val="center"/>
              <w:rPr>
                <w:rFonts w:asciiTheme="minorEastAsia" w:hAnsiTheme="minorEastAsia" w:eastAsiaTheme="minorEastAsia" w:cstheme="minorEastAsia"/>
                <w:sz w:val="20"/>
              </w:rPr>
            </w:pPr>
          </w:p>
        </w:tc>
        <w:tc>
          <w:tcPr>
            <w:tcW w:w="593" w:type="dxa"/>
            <w:vMerge w:val="continue"/>
            <w:vAlign w:val="center"/>
          </w:tcPr>
          <w:p>
            <w:pPr>
              <w:spacing w:line="240" w:lineRule="exact"/>
              <w:jc w:val="center"/>
              <w:rPr>
                <w:rFonts w:asciiTheme="minorEastAsia" w:hAnsiTheme="minorEastAsia" w:eastAsiaTheme="minorEastAsia" w:cstheme="minorEastAsia"/>
                <w:sz w:val="20"/>
              </w:rPr>
            </w:pPr>
          </w:p>
        </w:tc>
        <w:tc>
          <w:tcPr>
            <w:tcW w:w="1682"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6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022"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74"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3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8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744" w:type="dxa"/>
            <w:vMerge w:val="continue"/>
            <w:vAlign w:val="center"/>
          </w:tcPr>
          <w:p>
            <w:pPr>
              <w:spacing w:line="240" w:lineRule="exact"/>
              <w:jc w:val="center"/>
              <w:rPr>
                <w:rFonts w:asciiTheme="minorEastAsia" w:hAnsiTheme="minorEastAsia" w:eastAsiaTheme="minorEastAsia" w:cstheme="minorEastAsia"/>
                <w:sz w:val="20"/>
              </w:rPr>
            </w:pPr>
          </w:p>
        </w:tc>
        <w:tc>
          <w:tcPr>
            <w:tcW w:w="593" w:type="dxa"/>
            <w:vMerge w:val="continue"/>
            <w:vAlign w:val="center"/>
          </w:tcPr>
          <w:p>
            <w:pPr>
              <w:spacing w:line="240" w:lineRule="exact"/>
              <w:jc w:val="center"/>
              <w:rPr>
                <w:rFonts w:asciiTheme="minorEastAsia" w:hAnsiTheme="minorEastAsia" w:eastAsiaTheme="minorEastAsia" w:cstheme="minorEastAsia"/>
                <w:sz w:val="20"/>
              </w:rPr>
            </w:pPr>
          </w:p>
        </w:tc>
        <w:tc>
          <w:tcPr>
            <w:tcW w:w="1682"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6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022"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74"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3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8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744" w:type="dxa"/>
            <w:vMerge w:val="continue"/>
            <w:vAlign w:val="center"/>
          </w:tcPr>
          <w:p>
            <w:pPr>
              <w:spacing w:line="240" w:lineRule="exact"/>
              <w:jc w:val="center"/>
              <w:rPr>
                <w:rFonts w:asciiTheme="minorEastAsia" w:hAnsiTheme="minorEastAsia" w:eastAsiaTheme="minorEastAsia" w:cstheme="minorEastAsia"/>
                <w:sz w:val="20"/>
              </w:rPr>
            </w:pPr>
          </w:p>
        </w:tc>
        <w:tc>
          <w:tcPr>
            <w:tcW w:w="593" w:type="dxa"/>
            <w:vMerge w:val="continue"/>
            <w:vAlign w:val="center"/>
          </w:tcPr>
          <w:p>
            <w:pPr>
              <w:spacing w:line="240" w:lineRule="exact"/>
              <w:jc w:val="center"/>
              <w:rPr>
                <w:rFonts w:asciiTheme="minorEastAsia" w:hAnsiTheme="minorEastAsia" w:eastAsiaTheme="minorEastAsia" w:cstheme="minorEastAsia"/>
                <w:sz w:val="20"/>
              </w:rPr>
            </w:pPr>
          </w:p>
        </w:tc>
        <w:tc>
          <w:tcPr>
            <w:tcW w:w="1682"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rPr>
                <w:rFonts w:asciiTheme="minorEastAsia" w:hAnsiTheme="minorEastAsia" w:eastAsiaTheme="minorEastAsia" w:cstheme="minorEastAsia"/>
                <w:sz w:val="20"/>
              </w:rPr>
            </w:pPr>
          </w:p>
        </w:tc>
        <w:tc>
          <w:tcPr>
            <w:tcW w:w="46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022"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7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3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8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144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0" w:hRule="atLeast"/>
          <w:jc w:val="center"/>
        </w:trPr>
        <w:tc>
          <w:tcPr>
            <w:tcW w:w="14476" w:type="dxa"/>
            <w:gridSpan w:val="10"/>
            <w:vAlign w:val="center"/>
          </w:tcPr>
          <w:p>
            <w:pPr>
              <w:spacing w:line="240" w:lineRule="exact"/>
              <w:ind w:firstLine="200" w:firstLineChars="100"/>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r>
              <w:rPr>
                <w:rFonts w:hint="eastAsia" w:asciiTheme="minorEastAsia" w:hAnsiTheme="minorEastAsia" w:eastAsiaTheme="minorEastAsia" w:cstheme="minorEastAsia"/>
                <w:sz w:val="20"/>
                <w:lang w:val="en-US" w:eastAsia="zh-CN"/>
              </w:rPr>
              <w:t xml:space="preserve"> </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9"/>
        <w:gridCol w:w="763"/>
        <w:gridCol w:w="450"/>
        <w:gridCol w:w="1850"/>
        <w:gridCol w:w="775"/>
        <w:gridCol w:w="4425"/>
        <w:gridCol w:w="2850"/>
        <w:gridCol w:w="661"/>
        <w:gridCol w:w="627"/>
        <w:gridCol w:w="116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8" w:hRule="atLeast"/>
          <w:jc w:val="center"/>
        </w:trPr>
        <w:tc>
          <w:tcPr>
            <w:tcW w:w="6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76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8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4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8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65" w:hRule="atLeast"/>
          <w:jc w:val="center"/>
        </w:trPr>
        <w:tc>
          <w:tcPr>
            <w:tcW w:w="629" w:type="dxa"/>
            <w:vMerge w:val="restart"/>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w:t>
            </w:r>
            <w:r>
              <w:rPr>
                <w:rFonts w:hint="eastAsia" w:asciiTheme="minorEastAsia" w:hAnsiTheme="minorEastAsia" w:eastAsiaTheme="minorEastAsia" w:cstheme="minorEastAsia"/>
                <w:sz w:val="20"/>
                <w:lang w:val="en-US" w:eastAsia="zh-CN"/>
              </w:rPr>
              <w:t>08</w:t>
            </w:r>
          </w:p>
        </w:tc>
        <w:tc>
          <w:tcPr>
            <w:tcW w:w="763"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盗用或转供城市公共供水的处罚</w:t>
            </w:r>
          </w:p>
        </w:tc>
        <w:tc>
          <w:tcPr>
            <w:tcW w:w="450"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850" w:type="dxa"/>
            <w:vMerge w:val="restart"/>
            <w:vAlign w:val="center"/>
          </w:tcPr>
          <w:p>
            <w:pPr>
              <w:spacing w:line="30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《城市供水条例》（国务院令第158号）第三十五条　违反本条例规定，有下列行为之一的，由城市供水行政主管部门或者其授权的单位责令限期改正，可以处以罚款：（</w:t>
            </w:r>
            <w:r>
              <w:rPr>
                <w:rFonts w:hint="eastAsia" w:asciiTheme="minorEastAsia" w:hAnsiTheme="minorEastAsia" w:eastAsiaTheme="minorEastAsia" w:cstheme="minorEastAsia"/>
                <w:sz w:val="20"/>
                <w:lang w:val="en-US" w:eastAsia="zh-CN"/>
              </w:rPr>
              <w:t>一</w:t>
            </w:r>
            <w:r>
              <w:rPr>
                <w:rFonts w:hint="eastAsia" w:asciiTheme="minorEastAsia" w:hAnsiTheme="minorEastAsia" w:eastAsiaTheme="minorEastAsia" w:cstheme="minorEastAsia"/>
                <w:sz w:val="20"/>
              </w:rPr>
              <w:t>）盗用或者转供城市公共供水的；</w:t>
            </w:r>
          </w:p>
          <w:p>
            <w:pPr>
              <w:spacing w:line="300" w:lineRule="exact"/>
              <w:ind w:firstLine="400" w:firstLineChars="200"/>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有前款第（一）项、第（三）项、第（四）项、第（五）项、第（六）项所列行为之一，情节严重的，经县级以上人民政府批准，还可以在一定时间内停止供水。</w:t>
            </w:r>
          </w:p>
        </w:tc>
        <w:tc>
          <w:tcPr>
            <w:tcW w:w="7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42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850"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61"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vAlign w:val="center"/>
          </w:tcPr>
          <w:p>
            <w:pPr>
              <w:spacing w:line="240" w:lineRule="exact"/>
              <w:jc w:val="center"/>
              <w:rPr>
                <w:rFonts w:asciiTheme="minorEastAsia" w:hAnsiTheme="minorEastAsia" w:eastAsiaTheme="minorEastAsia" w:cstheme="minorEastAsia"/>
                <w:sz w:val="18"/>
                <w:szCs w:val="18"/>
              </w:rPr>
            </w:pPr>
          </w:p>
        </w:tc>
        <w:tc>
          <w:tcPr>
            <w:tcW w:w="116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2"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763" w:type="dxa"/>
            <w:vMerge w:val="continue"/>
            <w:vAlign w:val="center"/>
          </w:tcPr>
          <w:p>
            <w:pPr>
              <w:spacing w:line="240" w:lineRule="exact"/>
              <w:jc w:val="center"/>
              <w:rPr>
                <w:rFonts w:asciiTheme="minorEastAsia" w:hAnsiTheme="minorEastAsia" w:eastAsiaTheme="minorEastAsia" w:cstheme="minorEastAsia"/>
                <w:sz w:val="20"/>
              </w:rPr>
            </w:pPr>
          </w:p>
        </w:tc>
        <w:tc>
          <w:tcPr>
            <w:tcW w:w="450" w:type="dxa"/>
            <w:vMerge w:val="continue"/>
            <w:vAlign w:val="center"/>
          </w:tcPr>
          <w:p>
            <w:pPr>
              <w:spacing w:line="240" w:lineRule="exact"/>
              <w:jc w:val="center"/>
              <w:rPr>
                <w:rFonts w:asciiTheme="minorEastAsia" w:hAnsiTheme="minorEastAsia" w:eastAsiaTheme="minorEastAsia" w:cstheme="minorEastAsia"/>
                <w:sz w:val="20"/>
              </w:rPr>
            </w:pPr>
          </w:p>
        </w:tc>
        <w:tc>
          <w:tcPr>
            <w:tcW w:w="1850"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85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763" w:type="dxa"/>
            <w:vMerge w:val="continue"/>
            <w:vAlign w:val="center"/>
          </w:tcPr>
          <w:p>
            <w:pPr>
              <w:spacing w:line="240" w:lineRule="exact"/>
              <w:jc w:val="center"/>
              <w:rPr>
                <w:rFonts w:asciiTheme="minorEastAsia" w:hAnsiTheme="minorEastAsia" w:eastAsiaTheme="minorEastAsia" w:cstheme="minorEastAsia"/>
                <w:sz w:val="20"/>
              </w:rPr>
            </w:pPr>
          </w:p>
        </w:tc>
        <w:tc>
          <w:tcPr>
            <w:tcW w:w="450" w:type="dxa"/>
            <w:vMerge w:val="continue"/>
            <w:vAlign w:val="center"/>
          </w:tcPr>
          <w:p>
            <w:pPr>
              <w:spacing w:line="240" w:lineRule="exact"/>
              <w:jc w:val="center"/>
              <w:rPr>
                <w:rFonts w:asciiTheme="minorEastAsia" w:hAnsiTheme="minorEastAsia" w:eastAsiaTheme="minorEastAsia" w:cstheme="minorEastAsia"/>
                <w:sz w:val="20"/>
              </w:rPr>
            </w:pPr>
          </w:p>
        </w:tc>
        <w:tc>
          <w:tcPr>
            <w:tcW w:w="1850"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85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12"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763" w:type="dxa"/>
            <w:vMerge w:val="continue"/>
            <w:vAlign w:val="center"/>
          </w:tcPr>
          <w:p>
            <w:pPr>
              <w:spacing w:line="240" w:lineRule="exact"/>
              <w:jc w:val="center"/>
              <w:rPr>
                <w:rFonts w:asciiTheme="minorEastAsia" w:hAnsiTheme="minorEastAsia" w:eastAsiaTheme="minorEastAsia" w:cstheme="minorEastAsia"/>
                <w:sz w:val="20"/>
              </w:rPr>
            </w:pPr>
          </w:p>
        </w:tc>
        <w:tc>
          <w:tcPr>
            <w:tcW w:w="450" w:type="dxa"/>
            <w:vMerge w:val="continue"/>
            <w:vAlign w:val="center"/>
          </w:tcPr>
          <w:p>
            <w:pPr>
              <w:spacing w:line="240" w:lineRule="exact"/>
              <w:jc w:val="center"/>
              <w:rPr>
                <w:rFonts w:asciiTheme="minorEastAsia" w:hAnsiTheme="minorEastAsia" w:eastAsiaTheme="minorEastAsia" w:cstheme="minorEastAsia"/>
                <w:sz w:val="20"/>
              </w:rPr>
            </w:pPr>
          </w:p>
        </w:tc>
        <w:tc>
          <w:tcPr>
            <w:tcW w:w="1850"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85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763" w:type="dxa"/>
            <w:vMerge w:val="continue"/>
            <w:vAlign w:val="center"/>
          </w:tcPr>
          <w:p>
            <w:pPr>
              <w:spacing w:line="240" w:lineRule="exact"/>
              <w:jc w:val="center"/>
              <w:rPr>
                <w:rFonts w:asciiTheme="minorEastAsia" w:hAnsiTheme="minorEastAsia" w:eastAsiaTheme="minorEastAsia" w:cstheme="minorEastAsia"/>
                <w:sz w:val="20"/>
              </w:rPr>
            </w:pPr>
          </w:p>
        </w:tc>
        <w:tc>
          <w:tcPr>
            <w:tcW w:w="450" w:type="dxa"/>
            <w:vMerge w:val="continue"/>
            <w:vAlign w:val="center"/>
          </w:tcPr>
          <w:p>
            <w:pPr>
              <w:spacing w:line="240" w:lineRule="exact"/>
              <w:jc w:val="center"/>
              <w:rPr>
                <w:rFonts w:asciiTheme="minorEastAsia" w:hAnsiTheme="minorEastAsia" w:eastAsiaTheme="minorEastAsia" w:cstheme="minorEastAsia"/>
                <w:sz w:val="20"/>
              </w:rPr>
            </w:pPr>
          </w:p>
        </w:tc>
        <w:tc>
          <w:tcPr>
            <w:tcW w:w="1850"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85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4"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763" w:type="dxa"/>
            <w:vMerge w:val="continue"/>
            <w:vAlign w:val="center"/>
          </w:tcPr>
          <w:p>
            <w:pPr>
              <w:spacing w:line="240" w:lineRule="exact"/>
              <w:jc w:val="center"/>
              <w:rPr>
                <w:rFonts w:asciiTheme="minorEastAsia" w:hAnsiTheme="minorEastAsia" w:eastAsiaTheme="minorEastAsia" w:cstheme="minorEastAsia"/>
                <w:sz w:val="20"/>
              </w:rPr>
            </w:pPr>
          </w:p>
        </w:tc>
        <w:tc>
          <w:tcPr>
            <w:tcW w:w="450" w:type="dxa"/>
            <w:vMerge w:val="continue"/>
            <w:vAlign w:val="center"/>
          </w:tcPr>
          <w:p>
            <w:pPr>
              <w:spacing w:line="240" w:lineRule="exact"/>
              <w:jc w:val="center"/>
              <w:rPr>
                <w:rFonts w:asciiTheme="minorEastAsia" w:hAnsiTheme="minorEastAsia" w:eastAsiaTheme="minorEastAsia" w:cstheme="minorEastAsia"/>
                <w:sz w:val="20"/>
              </w:rPr>
            </w:pPr>
          </w:p>
        </w:tc>
        <w:tc>
          <w:tcPr>
            <w:tcW w:w="1850"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85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43"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763" w:type="dxa"/>
            <w:vMerge w:val="continue"/>
            <w:vAlign w:val="center"/>
          </w:tcPr>
          <w:p>
            <w:pPr>
              <w:spacing w:line="240" w:lineRule="exact"/>
              <w:jc w:val="center"/>
              <w:rPr>
                <w:rFonts w:asciiTheme="minorEastAsia" w:hAnsiTheme="minorEastAsia" w:eastAsiaTheme="minorEastAsia" w:cstheme="minorEastAsia"/>
                <w:sz w:val="20"/>
              </w:rPr>
            </w:pPr>
          </w:p>
        </w:tc>
        <w:tc>
          <w:tcPr>
            <w:tcW w:w="450" w:type="dxa"/>
            <w:vMerge w:val="continue"/>
            <w:vAlign w:val="center"/>
          </w:tcPr>
          <w:p>
            <w:pPr>
              <w:spacing w:line="240" w:lineRule="exact"/>
              <w:jc w:val="center"/>
              <w:rPr>
                <w:rFonts w:asciiTheme="minorEastAsia" w:hAnsiTheme="minorEastAsia" w:eastAsiaTheme="minorEastAsia" w:cstheme="minorEastAsia"/>
                <w:sz w:val="20"/>
              </w:rPr>
            </w:pPr>
          </w:p>
        </w:tc>
        <w:tc>
          <w:tcPr>
            <w:tcW w:w="1850"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85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66"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763" w:type="dxa"/>
            <w:vMerge w:val="continue"/>
            <w:vAlign w:val="center"/>
          </w:tcPr>
          <w:p>
            <w:pPr>
              <w:spacing w:line="240" w:lineRule="exact"/>
              <w:jc w:val="center"/>
              <w:rPr>
                <w:rFonts w:asciiTheme="minorEastAsia" w:hAnsiTheme="minorEastAsia" w:eastAsiaTheme="minorEastAsia" w:cstheme="minorEastAsia"/>
                <w:sz w:val="20"/>
              </w:rPr>
            </w:pPr>
          </w:p>
        </w:tc>
        <w:tc>
          <w:tcPr>
            <w:tcW w:w="450" w:type="dxa"/>
            <w:vMerge w:val="continue"/>
            <w:vAlign w:val="center"/>
          </w:tcPr>
          <w:p>
            <w:pPr>
              <w:spacing w:line="240" w:lineRule="exact"/>
              <w:jc w:val="center"/>
              <w:rPr>
                <w:rFonts w:asciiTheme="minorEastAsia" w:hAnsiTheme="minorEastAsia" w:eastAsiaTheme="minorEastAsia" w:cstheme="minorEastAsia"/>
                <w:sz w:val="20"/>
              </w:rPr>
            </w:pPr>
          </w:p>
        </w:tc>
        <w:tc>
          <w:tcPr>
            <w:tcW w:w="1850"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rPr>
                <w:rFonts w:asciiTheme="minorEastAsia" w:hAnsiTheme="minorEastAsia" w:eastAsiaTheme="minorEastAsia" w:cstheme="minorEastAsia"/>
                <w:sz w:val="20"/>
              </w:rPr>
            </w:pP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850"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6" w:hRule="atLeast"/>
          <w:jc w:val="center"/>
        </w:trPr>
        <w:tc>
          <w:tcPr>
            <w:tcW w:w="1419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9" w:hRule="atLeast"/>
          <w:jc w:val="center"/>
        </w:trPr>
        <w:tc>
          <w:tcPr>
            <w:tcW w:w="1419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9"/>
        <w:gridCol w:w="897"/>
        <w:gridCol w:w="418"/>
        <w:gridCol w:w="1965"/>
        <w:gridCol w:w="725"/>
        <w:gridCol w:w="4250"/>
        <w:gridCol w:w="2858"/>
        <w:gridCol w:w="661"/>
        <w:gridCol w:w="627"/>
        <w:gridCol w:w="116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6" w:hRule="atLeast"/>
          <w:jc w:val="center"/>
        </w:trPr>
        <w:tc>
          <w:tcPr>
            <w:tcW w:w="6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96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85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5" w:hRule="atLeast"/>
          <w:jc w:val="center"/>
        </w:trPr>
        <w:tc>
          <w:tcPr>
            <w:tcW w:w="629" w:type="dxa"/>
            <w:vMerge w:val="restart"/>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w:t>
            </w:r>
            <w:r>
              <w:rPr>
                <w:rFonts w:hint="eastAsia" w:asciiTheme="minorEastAsia" w:hAnsiTheme="minorEastAsia" w:eastAsiaTheme="minorEastAsia" w:cstheme="minorEastAsia"/>
                <w:sz w:val="20"/>
                <w:lang w:val="en-US" w:eastAsia="zh-CN"/>
              </w:rPr>
              <w:t>09</w:t>
            </w:r>
          </w:p>
        </w:tc>
        <w:tc>
          <w:tcPr>
            <w:tcW w:w="897"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在规定的城市公共供水管道及其附属的安全保护范围内进行危害供水设施安全活动的处罚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965"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《城市供水条例》（国务院令第158号）第三十五条　违反本条例规定，有下列行为之一的，由城市供水行政主管部门或者其授权的单位责令限期改正，可以处以罚款：（</w:t>
            </w:r>
            <w:r>
              <w:rPr>
                <w:rFonts w:hint="eastAsia" w:asciiTheme="minorEastAsia" w:hAnsiTheme="minorEastAsia" w:eastAsiaTheme="minorEastAsia" w:cstheme="minorEastAsia"/>
                <w:sz w:val="20"/>
                <w:lang w:val="en-US" w:eastAsia="zh-CN"/>
              </w:rPr>
              <w:t>二</w:t>
            </w:r>
            <w:r>
              <w:rPr>
                <w:rFonts w:hint="eastAsia" w:asciiTheme="minorEastAsia" w:hAnsiTheme="minorEastAsia" w:eastAsiaTheme="minorEastAsia" w:cstheme="minorEastAsia"/>
                <w:sz w:val="20"/>
              </w:rPr>
              <w:t>）在规定的城市公共供水管道及其附属设施的安全保护范围内进行危害供水设施安全活动的；</w:t>
            </w:r>
          </w:p>
        </w:tc>
        <w:tc>
          <w:tcPr>
            <w:tcW w:w="7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858"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61"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vAlign w:val="center"/>
          </w:tcPr>
          <w:p>
            <w:pPr>
              <w:spacing w:line="240" w:lineRule="exact"/>
              <w:jc w:val="center"/>
              <w:rPr>
                <w:rFonts w:asciiTheme="minorEastAsia" w:hAnsiTheme="minorEastAsia" w:eastAsiaTheme="minorEastAsia" w:cstheme="minorEastAsia"/>
                <w:sz w:val="18"/>
                <w:szCs w:val="18"/>
              </w:rPr>
            </w:pPr>
          </w:p>
        </w:tc>
        <w:tc>
          <w:tcPr>
            <w:tcW w:w="116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9"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65"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858"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5"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65"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858"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9"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65"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858"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5"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65"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858"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2"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65"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858"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2"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65"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858"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5"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65"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rPr>
                <w:rFonts w:asciiTheme="minorEastAsia" w:hAnsiTheme="minorEastAsia" w:eastAsiaTheme="minorEastAsia" w:cstheme="minorEastAsia"/>
                <w:sz w:val="20"/>
              </w:rPr>
            </w:pP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858"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1419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4" w:hRule="atLeast"/>
          <w:jc w:val="center"/>
        </w:trPr>
        <w:tc>
          <w:tcPr>
            <w:tcW w:w="1419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8"/>
        <w:gridCol w:w="896"/>
        <w:gridCol w:w="418"/>
        <w:gridCol w:w="1740"/>
        <w:gridCol w:w="675"/>
        <w:gridCol w:w="4375"/>
        <w:gridCol w:w="2994"/>
        <w:gridCol w:w="660"/>
        <w:gridCol w:w="626"/>
        <w:gridCol w:w="11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9" w:hRule="atLeast"/>
          <w:jc w:val="center"/>
        </w:trPr>
        <w:tc>
          <w:tcPr>
            <w:tcW w:w="62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74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3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9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5" w:hRule="atLeast"/>
          <w:jc w:val="center"/>
        </w:trPr>
        <w:tc>
          <w:tcPr>
            <w:tcW w:w="628" w:type="dxa"/>
            <w:vMerge w:val="restart"/>
            <w:vAlign w:val="center"/>
          </w:tcPr>
          <w:p>
            <w:pPr>
              <w:spacing w:line="240" w:lineRule="exact"/>
              <w:jc w:val="center"/>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11</w:t>
            </w:r>
            <w:r>
              <w:rPr>
                <w:rFonts w:hint="eastAsia" w:asciiTheme="minorEastAsia" w:hAnsiTheme="minorEastAsia" w:eastAsiaTheme="minorEastAsia" w:cstheme="minorEastAsia"/>
                <w:sz w:val="20"/>
                <w:lang w:val="en-US" w:eastAsia="zh-CN"/>
              </w:rPr>
              <w:t>0</w:t>
            </w:r>
          </w:p>
        </w:tc>
        <w:tc>
          <w:tcPr>
            <w:tcW w:w="896"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擅自将自建设施供水管网系统与城市公共供水管网系统连接的处罚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740"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《城市供水条例》（国务院令第158号）第三十五条　违反本条例规定，有下列行为之一的，由城市供水行政主管部门或者其授权的单位责令限期改正，可以处以罚款：（</w:t>
            </w:r>
            <w:r>
              <w:rPr>
                <w:rFonts w:hint="eastAsia" w:asciiTheme="minorEastAsia" w:hAnsiTheme="minorEastAsia" w:eastAsiaTheme="minorEastAsia" w:cstheme="minorEastAsia"/>
                <w:sz w:val="20"/>
                <w:lang w:val="en-US" w:eastAsia="zh-CN"/>
              </w:rPr>
              <w:t>三</w:t>
            </w:r>
            <w:r>
              <w:rPr>
                <w:rFonts w:hint="eastAsia" w:asciiTheme="minorEastAsia" w:hAnsiTheme="minorEastAsia" w:eastAsiaTheme="minorEastAsia" w:cstheme="minorEastAsia"/>
                <w:sz w:val="20"/>
              </w:rPr>
              <w:t>）擅自将自建设施供水管网系统与城市公共供水管网系统直接连接的；有前款第（一）项、第（三）项、第（四）项、第（五）项、第（六）项所列行为之一，情节严重的，经县级以上人民政府批准，还可以在一定时间内停止供水。</w:t>
            </w:r>
          </w:p>
        </w:tc>
        <w:tc>
          <w:tcPr>
            <w:tcW w:w="6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37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994"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60"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vAlign w:val="center"/>
          </w:tcPr>
          <w:p>
            <w:pPr>
              <w:spacing w:line="240" w:lineRule="exact"/>
              <w:jc w:val="center"/>
              <w:rPr>
                <w:rFonts w:asciiTheme="minorEastAsia" w:hAnsiTheme="minorEastAsia" w:eastAsiaTheme="minorEastAsia" w:cstheme="minorEastAsia"/>
                <w:sz w:val="18"/>
                <w:szCs w:val="18"/>
              </w:rPr>
            </w:pPr>
          </w:p>
        </w:tc>
        <w:tc>
          <w:tcPr>
            <w:tcW w:w="1164"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46"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74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3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94"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rPr>
            </w:pP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5"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74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3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994"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4"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74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3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994"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5"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74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3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994"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5"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74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3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99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6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4"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74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3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994"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6"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74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rPr>
                <w:rFonts w:asciiTheme="minorEastAsia" w:hAnsiTheme="minorEastAsia" w:eastAsiaTheme="minorEastAsia" w:cstheme="minorEastAsia"/>
                <w:sz w:val="20"/>
              </w:rPr>
            </w:pPr>
          </w:p>
        </w:tc>
        <w:tc>
          <w:tcPr>
            <w:tcW w:w="43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994"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6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51"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4"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5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7"/>
        <w:gridCol w:w="895"/>
        <w:gridCol w:w="417"/>
        <w:gridCol w:w="1850"/>
        <w:gridCol w:w="675"/>
        <w:gridCol w:w="4475"/>
        <w:gridCol w:w="2770"/>
        <w:gridCol w:w="659"/>
        <w:gridCol w:w="625"/>
        <w:gridCol w:w="116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0" w:hRule="atLeast"/>
          <w:jc w:val="center"/>
        </w:trPr>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8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4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77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6" w:hRule="atLeast"/>
          <w:jc w:val="center"/>
        </w:trPr>
        <w:tc>
          <w:tcPr>
            <w:tcW w:w="627" w:type="dxa"/>
            <w:vMerge w:val="restart"/>
            <w:vAlign w:val="center"/>
          </w:tcPr>
          <w:p>
            <w:pPr>
              <w:spacing w:line="240" w:lineRule="exact"/>
              <w:jc w:val="center"/>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11</w:t>
            </w:r>
            <w:r>
              <w:rPr>
                <w:rFonts w:hint="eastAsia" w:asciiTheme="minorEastAsia" w:hAnsiTheme="minorEastAsia" w:eastAsiaTheme="minorEastAsia" w:cstheme="minorEastAsia"/>
                <w:sz w:val="20"/>
                <w:lang w:val="en-US" w:eastAsia="zh-CN"/>
              </w:rPr>
              <w:t>1</w:t>
            </w:r>
          </w:p>
        </w:tc>
        <w:tc>
          <w:tcPr>
            <w:tcW w:w="895"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产生或者使用有毒有害物质的单位将其生产用水管网系统与城市公共供水管网系统直接连接的处罚</w:t>
            </w:r>
          </w:p>
        </w:tc>
        <w:tc>
          <w:tcPr>
            <w:tcW w:w="417"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850"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《城市供水条例》（国务院令第158号）第三十五条　违反本条例规定，有下列行为之一的，由城市供水行政主管部门或者其授权的单位责令限期改正，可以处以罚款：（</w:t>
            </w:r>
            <w:r>
              <w:rPr>
                <w:rFonts w:hint="eastAsia" w:asciiTheme="minorEastAsia" w:hAnsiTheme="minorEastAsia" w:eastAsiaTheme="minorEastAsia" w:cstheme="minorEastAsia"/>
                <w:sz w:val="20"/>
                <w:lang w:val="en-US" w:eastAsia="zh-CN"/>
              </w:rPr>
              <w:t>四</w:t>
            </w:r>
            <w:r>
              <w:rPr>
                <w:rFonts w:hint="eastAsia" w:asciiTheme="minorEastAsia" w:hAnsiTheme="minorEastAsia" w:eastAsiaTheme="minorEastAsia" w:cstheme="minorEastAsia"/>
                <w:sz w:val="20"/>
              </w:rPr>
              <w:t>）产生或者使用有毒有害物质的单位将其生产用水管网系统与城市公共供水管网系统直接连接的；有前款第（一）项、第（三）项、第（四）项、第（五）项、第（六）项所列行为之一，情节严重的，经县级以上人民政府批准，还可以在一定时间内停止供水。</w:t>
            </w:r>
          </w:p>
        </w:tc>
        <w:tc>
          <w:tcPr>
            <w:tcW w:w="6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47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770"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59"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240" w:lineRule="exact"/>
              <w:jc w:val="center"/>
              <w:rPr>
                <w:rFonts w:asciiTheme="minorEastAsia" w:hAnsiTheme="minorEastAsia" w:eastAsiaTheme="minorEastAsia" w:cstheme="minorEastAsia"/>
                <w:sz w:val="18"/>
                <w:szCs w:val="18"/>
              </w:rPr>
            </w:pPr>
          </w:p>
        </w:tc>
        <w:tc>
          <w:tcPr>
            <w:tcW w:w="1162"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768"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85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4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77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6"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85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4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77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40"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85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4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77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85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4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77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0"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85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4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77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1"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85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4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77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2"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85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rPr>
                <w:rFonts w:asciiTheme="minorEastAsia" w:hAnsiTheme="minorEastAsia" w:eastAsiaTheme="minorEastAsia" w:cstheme="minorEastAsia"/>
                <w:sz w:val="20"/>
              </w:rPr>
            </w:pPr>
          </w:p>
        </w:tc>
        <w:tc>
          <w:tcPr>
            <w:tcW w:w="44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770"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5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9" w:hRule="atLeast"/>
          <w:jc w:val="center"/>
        </w:trPr>
        <w:tc>
          <w:tcPr>
            <w:tcW w:w="1415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4" w:hRule="atLeast"/>
          <w:jc w:val="center"/>
        </w:trPr>
        <w:tc>
          <w:tcPr>
            <w:tcW w:w="14155"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9"/>
        <w:gridCol w:w="897"/>
        <w:gridCol w:w="418"/>
        <w:gridCol w:w="1998"/>
        <w:gridCol w:w="650"/>
        <w:gridCol w:w="4050"/>
        <w:gridCol w:w="3100"/>
        <w:gridCol w:w="661"/>
        <w:gridCol w:w="627"/>
        <w:gridCol w:w="116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8" w:hRule="atLeast"/>
          <w:jc w:val="center"/>
        </w:trPr>
        <w:tc>
          <w:tcPr>
            <w:tcW w:w="6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99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0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10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29" w:type="dxa"/>
            <w:vMerge w:val="restart"/>
            <w:vAlign w:val="center"/>
          </w:tcPr>
          <w:p>
            <w:pPr>
              <w:spacing w:line="240" w:lineRule="exact"/>
              <w:jc w:val="center"/>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11</w:t>
            </w:r>
            <w:r>
              <w:rPr>
                <w:rFonts w:hint="eastAsia" w:asciiTheme="minorEastAsia" w:hAnsiTheme="minorEastAsia" w:eastAsiaTheme="minorEastAsia" w:cstheme="minorEastAsia"/>
                <w:sz w:val="20"/>
                <w:lang w:val="en-US" w:eastAsia="zh-CN"/>
              </w:rPr>
              <w:t>2</w:t>
            </w:r>
          </w:p>
        </w:tc>
        <w:tc>
          <w:tcPr>
            <w:tcW w:w="897"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在城市公共供水管道上直接装泵抽水的处罚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998"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《城市供水条例》（国务院令第158号）第三十五条　违反本条例规定，有下列行为之一的，由城市供水行政主管部门或者其授权的单位责令限期改正，可以处以罚款：（</w:t>
            </w:r>
            <w:r>
              <w:rPr>
                <w:rFonts w:hint="eastAsia" w:asciiTheme="minorEastAsia" w:hAnsiTheme="minorEastAsia" w:eastAsiaTheme="minorEastAsia" w:cstheme="minorEastAsia"/>
                <w:sz w:val="20"/>
                <w:lang w:val="en-US" w:eastAsia="zh-CN"/>
              </w:rPr>
              <w:t>五</w:t>
            </w:r>
            <w:r>
              <w:rPr>
                <w:rFonts w:hint="eastAsia" w:asciiTheme="minorEastAsia" w:hAnsiTheme="minorEastAsia" w:eastAsiaTheme="minorEastAsia" w:cstheme="minorEastAsia"/>
                <w:sz w:val="20"/>
              </w:rPr>
              <w:t>）在城市公共供水管道上直接装泵抽水的；有前款第（一）项、第（三）项、第（四）项、第（五）项、第（六）项所列行为之一，情节严重的，经县级以上人民政府批准，还可以在一定时间内停止供水。</w:t>
            </w: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0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100"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61"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vAlign w:val="center"/>
          </w:tcPr>
          <w:p>
            <w:pPr>
              <w:spacing w:line="240" w:lineRule="exact"/>
              <w:jc w:val="center"/>
              <w:rPr>
                <w:rFonts w:asciiTheme="minorEastAsia" w:hAnsiTheme="minorEastAsia" w:eastAsiaTheme="minorEastAsia" w:cstheme="minorEastAsia"/>
                <w:sz w:val="18"/>
                <w:szCs w:val="18"/>
              </w:rPr>
            </w:pPr>
          </w:p>
        </w:tc>
        <w:tc>
          <w:tcPr>
            <w:tcW w:w="116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2"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98"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0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10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98"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0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10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12"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98"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0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10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98"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0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100"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4"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98"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0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10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43"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98"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0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100"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6"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98"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rPr>
                <w:rFonts w:asciiTheme="minorEastAsia" w:hAnsiTheme="minorEastAsia" w:eastAsiaTheme="minorEastAsia" w:cstheme="minorEastAsia"/>
                <w:sz w:val="20"/>
              </w:rPr>
            </w:pPr>
          </w:p>
        </w:tc>
        <w:tc>
          <w:tcPr>
            <w:tcW w:w="40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100"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6" w:hRule="atLeast"/>
          <w:jc w:val="center"/>
        </w:trPr>
        <w:tc>
          <w:tcPr>
            <w:tcW w:w="1419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9" w:hRule="atLeast"/>
          <w:jc w:val="center"/>
        </w:trPr>
        <w:tc>
          <w:tcPr>
            <w:tcW w:w="1419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5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7"/>
        <w:gridCol w:w="895"/>
        <w:gridCol w:w="417"/>
        <w:gridCol w:w="1908"/>
        <w:gridCol w:w="625"/>
        <w:gridCol w:w="4275"/>
        <w:gridCol w:w="2962"/>
        <w:gridCol w:w="659"/>
        <w:gridCol w:w="625"/>
        <w:gridCol w:w="116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2" w:hRule="atLeast"/>
          <w:jc w:val="center"/>
        </w:trPr>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90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62"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7" w:type="dxa"/>
            <w:vMerge w:val="restart"/>
            <w:vAlign w:val="center"/>
          </w:tcPr>
          <w:p>
            <w:pPr>
              <w:spacing w:line="240" w:lineRule="exact"/>
              <w:jc w:val="center"/>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11</w:t>
            </w:r>
            <w:r>
              <w:rPr>
                <w:rFonts w:hint="eastAsia" w:asciiTheme="minorEastAsia" w:hAnsiTheme="minorEastAsia" w:eastAsiaTheme="minorEastAsia" w:cstheme="minorEastAsia"/>
                <w:sz w:val="20"/>
                <w:lang w:val="en-US" w:eastAsia="zh-CN"/>
              </w:rPr>
              <w:t>3</w:t>
            </w:r>
          </w:p>
        </w:tc>
        <w:tc>
          <w:tcPr>
            <w:tcW w:w="895"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擅自拆除、改装或者迁移城市公共供水设施的处罚</w:t>
            </w:r>
          </w:p>
        </w:tc>
        <w:tc>
          <w:tcPr>
            <w:tcW w:w="417"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908"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《城市供水条例》（国务院令第158号）第三十五条　违反本条例规定，有下列行为之一的，由城市供水行政主管部门或者其授权的单位责令限期改正，可以处以罚款：（</w:t>
            </w:r>
            <w:r>
              <w:rPr>
                <w:rFonts w:hint="eastAsia" w:asciiTheme="minorEastAsia" w:hAnsiTheme="minorEastAsia" w:eastAsiaTheme="minorEastAsia" w:cstheme="minorEastAsia"/>
                <w:sz w:val="20"/>
                <w:lang w:val="en-US" w:eastAsia="zh-CN"/>
              </w:rPr>
              <w:t>六</w:t>
            </w:r>
            <w:r>
              <w:rPr>
                <w:rFonts w:hint="eastAsia" w:asciiTheme="minorEastAsia" w:hAnsiTheme="minorEastAsia" w:eastAsiaTheme="minorEastAsia" w:cstheme="minorEastAsia"/>
                <w:sz w:val="20"/>
              </w:rPr>
              <w:t>）擅自拆除、改装或者迁移城市公共供水设施的。有前款第（一）项、第（三）项、第（四）项、第（五）项、第（六）项所列行为之一，情节严重的，经县级以上人民政府批准，还可以在一定时间内停止供水。</w:t>
            </w: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7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962"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59"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240" w:lineRule="exact"/>
              <w:jc w:val="center"/>
              <w:rPr>
                <w:rFonts w:asciiTheme="minorEastAsia" w:hAnsiTheme="minorEastAsia" w:eastAsiaTheme="minorEastAsia" w:cstheme="minorEastAsia"/>
                <w:sz w:val="18"/>
                <w:szCs w:val="18"/>
              </w:rPr>
            </w:pPr>
          </w:p>
        </w:tc>
        <w:tc>
          <w:tcPr>
            <w:tcW w:w="1162"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2"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08"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62"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08"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962"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4"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08"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962"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asciiTheme="minorEastAsia" w:hAnsiTheme="minorEastAsia" w:eastAsiaTheme="minorEastAsia" w:cstheme="minorEastAsia"/>
                <w:sz w:val="20"/>
                <w:szCs w:val="20"/>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08"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962" w:type="dxa"/>
            <w:tcBorders>
              <w:top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公用事业科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rPr>
                <w:rFonts w:hint="eastAsia" w:asciiTheme="minorEastAsia" w:hAnsiTheme="minorEastAsia" w:eastAsiaTheme="minorEastAsia" w:cstheme="minorEastAsia"/>
                <w:sz w:val="20"/>
                <w:szCs w:val="20"/>
              </w:rPr>
            </w:pPr>
          </w:p>
          <w:p>
            <w:pPr>
              <w:spacing w:line="200" w:lineRule="exact"/>
              <w:rPr>
                <w:rFonts w:asciiTheme="minorEastAsia" w:hAnsiTheme="minorEastAsia" w:eastAsiaTheme="minorEastAsia" w:cstheme="minorEastAsia"/>
                <w:sz w:val="20"/>
                <w:szCs w:val="20"/>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9"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08"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962"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0"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08"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962"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5"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08"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rPr>
                <w:rFonts w:asciiTheme="minorEastAsia" w:hAnsiTheme="minorEastAsia" w:eastAsiaTheme="minorEastAsia" w:cstheme="minorEastAsia"/>
                <w:sz w:val="20"/>
              </w:rPr>
            </w:pPr>
          </w:p>
        </w:tc>
        <w:tc>
          <w:tcPr>
            <w:tcW w:w="42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962"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5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8" w:hRule="atLeast"/>
          <w:jc w:val="center"/>
        </w:trPr>
        <w:tc>
          <w:tcPr>
            <w:tcW w:w="1415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4" w:hRule="atLeast"/>
          <w:jc w:val="center"/>
        </w:trPr>
        <w:tc>
          <w:tcPr>
            <w:tcW w:w="14155"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5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7"/>
        <w:gridCol w:w="895"/>
        <w:gridCol w:w="417"/>
        <w:gridCol w:w="1908"/>
        <w:gridCol w:w="700"/>
        <w:gridCol w:w="4700"/>
        <w:gridCol w:w="2462"/>
        <w:gridCol w:w="659"/>
        <w:gridCol w:w="625"/>
        <w:gridCol w:w="116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8" w:hRule="atLeast"/>
          <w:jc w:val="center"/>
        </w:trPr>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90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70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62"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65" w:hRule="atLeast"/>
          <w:jc w:val="center"/>
        </w:trPr>
        <w:tc>
          <w:tcPr>
            <w:tcW w:w="627" w:type="dxa"/>
            <w:vMerge w:val="restart"/>
            <w:vAlign w:val="center"/>
          </w:tcPr>
          <w:p>
            <w:pPr>
              <w:spacing w:line="240" w:lineRule="exact"/>
              <w:jc w:val="center"/>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11</w:t>
            </w:r>
            <w:r>
              <w:rPr>
                <w:rFonts w:hint="eastAsia" w:asciiTheme="minorEastAsia" w:hAnsiTheme="minorEastAsia" w:eastAsiaTheme="minorEastAsia" w:cstheme="minorEastAsia"/>
                <w:sz w:val="20"/>
                <w:lang w:val="en-US" w:eastAsia="zh-CN"/>
              </w:rPr>
              <w:t>4</w:t>
            </w:r>
          </w:p>
        </w:tc>
        <w:tc>
          <w:tcPr>
            <w:tcW w:w="895"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将建筑垃圾混入生活垃圾的处罚</w:t>
            </w:r>
          </w:p>
        </w:tc>
        <w:tc>
          <w:tcPr>
            <w:tcW w:w="417"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908"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《城市建筑垃圾管理规定》（建设部令第139号）第二十条</w:t>
            </w:r>
            <w:r>
              <w:rPr>
                <w:rFonts w:hint="eastAsia" w:asciiTheme="minorEastAsia" w:hAnsiTheme="minorEastAsia" w:eastAsiaTheme="minorEastAsia" w:cstheme="minorEastAsia"/>
                <w:kern w:val="0"/>
                <w:sz w:val="18"/>
                <w:szCs w:val="18"/>
                <w:lang w:val="en-US" w:eastAsia="zh-CN"/>
              </w:rPr>
              <w:t xml:space="preserve">  </w:t>
            </w:r>
            <w:r>
              <w:rPr>
                <w:rFonts w:hint="eastAsia" w:asciiTheme="minorEastAsia" w:hAnsiTheme="minorEastAsia" w:eastAsiaTheme="minorEastAsia" w:cstheme="minorEastAsia"/>
                <w:kern w:val="0"/>
                <w:sz w:val="18"/>
                <w:szCs w:val="18"/>
              </w:rPr>
              <w:t>任何单位和个人有下列情形之一的，由城市人民政府市容环境卫生主管部门责令限期改正，给予警告，处以罚款：</w:t>
            </w:r>
            <w:r>
              <w:rPr>
                <w:rFonts w:hint="eastAsia" w:asciiTheme="minorEastAsia" w:hAnsiTheme="minorEastAsia" w:eastAsiaTheme="minorEastAsia" w:cstheme="minorEastAsia"/>
                <w:kern w:val="0"/>
                <w:sz w:val="18"/>
                <w:szCs w:val="18"/>
                <w:lang w:eastAsia="zh-CN"/>
              </w:rPr>
              <w:t>（</w:t>
            </w:r>
            <w:r>
              <w:rPr>
                <w:rFonts w:hint="eastAsia" w:asciiTheme="minorEastAsia" w:hAnsiTheme="minorEastAsia" w:eastAsiaTheme="minorEastAsia" w:cstheme="minorEastAsia"/>
                <w:kern w:val="0"/>
                <w:sz w:val="18"/>
                <w:szCs w:val="18"/>
              </w:rPr>
              <w:t>一）将建筑垃圾混入生活垃圾的； 单位有前款第一项、第二项行为之一的，处3000元以下罚款；……个人有前款第一项、第二项行为之一的，处200元以下罚款……。</w:t>
            </w: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70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462"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周口市城管局市政管理</w:t>
            </w:r>
            <w:r>
              <w:rPr>
                <w:rFonts w:hint="eastAsia" w:asciiTheme="minorEastAsia" w:hAnsiTheme="minorEastAsia" w:eastAsiaTheme="minorEastAsia" w:cstheme="minorEastAsia"/>
                <w:sz w:val="20"/>
                <w:szCs w:val="20"/>
              </w:rPr>
              <w:t>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9"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240" w:lineRule="exact"/>
              <w:jc w:val="center"/>
              <w:rPr>
                <w:rFonts w:asciiTheme="minorEastAsia" w:hAnsiTheme="minorEastAsia" w:eastAsiaTheme="minorEastAsia" w:cstheme="minorEastAsia"/>
                <w:sz w:val="18"/>
                <w:szCs w:val="18"/>
              </w:rPr>
            </w:pPr>
          </w:p>
        </w:tc>
        <w:tc>
          <w:tcPr>
            <w:tcW w:w="1162"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2"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08"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7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62"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08"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7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462"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2"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08"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7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462"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08"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7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462"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4"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08"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7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462"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43"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08"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7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462"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6"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908"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rPr>
                <w:rFonts w:asciiTheme="minorEastAsia" w:hAnsiTheme="minorEastAsia" w:eastAsiaTheme="minorEastAsia" w:cstheme="minorEastAsia"/>
                <w:sz w:val="20"/>
              </w:rPr>
            </w:pPr>
          </w:p>
        </w:tc>
        <w:tc>
          <w:tcPr>
            <w:tcW w:w="47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462"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5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6" w:hRule="atLeast"/>
          <w:jc w:val="center"/>
        </w:trPr>
        <w:tc>
          <w:tcPr>
            <w:tcW w:w="1415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9" w:hRule="atLeast"/>
          <w:jc w:val="center"/>
        </w:trPr>
        <w:tc>
          <w:tcPr>
            <w:tcW w:w="14155"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8"/>
        <w:gridCol w:w="896"/>
        <w:gridCol w:w="418"/>
        <w:gridCol w:w="1690"/>
        <w:gridCol w:w="1000"/>
        <w:gridCol w:w="4650"/>
        <w:gridCol w:w="2444"/>
        <w:gridCol w:w="660"/>
        <w:gridCol w:w="626"/>
        <w:gridCol w:w="11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4" w:hRule="atLeast"/>
          <w:jc w:val="center"/>
        </w:trPr>
        <w:tc>
          <w:tcPr>
            <w:tcW w:w="62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69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10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6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4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6" w:hRule="atLeast"/>
          <w:jc w:val="center"/>
        </w:trPr>
        <w:tc>
          <w:tcPr>
            <w:tcW w:w="628" w:type="dxa"/>
            <w:vMerge w:val="restart"/>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w:t>
            </w:r>
            <w:r>
              <w:rPr>
                <w:rFonts w:hint="eastAsia" w:asciiTheme="minorEastAsia" w:hAnsiTheme="minorEastAsia" w:eastAsiaTheme="minorEastAsia" w:cstheme="minorEastAsia"/>
                <w:sz w:val="20"/>
                <w:lang w:val="en-US" w:eastAsia="zh-CN"/>
              </w:rPr>
              <w:t>15</w:t>
            </w:r>
          </w:p>
        </w:tc>
        <w:tc>
          <w:tcPr>
            <w:tcW w:w="896"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将危险废物混入建筑垃圾的处罚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690"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《城市建筑垃圾管理规定》（建设部令第139号）第二十条任何单位和个人有下列情形之一的，由城市人民政府市容环境卫生主管部门责令限期改正，给予警告，处以罚款： （二）将危险废物混入建筑垃圾的；  单位有前款第一项、第二项行为之一的，处3000元以下罚款；……个人有前款第一项、第二项行为之一的，处200元以下罚款……。</w:t>
            </w:r>
          </w:p>
        </w:tc>
        <w:tc>
          <w:tcPr>
            <w:tcW w:w="10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6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444"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周口市城管局市政管理</w:t>
            </w:r>
            <w:r>
              <w:rPr>
                <w:rFonts w:hint="eastAsia" w:asciiTheme="minorEastAsia" w:hAnsiTheme="minorEastAsia" w:eastAsiaTheme="minorEastAsia" w:cstheme="minorEastAsia"/>
                <w:sz w:val="20"/>
                <w:szCs w:val="20"/>
              </w:rPr>
              <w:t>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0"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vAlign w:val="center"/>
          </w:tcPr>
          <w:p>
            <w:pPr>
              <w:spacing w:line="240" w:lineRule="exact"/>
              <w:jc w:val="center"/>
              <w:rPr>
                <w:rFonts w:asciiTheme="minorEastAsia" w:hAnsiTheme="minorEastAsia" w:eastAsiaTheme="minorEastAsia" w:cstheme="minorEastAsia"/>
                <w:sz w:val="18"/>
                <w:szCs w:val="18"/>
              </w:rPr>
            </w:pPr>
          </w:p>
        </w:tc>
        <w:tc>
          <w:tcPr>
            <w:tcW w:w="1164"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756"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690" w:type="dxa"/>
            <w:vMerge w:val="continue"/>
            <w:vAlign w:val="center"/>
          </w:tcPr>
          <w:p>
            <w:pPr>
              <w:spacing w:line="240" w:lineRule="exact"/>
              <w:jc w:val="center"/>
              <w:rPr>
                <w:rFonts w:asciiTheme="minorEastAsia" w:hAnsiTheme="minorEastAsia" w:eastAsiaTheme="minorEastAsia" w:cstheme="minorEastAsia"/>
                <w:sz w:val="20"/>
              </w:rPr>
            </w:pPr>
          </w:p>
        </w:tc>
        <w:tc>
          <w:tcPr>
            <w:tcW w:w="10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6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44"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6"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690" w:type="dxa"/>
            <w:vMerge w:val="continue"/>
            <w:vAlign w:val="center"/>
          </w:tcPr>
          <w:p>
            <w:pPr>
              <w:spacing w:line="240" w:lineRule="exact"/>
              <w:jc w:val="center"/>
              <w:rPr>
                <w:rFonts w:asciiTheme="minorEastAsia" w:hAnsiTheme="minorEastAsia" w:eastAsiaTheme="minorEastAsia" w:cstheme="minorEastAsia"/>
                <w:sz w:val="20"/>
              </w:rPr>
            </w:pPr>
          </w:p>
        </w:tc>
        <w:tc>
          <w:tcPr>
            <w:tcW w:w="10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6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444"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690" w:type="dxa"/>
            <w:vMerge w:val="continue"/>
            <w:vAlign w:val="center"/>
          </w:tcPr>
          <w:p>
            <w:pPr>
              <w:spacing w:line="240" w:lineRule="exact"/>
              <w:jc w:val="center"/>
              <w:rPr>
                <w:rFonts w:asciiTheme="minorEastAsia" w:hAnsiTheme="minorEastAsia" w:eastAsiaTheme="minorEastAsia" w:cstheme="minorEastAsia"/>
                <w:sz w:val="20"/>
              </w:rPr>
            </w:pPr>
          </w:p>
        </w:tc>
        <w:tc>
          <w:tcPr>
            <w:tcW w:w="10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6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444"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26"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690" w:type="dxa"/>
            <w:vMerge w:val="continue"/>
            <w:vAlign w:val="center"/>
          </w:tcPr>
          <w:p>
            <w:pPr>
              <w:spacing w:line="240" w:lineRule="exact"/>
              <w:jc w:val="center"/>
              <w:rPr>
                <w:rFonts w:asciiTheme="minorEastAsia" w:hAnsiTheme="minorEastAsia" w:eastAsiaTheme="minorEastAsia" w:cstheme="minorEastAsia"/>
                <w:sz w:val="20"/>
              </w:rPr>
            </w:pPr>
          </w:p>
        </w:tc>
        <w:tc>
          <w:tcPr>
            <w:tcW w:w="10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6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444"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1"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690" w:type="dxa"/>
            <w:vMerge w:val="continue"/>
            <w:vAlign w:val="center"/>
          </w:tcPr>
          <w:p>
            <w:pPr>
              <w:spacing w:line="240" w:lineRule="exact"/>
              <w:jc w:val="center"/>
              <w:rPr>
                <w:rFonts w:asciiTheme="minorEastAsia" w:hAnsiTheme="minorEastAsia" w:eastAsiaTheme="minorEastAsia" w:cstheme="minorEastAsia"/>
                <w:sz w:val="20"/>
              </w:rPr>
            </w:pPr>
          </w:p>
        </w:tc>
        <w:tc>
          <w:tcPr>
            <w:tcW w:w="10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6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444"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6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1"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690" w:type="dxa"/>
            <w:vMerge w:val="continue"/>
            <w:vAlign w:val="center"/>
          </w:tcPr>
          <w:p>
            <w:pPr>
              <w:spacing w:line="240" w:lineRule="exact"/>
              <w:jc w:val="center"/>
              <w:rPr>
                <w:rFonts w:asciiTheme="minorEastAsia" w:hAnsiTheme="minorEastAsia" w:eastAsiaTheme="minorEastAsia" w:cstheme="minorEastAsia"/>
                <w:sz w:val="20"/>
              </w:rPr>
            </w:pPr>
          </w:p>
        </w:tc>
        <w:tc>
          <w:tcPr>
            <w:tcW w:w="10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6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444"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5"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690" w:type="dxa"/>
            <w:vMerge w:val="continue"/>
            <w:vAlign w:val="center"/>
          </w:tcPr>
          <w:p>
            <w:pPr>
              <w:spacing w:line="240" w:lineRule="exact"/>
              <w:jc w:val="center"/>
              <w:rPr>
                <w:rFonts w:asciiTheme="minorEastAsia" w:hAnsiTheme="minorEastAsia" w:eastAsiaTheme="minorEastAsia" w:cstheme="minorEastAsia"/>
                <w:sz w:val="20"/>
              </w:rPr>
            </w:pPr>
          </w:p>
        </w:tc>
        <w:tc>
          <w:tcPr>
            <w:tcW w:w="1000" w:type="dxa"/>
            <w:vAlign w:val="center"/>
          </w:tcPr>
          <w:p>
            <w:pPr>
              <w:spacing w:line="240" w:lineRule="exact"/>
              <w:rPr>
                <w:rFonts w:asciiTheme="minorEastAsia" w:hAnsiTheme="minorEastAsia" w:eastAsiaTheme="minorEastAsia" w:cstheme="minorEastAsia"/>
                <w:sz w:val="20"/>
              </w:rPr>
            </w:pPr>
          </w:p>
        </w:tc>
        <w:tc>
          <w:tcPr>
            <w:tcW w:w="46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444"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6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294"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9"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8"/>
        <w:gridCol w:w="896"/>
        <w:gridCol w:w="418"/>
        <w:gridCol w:w="1915"/>
        <w:gridCol w:w="700"/>
        <w:gridCol w:w="4650"/>
        <w:gridCol w:w="2519"/>
        <w:gridCol w:w="660"/>
        <w:gridCol w:w="626"/>
        <w:gridCol w:w="11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38" w:hRule="atLeast"/>
          <w:jc w:val="center"/>
        </w:trPr>
        <w:tc>
          <w:tcPr>
            <w:tcW w:w="62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91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6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1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28" w:type="dxa"/>
            <w:vMerge w:val="restart"/>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w:t>
            </w:r>
            <w:r>
              <w:rPr>
                <w:rFonts w:hint="eastAsia" w:asciiTheme="minorEastAsia" w:hAnsiTheme="minorEastAsia" w:eastAsiaTheme="minorEastAsia" w:cstheme="minorEastAsia"/>
                <w:sz w:val="20"/>
                <w:lang w:val="en-US" w:eastAsia="zh-CN"/>
              </w:rPr>
              <w:t>16</w:t>
            </w:r>
          </w:p>
        </w:tc>
        <w:tc>
          <w:tcPr>
            <w:tcW w:w="896"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擅自设立置场受纳建筑垃圾的处罚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915"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《城市建筑垃圾管理规定》（建设部令第139号）第二十条任何单位和个人有下列情形之一的，由城市人民政府市容环境卫生主管部门责令限期改正，给予警告，处以罚款： （三）擅自设立弃置场受纳建筑垃圾的； 单位……有前款第三项行为的，处5000元以上1万元以下罚款。个人……有前款第三项行为的，处3000元以下罚款。</w:t>
            </w: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6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519"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周口市城管局市政管理</w:t>
            </w:r>
            <w:r>
              <w:rPr>
                <w:rFonts w:hint="eastAsia" w:asciiTheme="minorEastAsia" w:hAnsiTheme="minorEastAsia" w:eastAsiaTheme="minorEastAsia" w:cstheme="minorEastAsia"/>
                <w:sz w:val="20"/>
                <w:szCs w:val="20"/>
              </w:rPr>
              <w:t>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0"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vAlign w:val="center"/>
          </w:tcPr>
          <w:p>
            <w:pPr>
              <w:spacing w:line="240" w:lineRule="exact"/>
              <w:jc w:val="center"/>
              <w:rPr>
                <w:rFonts w:asciiTheme="minorEastAsia" w:hAnsiTheme="minorEastAsia" w:eastAsiaTheme="minorEastAsia" w:cstheme="minorEastAsia"/>
                <w:sz w:val="18"/>
                <w:szCs w:val="18"/>
              </w:rPr>
            </w:pPr>
          </w:p>
        </w:tc>
        <w:tc>
          <w:tcPr>
            <w:tcW w:w="1164"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2"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1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6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19"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1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6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519"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2"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1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6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519"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1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6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519"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4"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1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6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519"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6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43"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1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6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519"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6"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1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rPr>
                <w:rFonts w:asciiTheme="minorEastAsia" w:hAnsiTheme="minorEastAsia" w:eastAsiaTheme="minorEastAsia" w:cstheme="minorEastAsia"/>
                <w:sz w:val="20"/>
              </w:rPr>
            </w:pPr>
          </w:p>
        </w:tc>
        <w:tc>
          <w:tcPr>
            <w:tcW w:w="46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519"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6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6"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9"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8"/>
        <w:gridCol w:w="896"/>
        <w:gridCol w:w="418"/>
        <w:gridCol w:w="1915"/>
        <w:gridCol w:w="700"/>
        <w:gridCol w:w="4525"/>
        <w:gridCol w:w="2644"/>
        <w:gridCol w:w="660"/>
        <w:gridCol w:w="626"/>
        <w:gridCol w:w="11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1" w:hRule="atLeast"/>
          <w:jc w:val="center"/>
        </w:trPr>
        <w:tc>
          <w:tcPr>
            <w:tcW w:w="62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91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5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64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04" w:hRule="atLeast"/>
          <w:jc w:val="center"/>
        </w:trPr>
        <w:tc>
          <w:tcPr>
            <w:tcW w:w="628" w:type="dxa"/>
            <w:vMerge w:val="restart"/>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w:t>
            </w:r>
            <w:r>
              <w:rPr>
                <w:rFonts w:hint="eastAsia" w:asciiTheme="minorEastAsia" w:hAnsiTheme="minorEastAsia" w:eastAsiaTheme="minorEastAsia" w:cstheme="minorEastAsia"/>
                <w:sz w:val="20"/>
                <w:lang w:val="en-US" w:eastAsia="zh-CN"/>
              </w:rPr>
              <w:t>17</w:t>
            </w:r>
          </w:p>
        </w:tc>
        <w:tc>
          <w:tcPr>
            <w:tcW w:w="896"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建筑垃圾储运消纳场受纳工业垃圾、生活垃圾和有毒有害垃圾的处罚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915"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市建筑垃圾管理规定》（建设部令第139号）第二十一条建筑垃圾储运消纳场受纳工业垃圾、生活垃圾和有毒有害垃圾的，由城市人民政府市容环境卫生主管部门责令限期改正，给予警告，处5000元以上1万元以下罚款。</w:t>
            </w: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52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644"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周口市城管局市政管理</w:t>
            </w:r>
            <w:r>
              <w:rPr>
                <w:rFonts w:hint="eastAsia" w:asciiTheme="minorEastAsia" w:hAnsiTheme="minorEastAsia" w:eastAsiaTheme="minorEastAsia" w:cstheme="minorEastAsia"/>
                <w:sz w:val="20"/>
                <w:szCs w:val="20"/>
              </w:rPr>
              <w:t>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0"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vAlign w:val="center"/>
          </w:tcPr>
          <w:p>
            <w:pPr>
              <w:spacing w:line="240" w:lineRule="exact"/>
              <w:jc w:val="center"/>
              <w:rPr>
                <w:rFonts w:asciiTheme="minorEastAsia" w:hAnsiTheme="minorEastAsia" w:eastAsiaTheme="minorEastAsia" w:cstheme="minorEastAsia"/>
                <w:sz w:val="18"/>
                <w:szCs w:val="18"/>
              </w:rPr>
            </w:pPr>
          </w:p>
        </w:tc>
        <w:tc>
          <w:tcPr>
            <w:tcW w:w="1164"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9"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1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5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644"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04"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1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5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644"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7"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1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5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644"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04"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1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5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644"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7"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1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5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644"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6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5"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1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5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644"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7"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1915"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rPr>
                <w:rFonts w:asciiTheme="minorEastAsia" w:hAnsiTheme="minorEastAsia" w:eastAsiaTheme="minorEastAsia" w:cstheme="minorEastAsia"/>
                <w:sz w:val="20"/>
              </w:rPr>
            </w:pPr>
          </w:p>
        </w:tc>
        <w:tc>
          <w:tcPr>
            <w:tcW w:w="45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644"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6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37"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9"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5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7"/>
        <w:gridCol w:w="895"/>
        <w:gridCol w:w="417"/>
        <w:gridCol w:w="1858"/>
        <w:gridCol w:w="675"/>
        <w:gridCol w:w="4375"/>
        <w:gridCol w:w="2862"/>
        <w:gridCol w:w="659"/>
        <w:gridCol w:w="625"/>
        <w:gridCol w:w="116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8" w:hRule="atLeast"/>
          <w:jc w:val="center"/>
        </w:trPr>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85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3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862"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27" w:type="dxa"/>
            <w:vMerge w:val="restart"/>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w:t>
            </w:r>
            <w:r>
              <w:rPr>
                <w:rFonts w:hint="eastAsia" w:asciiTheme="minorEastAsia" w:hAnsiTheme="minorEastAsia" w:eastAsiaTheme="minorEastAsia" w:cstheme="minorEastAsia"/>
                <w:sz w:val="20"/>
                <w:lang w:val="en-US" w:eastAsia="zh-CN"/>
              </w:rPr>
              <w:t>18</w:t>
            </w:r>
          </w:p>
        </w:tc>
        <w:tc>
          <w:tcPr>
            <w:tcW w:w="895"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施工单位未及时清运工程施工过程中产生的建筑垃圾，造成环境污染的处罚</w:t>
            </w:r>
          </w:p>
        </w:tc>
        <w:tc>
          <w:tcPr>
            <w:tcW w:w="417"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858"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市建筑垃圾管理规定》（建设部令第139号）第二十二条施工单位未及时清运工程施工过程中产生的建筑垃圾，造成环境污染的，由城市人民政府市容环境卫生主管部门责令限期改正，给予警告，处5000元以上5万元以下罚款。……</w:t>
            </w:r>
          </w:p>
        </w:tc>
        <w:tc>
          <w:tcPr>
            <w:tcW w:w="6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37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862"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周口市城管局市政管理</w:t>
            </w:r>
            <w:r>
              <w:rPr>
                <w:rFonts w:hint="eastAsia" w:asciiTheme="minorEastAsia" w:hAnsiTheme="minorEastAsia" w:eastAsiaTheme="minorEastAsia" w:cstheme="minorEastAsia"/>
                <w:sz w:val="20"/>
                <w:szCs w:val="20"/>
              </w:rPr>
              <w:t>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9"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240" w:lineRule="exact"/>
              <w:jc w:val="center"/>
              <w:rPr>
                <w:rFonts w:asciiTheme="minorEastAsia" w:hAnsiTheme="minorEastAsia" w:eastAsiaTheme="minorEastAsia" w:cstheme="minorEastAsia"/>
                <w:sz w:val="18"/>
                <w:szCs w:val="18"/>
              </w:rPr>
            </w:pPr>
          </w:p>
        </w:tc>
        <w:tc>
          <w:tcPr>
            <w:tcW w:w="1162"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2"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858"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3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862"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858"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3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862"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2"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858"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3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862"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858"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3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862"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4"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858"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3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862"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43"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858"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3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862"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6"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858"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rPr>
                <w:rFonts w:asciiTheme="minorEastAsia" w:hAnsiTheme="minorEastAsia" w:eastAsiaTheme="minorEastAsia" w:cstheme="minorEastAsia"/>
                <w:sz w:val="20"/>
              </w:rPr>
            </w:pPr>
          </w:p>
        </w:tc>
        <w:tc>
          <w:tcPr>
            <w:tcW w:w="43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862"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5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6" w:hRule="atLeast"/>
          <w:jc w:val="center"/>
        </w:trPr>
        <w:tc>
          <w:tcPr>
            <w:tcW w:w="1415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9" w:hRule="atLeast"/>
          <w:jc w:val="center"/>
        </w:trPr>
        <w:tc>
          <w:tcPr>
            <w:tcW w:w="14155"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5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7"/>
        <w:gridCol w:w="895"/>
        <w:gridCol w:w="417"/>
        <w:gridCol w:w="1708"/>
        <w:gridCol w:w="725"/>
        <w:gridCol w:w="4425"/>
        <w:gridCol w:w="2912"/>
        <w:gridCol w:w="659"/>
        <w:gridCol w:w="625"/>
        <w:gridCol w:w="116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74" w:hRule="atLeast"/>
          <w:jc w:val="center"/>
        </w:trPr>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70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4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912"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6" w:hRule="atLeast"/>
          <w:jc w:val="center"/>
        </w:trPr>
        <w:tc>
          <w:tcPr>
            <w:tcW w:w="627" w:type="dxa"/>
            <w:vMerge w:val="restart"/>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w:t>
            </w:r>
            <w:r>
              <w:rPr>
                <w:rFonts w:hint="eastAsia" w:asciiTheme="minorEastAsia" w:hAnsiTheme="minorEastAsia" w:eastAsiaTheme="minorEastAsia" w:cstheme="minorEastAsia"/>
                <w:sz w:val="20"/>
                <w:lang w:val="en-US" w:eastAsia="zh-CN"/>
              </w:rPr>
              <w:t>19</w:t>
            </w:r>
          </w:p>
        </w:tc>
        <w:tc>
          <w:tcPr>
            <w:tcW w:w="895"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施工单位将建筑垃圾交给个人或者未经核准从事建筑垃圾运输的单位处置的处罚</w:t>
            </w:r>
          </w:p>
        </w:tc>
        <w:tc>
          <w:tcPr>
            <w:tcW w:w="417"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708"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市建筑垃圾管理规定》（建设部令第139号）第二十二条……施工单位将建筑垃圾交给个人或者未经核准从事建筑垃圾运输的单位处置的，由城市人民政府市容环境卫生主管部门责令限期改正，给予警告，处1万元以上10万元以下罚款。</w:t>
            </w:r>
          </w:p>
        </w:tc>
        <w:tc>
          <w:tcPr>
            <w:tcW w:w="7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42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912"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周口市城管局市政管理</w:t>
            </w:r>
            <w:r>
              <w:rPr>
                <w:rFonts w:hint="eastAsia" w:asciiTheme="minorEastAsia" w:hAnsiTheme="minorEastAsia" w:eastAsiaTheme="minorEastAsia" w:cstheme="minorEastAsia"/>
                <w:sz w:val="20"/>
                <w:szCs w:val="20"/>
              </w:rPr>
              <w:t>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9"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240" w:lineRule="exact"/>
              <w:jc w:val="center"/>
              <w:rPr>
                <w:rFonts w:asciiTheme="minorEastAsia" w:hAnsiTheme="minorEastAsia" w:eastAsiaTheme="minorEastAsia" w:cstheme="minorEastAsia"/>
                <w:sz w:val="18"/>
                <w:szCs w:val="18"/>
              </w:rPr>
            </w:pPr>
          </w:p>
        </w:tc>
        <w:tc>
          <w:tcPr>
            <w:tcW w:w="1162"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708"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912"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26"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708"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912"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567"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708"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912"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6"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708"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912"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1"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708"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912"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59"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1"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708"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912"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59"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05" w:hRule="atLeast"/>
          <w:jc w:val="center"/>
        </w:trPr>
        <w:tc>
          <w:tcPr>
            <w:tcW w:w="627" w:type="dxa"/>
            <w:vMerge w:val="continue"/>
            <w:vAlign w:val="center"/>
          </w:tcPr>
          <w:p>
            <w:pPr>
              <w:spacing w:line="240" w:lineRule="exact"/>
              <w:jc w:val="center"/>
              <w:rPr>
                <w:rFonts w:asciiTheme="minorEastAsia" w:hAnsiTheme="minorEastAsia" w:eastAsiaTheme="minorEastAsia" w:cstheme="minorEastAsia"/>
                <w:sz w:val="20"/>
              </w:rPr>
            </w:pPr>
          </w:p>
        </w:tc>
        <w:tc>
          <w:tcPr>
            <w:tcW w:w="895" w:type="dxa"/>
            <w:vMerge w:val="continue"/>
            <w:vAlign w:val="center"/>
          </w:tcPr>
          <w:p>
            <w:pPr>
              <w:spacing w:line="240" w:lineRule="exact"/>
              <w:jc w:val="center"/>
              <w:rPr>
                <w:rFonts w:asciiTheme="minorEastAsia" w:hAnsiTheme="minorEastAsia" w:eastAsiaTheme="minorEastAsia" w:cstheme="minorEastAsia"/>
                <w:sz w:val="20"/>
              </w:rPr>
            </w:pPr>
          </w:p>
        </w:tc>
        <w:tc>
          <w:tcPr>
            <w:tcW w:w="417" w:type="dxa"/>
            <w:vMerge w:val="continue"/>
            <w:vAlign w:val="center"/>
          </w:tcPr>
          <w:p>
            <w:pPr>
              <w:spacing w:line="240" w:lineRule="exact"/>
              <w:jc w:val="center"/>
              <w:rPr>
                <w:rFonts w:asciiTheme="minorEastAsia" w:hAnsiTheme="minorEastAsia" w:eastAsiaTheme="minorEastAsia" w:cstheme="minorEastAsia"/>
                <w:sz w:val="20"/>
              </w:rPr>
            </w:pPr>
          </w:p>
        </w:tc>
        <w:tc>
          <w:tcPr>
            <w:tcW w:w="1708" w:type="dxa"/>
            <w:vMerge w:val="continue"/>
            <w:vAlign w:val="center"/>
          </w:tcPr>
          <w:p>
            <w:pPr>
              <w:spacing w:line="240" w:lineRule="exact"/>
              <w:jc w:val="center"/>
              <w:rPr>
                <w:rFonts w:asciiTheme="minorEastAsia" w:hAnsiTheme="minorEastAsia" w:eastAsiaTheme="minorEastAsia" w:cstheme="minorEastAsia"/>
                <w:sz w:val="20"/>
              </w:rPr>
            </w:pPr>
          </w:p>
        </w:tc>
        <w:tc>
          <w:tcPr>
            <w:tcW w:w="725" w:type="dxa"/>
            <w:vAlign w:val="center"/>
          </w:tcPr>
          <w:p>
            <w:pPr>
              <w:spacing w:line="240" w:lineRule="exact"/>
              <w:rPr>
                <w:rFonts w:asciiTheme="minorEastAsia" w:hAnsiTheme="minorEastAsia" w:eastAsiaTheme="minorEastAsia" w:cstheme="minorEastAsia"/>
                <w:sz w:val="20"/>
              </w:rPr>
            </w:pPr>
          </w:p>
        </w:tc>
        <w:tc>
          <w:tcPr>
            <w:tcW w:w="44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912"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5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2"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294" w:hRule="atLeast"/>
          <w:jc w:val="center"/>
        </w:trPr>
        <w:tc>
          <w:tcPr>
            <w:tcW w:w="1415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09" w:hRule="atLeast"/>
          <w:jc w:val="center"/>
        </w:trPr>
        <w:tc>
          <w:tcPr>
            <w:tcW w:w="14155"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9"/>
        <w:gridCol w:w="897"/>
        <w:gridCol w:w="418"/>
        <w:gridCol w:w="2356"/>
        <w:gridCol w:w="718"/>
        <w:gridCol w:w="4299"/>
        <w:gridCol w:w="2425"/>
        <w:gridCol w:w="661"/>
        <w:gridCol w:w="627"/>
        <w:gridCol w:w="116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8" w:hRule="atLeast"/>
          <w:jc w:val="center"/>
        </w:trPr>
        <w:tc>
          <w:tcPr>
            <w:tcW w:w="6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35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9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29" w:type="dxa"/>
            <w:vMerge w:val="restart"/>
            <w:vAlign w:val="center"/>
          </w:tcPr>
          <w:p>
            <w:pPr>
              <w:spacing w:line="240" w:lineRule="exact"/>
              <w:jc w:val="center"/>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12</w:t>
            </w:r>
            <w:r>
              <w:rPr>
                <w:rFonts w:hint="eastAsia" w:asciiTheme="minorEastAsia" w:hAnsiTheme="minorEastAsia" w:eastAsiaTheme="minorEastAsia" w:cstheme="minorEastAsia"/>
                <w:sz w:val="20"/>
                <w:lang w:val="en-US" w:eastAsia="zh-CN"/>
              </w:rPr>
              <w:t>0</w:t>
            </w:r>
          </w:p>
        </w:tc>
        <w:tc>
          <w:tcPr>
            <w:tcW w:w="897"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在运输建筑垃圾过程中</w:t>
            </w: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lang w:val="en-US" w:eastAsia="zh-CN"/>
              </w:rPr>
              <w:t>未</w:t>
            </w:r>
            <w:r>
              <w:rPr>
                <w:rFonts w:hint="eastAsia" w:asciiTheme="minorEastAsia" w:hAnsiTheme="minorEastAsia" w:eastAsiaTheme="minorEastAsia" w:cstheme="minorEastAsia"/>
                <w:sz w:val="20"/>
              </w:rPr>
              <w:t>按照规定的路线、时</w:t>
            </w:r>
            <w:r>
              <w:rPr>
                <w:rFonts w:hint="eastAsia" w:asciiTheme="minorEastAsia" w:hAnsiTheme="minorEastAsia" w:eastAsiaTheme="minorEastAsia" w:cstheme="minorEastAsia"/>
                <w:sz w:val="20"/>
                <w:lang w:val="en-US" w:eastAsia="zh-CN"/>
              </w:rPr>
              <w:t>间</w:t>
            </w:r>
            <w:r>
              <w:rPr>
                <w:rFonts w:hint="eastAsia" w:asciiTheme="minorEastAsia" w:hAnsiTheme="minorEastAsia" w:eastAsiaTheme="minorEastAsia" w:cstheme="minorEastAsia"/>
                <w:sz w:val="20"/>
              </w:rPr>
              <w:t>运输</w:t>
            </w: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rPr>
              <w:t>未采取密封、全覆盖、清洗等措施，沿途丢弃、遗撒、泄漏建筑垃圾</w:t>
            </w: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lang w:val="en-US" w:eastAsia="zh-CN"/>
              </w:rPr>
              <w:t>带泥运行</w:t>
            </w:r>
            <w:r>
              <w:rPr>
                <w:rFonts w:hint="eastAsia" w:asciiTheme="minorEastAsia" w:hAnsiTheme="minorEastAsia" w:eastAsiaTheme="minorEastAsia" w:cstheme="minorEastAsia"/>
                <w:sz w:val="20"/>
              </w:rPr>
              <w:t>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356" w:type="dxa"/>
            <w:vMerge w:val="restart"/>
            <w:vAlign w:val="center"/>
          </w:tcPr>
          <w:p>
            <w:pPr>
              <w:spacing w:line="240" w:lineRule="exact"/>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《城市建筑垃圾管理规定》（建设部令第139号）第二十三条</w:t>
            </w:r>
            <w:r>
              <w:rPr>
                <w:rFonts w:hint="eastAsia" w:asciiTheme="minorEastAsia" w:hAnsiTheme="minorEastAsia" w:eastAsiaTheme="minorEastAsia" w:cstheme="minorEastAsia"/>
                <w:kern w:val="0"/>
                <w:sz w:val="18"/>
                <w:szCs w:val="18"/>
                <w:lang w:val="en-US" w:eastAsia="zh-CN"/>
              </w:rPr>
              <w:t xml:space="preserve">  </w:t>
            </w:r>
            <w:r>
              <w:rPr>
                <w:rFonts w:hint="eastAsia" w:asciiTheme="minorEastAsia" w:hAnsiTheme="minorEastAsia" w:eastAsiaTheme="minorEastAsia" w:cstheme="minorEastAsia"/>
                <w:kern w:val="0"/>
                <w:sz w:val="18"/>
                <w:szCs w:val="18"/>
              </w:rPr>
              <w:t>处置建筑垃圾的单位在运输建筑垃圾过程中沿途丢弃、遗撒建筑垃圾的，由城市人民政府市容环境卫生主管部门责令限期改正，给予警告，处5000元以上5万元以下罚款。</w:t>
            </w:r>
          </w:p>
          <w:p>
            <w:pPr>
              <w:spacing w:line="240" w:lineRule="exact"/>
              <w:ind w:firstLine="360" w:firstLineChars="200"/>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eastAsia="zh-CN"/>
              </w:rPr>
              <w:t>《</w:t>
            </w:r>
            <w:r>
              <w:rPr>
                <w:rFonts w:hint="eastAsia" w:asciiTheme="minorEastAsia" w:hAnsiTheme="minorEastAsia" w:eastAsiaTheme="minorEastAsia" w:cstheme="minorEastAsia"/>
                <w:kern w:val="0"/>
                <w:sz w:val="18"/>
                <w:szCs w:val="18"/>
                <w:lang w:val="en-US" w:eastAsia="zh-CN"/>
              </w:rPr>
              <w:t>周口市城市市容和环境卫生管理条例</w:t>
            </w:r>
            <w:r>
              <w:rPr>
                <w:rFonts w:hint="eastAsia" w:asciiTheme="minorEastAsia" w:hAnsiTheme="minorEastAsia" w:eastAsiaTheme="minorEastAsia" w:cstheme="minorEastAsia"/>
                <w:kern w:val="0"/>
                <w:sz w:val="18"/>
                <w:szCs w:val="18"/>
                <w:lang w:eastAsia="zh-CN"/>
              </w:rPr>
              <w:t>》</w:t>
            </w:r>
            <w:r>
              <w:rPr>
                <w:rFonts w:hint="eastAsia" w:asciiTheme="minorEastAsia" w:hAnsiTheme="minorEastAsia" w:eastAsiaTheme="minorEastAsia" w:cstheme="minorEastAsia"/>
                <w:kern w:val="0"/>
                <w:sz w:val="18"/>
                <w:szCs w:val="18"/>
              </w:rPr>
              <w:t>第四十条</w:t>
            </w:r>
            <w:r>
              <w:rPr>
                <w:rFonts w:hint="eastAsia" w:asciiTheme="minorEastAsia" w:hAnsiTheme="minorEastAsia" w:eastAsiaTheme="minorEastAsia" w:cstheme="minorEastAsia"/>
                <w:kern w:val="0"/>
                <w:sz w:val="18"/>
                <w:szCs w:val="18"/>
                <w:lang w:val="en-US" w:eastAsia="zh-CN"/>
              </w:rPr>
              <w:t>第三款 建筑垃圾清运的企业及车辆，应当按照规定的路线、时间运输建筑垃圾，并采取密闭、全覆盖、清洗等措施，不得泄漏四十四、散落、带泥运行。</w:t>
            </w:r>
          </w:p>
          <w:p>
            <w:pPr>
              <w:spacing w:line="240" w:lineRule="exact"/>
              <w:rPr>
                <w:rFonts w:hint="eastAsia"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 xml:space="preserve">    第六十二条第三款 违反本条例第四十条第三款规定，未按照规定的路线、时间运输建筑垃圾，未采取密封、全覆盖、清洗等措施，泄漏、散落、带泥运行的，处五千元以上五万元以下罚款。</w:t>
            </w:r>
          </w:p>
          <w:p>
            <w:pPr>
              <w:spacing w:line="300" w:lineRule="exact"/>
              <w:jc w:val="center"/>
              <w:rPr>
                <w:rFonts w:hint="eastAsia" w:asciiTheme="minorEastAsia" w:hAnsiTheme="minorEastAsia" w:eastAsiaTheme="minorEastAsia" w:cstheme="minorEastAsia"/>
                <w:sz w:val="20"/>
              </w:rPr>
            </w:pPr>
          </w:p>
        </w:tc>
        <w:tc>
          <w:tcPr>
            <w:tcW w:w="718"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99"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425"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周口市城管局市政管理</w:t>
            </w:r>
            <w:r>
              <w:rPr>
                <w:rFonts w:hint="eastAsia" w:asciiTheme="minorEastAsia" w:hAnsiTheme="minorEastAsia" w:eastAsiaTheme="minorEastAsia" w:cstheme="minorEastAsia"/>
                <w:sz w:val="20"/>
                <w:szCs w:val="20"/>
              </w:rPr>
              <w:t>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vAlign w:val="center"/>
          </w:tcPr>
          <w:p>
            <w:pPr>
              <w:spacing w:line="240" w:lineRule="exact"/>
              <w:jc w:val="center"/>
              <w:rPr>
                <w:rFonts w:asciiTheme="minorEastAsia" w:hAnsiTheme="minorEastAsia" w:eastAsiaTheme="minorEastAsia" w:cstheme="minorEastAsia"/>
                <w:sz w:val="18"/>
                <w:szCs w:val="18"/>
              </w:rPr>
            </w:pPr>
          </w:p>
        </w:tc>
        <w:tc>
          <w:tcPr>
            <w:tcW w:w="116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66"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6" w:type="dxa"/>
            <w:vMerge w:val="continue"/>
            <w:vAlign w:val="center"/>
          </w:tcPr>
          <w:p>
            <w:pPr>
              <w:spacing w:line="240" w:lineRule="exact"/>
              <w:jc w:val="center"/>
              <w:rPr>
                <w:rFonts w:asciiTheme="minorEastAsia" w:hAnsiTheme="minorEastAsia" w:eastAsiaTheme="minorEastAsia" w:cstheme="minorEastAsia"/>
                <w:sz w:val="20"/>
              </w:rPr>
            </w:pPr>
          </w:p>
        </w:tc>
        <w:tc>
          <w:tcPr>
            <w:tcW w:w="71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9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25"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6" w:type="dxa"/>
            <w:vMerge w:val="continue"/>
            <w:vAlign w:val="center"/>
          </w:tcPr>
          <w:p>
            <w:pPr>
              <w:spacing w:line="240" w:lineRule="exact"/>
              <w:jc w:val="center"/>
              <w:rPr>
                <w:rFonts w:asciiTheme="minorEastAsia" w:hAnsiTheme="minorEastAsia" w:eastAsiaTheme="minorEastAsia" w:cstheme="minorEastAsia"/>
                <w:sz w:val="20"/>
              </w:rPr>
            </w:pPr>
          </w:p>
        </w:tc>
        <w:tc>
          <w:tcPr>
            <w:tcW w:w="71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9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425"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49"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6" w:type="dxa"/>
            <w:vMerge w:val="continue"/>
            <w:vAlign w:val="center"/>
          </w:tcPr>
          <w:p>
            <w:pPr>
              <w:spacing w:line="240" w:lineRule="exact"/>
              <w:jc w:val="center"/>
              <w:rPr>
                <w:rFonts w:asciiTheme="minorEastAsia" w:hAnsiTheme="minorEastAsia" w:eastAsiaTheme="minorEastAsia" w:cstheme="minorEastAsia"/>
                <w:sz w:val="20"/>
              </w:rPr>
            </w:pPr>
          </w:p>
        </w:tc>
        <w:tc>
          <w:tcPr>
            <w:tcW w:w="71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9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425"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7"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6" w:type="dxa"/>
            <w:vMerge w:val="continue"/>
            <w:vAlign w:val="center"/>
          </w:tcPr>
          <w:p>
            <w:pPr>
              <w:spacing w:line="240" w:lineRule="exact"/>
              <w:jc w:val="center"/>
              <w:rPr>
                <w:rFonts w:asciiTheme="minorEastAsia" w:hAnsiTheme="minorEastAsia" w:eastAsiaTheme="minorEastAsia" w:cstheme="minorEastAsia"/>
                <w:sz w:val="20"/>
              </w:rPr>
            </w:pPr>
          </w:p>
        </w:tc>
        <w:tc>
          <w:tcPr>
            <w:tcW w:w="71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9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425"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36"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6" w:type="dxa"/>
            <w:vMerge w:val="continue"/>
            <w:vAlign w:val="center"/>
          </w:tcPr>
          <w:p>
            <w:pPr>
              <w:spacing w:line="240" w:lineRule="exact"/>
              <w:jc w:val="center"/>
              <w:rPr>
                <w:rFonts w:asciiTheme="minorEastAsia" w:hAnsiTheme="minorEastAsia" w:eastAsiaTheme="minorEastAsia" w:cstheme="minorEastAsia"/>
                <w:sz w:val="20"/>
              </w:rPr>
            </w:pPr>
          </w:p>
        </w:tc>
        <w:tc>
          <w:tcPr>
            <w:tcW w:w="71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9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425"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9"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6" w:type="dxa"/>
            <w:vMerge w:val="continue"/>
            <w:vAlign w:val="center"/>
          </w:tcPr>
          <w:p>
            <w:pPr>
              <w:spacing w:line="240" w:lineRule="exact"/>
              <w:jc w:val="center"/>
              <w:rPr>
                <w:rFonts w:asciiTheme="minorEastAsia" w:hAnsiTheme="minorEastAsia" w:eastAsiaTheme="minorEastAsia" w:cstheme="minorEastAsia"/>
                <w:sz w:val="20"/>
              </w:rPr>
            </w:pPr>
          </w:p>
        </w:tc>
        <w:tc>
          <w:tcPr>
            <w:tcW w:w="71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9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425"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4" w:hRule="exac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6" w:type="dxa"/>
            <w:vMerge w:val="continue"/>
            <w:vAlign w:val="center"/>
          </w:tcPr>
          <w:p>
            <w:pPr>
              <w:spacing w:line="240" w:lineRule="exact"/>
              <w:jc w:val="center"/>
              <w:rPr>
                <w:rFonts w:asciiTheme="minorEastAsia" w:hAnsiTheme="minorEastAsia" w:eastAsiaTheme="minorEastAsia" w:cstheme="minorEastAsia"/>
                <w:sz w:val="20"/>
              </w:rPr>
            </w:pPr>
          </w:p>
        </w:tc>
        <w:tc>
          <w:tcPr>
            <w:tcW w:w="718" w:type="dxa"/>
            <w:vAlign w:val="center"/>
          </w:tcPr>
          <w:p>
            <w:pPr>
              <w:spacing w:line="240" w:lineRule="exact"/>
              <w:rPr>
                <w:rFonts w:asciiTheme="minorEastAsia" w:hAnsiTheme="minorEastAsia" w:eastAsiaTheme="minorEastAsia" w:cstheme="minorEastAsia"/>
                <w:sz w:val="20"/>
              </w:rPr>
            </w:pPr>
          </w:p>
        </w:tc>
        <w:tc>
          <w:tcPr>
            <w:tcW w:w="429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425"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37" w:hRule="atLeast"/>
          <w:jc w:val="center"/>
        </w:trPr>
        <w:tc>
          <w:tcPr>
            <w:tcW w:w="1419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54" w:hRule="atLeast"/>
          <w:jc w:val="center"/>
        </w:trPr>
        <w:tc>
          <w:tcPr>
            <w:tcW w:w="1419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9"/>
        <w:gridCol w:w="897"/>
        <w:gridCol w:w="418"/>
        <w:gridCol w:w="2356"/>
        <w:gridCol w:w="718"/>
        <w:gridCol w:w="4049"/>
        <w:gridCol w:w="2675"/>
        <w:gridCol w:w="661"/>
        <w:gridCol w:w="627"/>
        <w:gridCol w:w="116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6" w:hRule="atLeast"/>
          <w:jc w:val="center"/>
        </w:trPr>
        <w:tc>
          <w:tcPr>
            <w:tcW w:w="6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35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04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6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29" w:type="dxa"/>
            <w:vMerge w:val="restart"/>
            <w:vAlign w:val="center"/>
          </w:tcPr>
          <w:p>
            <w:pPr>
              <w:spacing w:line="240" w:lineRule="exact"/>
              <w:jc w:val="center"/>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12</w:t>
            </w:r>
            <w:r>
              <w:rPr>
                <w:rFonts w:hint="eastAsia" w:asciiTheme="minorEastAsia" w:hAnsiTheme="minorEastAsia" w:eastAsiaTheme="minorEastAsia" w:cstheme="minorEastAsia"/>
                <w:sz w:val="20"/>
                <w:lang w:val="en-US" w:eastAsia="zh-CN"/>
              </w:rPr>
              <w:t>1</w:t>
            </w:r>
          </w:p>
        </w:tc>
        <w:tc>
          <w:tcPr>
            <w:tcW w:w="897" w:type="dxa"/>
            <w:vMerge w:val="restart"/>
            <w:vAlign w:val="center"/>
          </w:tcPr>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涂改、倒卖、出租、出借或者以其他形式非法转让城市建筑垃圾处置核准文件的处罚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356" w:type="dxa"/>
            <w:vMerge w:val="restar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《城市建筑垃圾管理规定》（建设部令第139号）第二十四条</w:t>
            </w:r>
            <w:r>
              <w:rPr>
                <w:rFonts w:hint="eastAsia" w:asciiTheme="minorEastAsia" w:hAnsiTheme="minorEastAsia" w:eastAsiaTheme="minorEastAsia" w:cstheme="minorEastAsia"/>
                <w:sz w:val="20"/>
                <w:lang w:val="en-US" w:eastAsia="zh-CN"/>
              </w:rPr>
              <w:t xml:space="preserve">  </w:t>
            </w:r>
            <w:r>
              <w:rPr>
                <w:rFonts w:hint="eastAsia" w:asciiTheme="minorEastAsia" w:hAnsiTheme="minorEastAsia" w:eastAsiaTheme="minorEastAsia" w:cstheme="minorEastAsia"/>
                <w:sz w:val="20"/>
              </w:rPr>
              <w:t>涂改、倒卖、出租、出借或者以其他形式非法转让城市建筑垃圾处置核准文件的，由城市人民政府市容环境卫生主管部门责令限期改正，给予警告，处5000元以上2万元以下罚款。</w:t>
            </w:r>
          </w:p>
        </w:tc>
        <w:tc>
          <w:tcPr>
            <w:tcW w:w="718"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049"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675"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周口市城管局市政管理</w:t>
            </w:r>
            <w:r>
              <w:rPr>
                <w:rFonts w:hint="eastAsia" w:asciiTheme="minorEastAsia" w:hAnsiTheme="minorEastAsia" w:eastAsiaTheme="minorEastAsia" w:cstheme="minorEastAsia"/>
                <w:sz w:val="20"/>
                <w:szCs w:val="20"/>
              </w:rPr>
              <w:t>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1"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vAlign w:val="center"/>
          </w:tcPr>
          <w:p>
            <w:pPr>
              <w:spacing w:line="240" w:lineRule="exact"/>
              <w:jc w:val="center"/>
              <w:rPr>
                <w:rFonts w:asciiTheme="minorEastAsia" w:hAnsiTheme="minorEastAsia" w:eastAsiaTheme="minorEastAsia" w:cstheme="minorEastAsia"/>
                <w:sz w:val="18"/>
                <w:szCs w:val="18"/>
              </w:rPr>
            </w:pPr>
          </w:p>
        </w:tc>
        <w:tc>
          <w:tcPr>
            <w:tcW w:w="116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2"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6" w:type="dxa"/>
            <w:vMerge w:val="continue"/>
            <w:vAlign w:val="center"/>
          </w:tcPr>
          <w:p>
            <w:pPr>
              <w:spacing w:line="240" w:lineRule="exact"/>
              <w:jc w:val="center"/>
              <w:rPr>
                <w:rFonts w:asciiTheme="minorEastAsia" w:hAnsiTheme="minorEastAsia" w:eastAsiaTheme="minorEastAsia" w:cstheme="minorEastAsia"/>
                <w:sz w:val="20"/>
              </w:rPr>
            </w:pPr>
          </w:p>
        </w:tc>
        <w:tc>
          <w:tcPr>
            <w:tcW w:w="71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04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675"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6" w:type="dxa"/>
            <w:vMerge w:val="continue"/>
            <w:vAlign w:val="center"/>
          </w:tcPr>
          <w:p>
            <w:pPr>
              <w:spacing w:line="240" w:lineRule="exact"/>
              <w:jc w:val="center"/>
              <w:rPr>
                <w:rFonts w:asciiTheme="minorEastAsia" w:hAnsiTheme="minorEastAsia" w:eastAsiaTheme="minorEastAsia" w:cstheme="minorEastAsia"/>
                <w:sz w:val="20"/>
              </w:rPr>
            </w:pPr>
          </w:p>
        </w:tc>
        <w:tc>
          <w:tcPr>
            <w:tcW w:w="71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04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675"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7"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6" w:type="dxa"/>
            <w:vMerge w:val="continue"/>
            <w:vAlign w:val="center"/>
          </w:tcPr>
          <w:p>
            <w:pPr>
              <w:spacing w:line="240" w:lineRule="exact"/>
              <w:jc w:val="center"/>
              <w:rPr>
                <w:rFonts w:asciiTheme="minorEastAsia" w:hAnsiTheme="minorEastAsia" w:eastAsiaTheme="minorEastAsia" w:cstheme="minorEastAsia"/>
                <w:sz w:val="20"/>
              </w:rPr>
            </w:pPr>
          </w:p>
        </w:tc>
        <w:tc>
          <w:tcPr>
            <w:tcW w:w="71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04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675"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7"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6" w:type="dxa"/>
            <w:vMerge w:val="continue"/>
            <w:vAlign w:val="center"/>
          </w:tcPr>
          <w:p>
            <w:pPr>
              <w:spacing w:line="240" w:lineRule="exact"/>
              <w:jc w:val="center"/>
              <w:rPr>
                <w:rFonts w:asciiTheme="minorEastAsia" w:hAnsiTheme="minorEastAsia" w:eastAsiaTheme="minorEastAsia" w:cstheme="minorEastAsia"/>
                <w:sz w:val="20"/>
              </w:rPr>
            </w:pPr>
          </w:p>
        </w:tc>
        <w:tc>
          <w:tcPr>
            <w:tcW w:w="71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04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675"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6" w:type="dxa"/>
            <w:vMerge w:val="continue"/>
            <w:vAlign w:val="center"/>
          </w:tcPr>
          <w:p>
            <w:pPr>
              <w:spacing w:line="240" w:lineRule="exact"/>
              <w:jc w:val="center"/>
              <w:rPr>
                <w:rFonts w:asciiTheme="minorEastAsia" w:hAnsiTheme="minorEastAsia" w:eastAsiaTheme="minorEastAsia" w:cstheme="minorEastAsia"/>
                <w:sz w:val="20"/>
              </w:rPr>
            </w:pPr>
          </w:p>
        </w:tc>
        <w:tc>
          <w:tcPr>
            <w:tcW w:w="71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04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675"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61"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8"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6" w:type="dxa"/>
            <w:vMerge w:val="continue"/>
            <w:vAlign w:val="center"/>
          </w:tcPr>
          <w:p>
            <w:pPr>
              <w:spacing w:line="240" w:lineRule="exact"/>
              <w:jc w:val="center"/>
              <w:rPr>
                <w:rFonts w:asciiTheme="minorEastAsia" w:hAnsiTheme="minorEastAsia" w:eastAsiaTheme="minorEastAsia" w:cstheme="minorEastAsia"/>
                <w:sz w:val="20"/>
              </w:rPr>
            </w:pPr>
          </w:p>
        </w:tc>
        <w:tc>
          <w:tcPr>
            <w:tcW w:w="718"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04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675"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61"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4"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6" w:type="dxa"/>
            <w:vMerge w:val="continue"/>
            <w:vAlign w:val="center"/>
          </w:tcPr>
          <w:p>
            <w:pPr>
              <w:spacing w:line="240" w:lineRule="exact"/>
              <w:jc w:val="center"/>
              <w:rPr>
                <w:rFonts w:asciiTheme="minorEastAsia" w:hAnsiTheme="minorEastAsia" w:eastAsiaTheme="minorEastAsia" w:cstheme="minorEastAsia"/>
                <w:sz w:val="20"/>
              </w:rPr>
            </w:pPr>
          </w:p>
        </w:tc>
        <w:tc>
          <w:tcPr>
            <w:tcW w:w="718" w:type="dxa"/>
            <w:vAlign w:val="center"/>
          </w:tcPr>
          <w:p>
            <w:pPr>
              <w:spacing w:line="240" w:lineRule="exact"/>
              <w:rPr>
                <w:rFonts w:asciiTheme="minorEastAsia" w:hAnsiTheme="minorEastAsia" w:eastAsiaTheme="minorEastAsia" w:cstheme="minorEastAsia"/>
                <w:sz w:val="20"/>
              </w:rPr>
            </w:pPr>
          </w:p>
        </w:tc>
        <w:tc>
          <w:tcPr>
            <w:tcW w:w="4049"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675"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61"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7"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1" w:hRule="atLeast"/>
          <w:jc w:val="center"/>
        </w:trPr>
        <w:tc>
          <w:tcPr>
            <w:tcW w:w="1419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9" w:hRule="atLeast"/>
          <w:jc w:val="center"/>
        </w:trPr>
        <w:tc>
          <w:tcPr>
            <w:tcW w:w="1419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9"/>
        <w:gridCol w:w="897"/>
        <w:gridCol w:w="418"/>
        <w:gridCol w:w="2732"/>
        <w:gridCol w:w="720"/>
        <w:gridCol w:w="4020"/>
        <w:gridCol w:w="2550"/>
        <w:gridCol w:w="690"/>
        <w:gridCol w:w="690"/>
        <w:gridCol w:w="85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2" w:hRule="atLeast"/>
          <w:jc w:val="center"/>
        </w:trPr>
        <w:tc>
          <w:tcPr>
            <w:tcW w:w="6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73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2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02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9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9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9" w:type="dxa"/>
            <w:vMerge w:val="restart"/>
            <w:vAlign w:val="center"/>
          </w:tcPr>
          <w:p>
            <w:pPr>
              <w:spacing w:line="240" w:lineRule="exact"/>
              <w:jc w:val="both"/>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122</w:t>
            </w:r>
          </w:p>
          <w:p>
            <w:pPr>
              <w:spacing w:line="240" w:lineRule="exact"/>
              <w:jc w:val="center"/>
              <w:rPr>
                <w:rFonts w:hint="eastAsia" w:asciiTheme="minorEastAsia" w:hAnsiTheme="minorEastAsia" w:eastAsiaTheme="minorEastAsia" w:cstheme="minorEastAsia"/>
                <w:sz w:val="20"/>
              </w:rPr>
            </w:pPr>
          </w:p>
          <w:p>
            <w:pPr>
              <w:spacing w:line="240" w:lineRule="exact"/>
              <w:jc w:val="center"/>
              <w:rPr>
                <w:rFonts w:hint="eastAsia" w:asciiTheme="minorEastAsia" w:hAnsiTheme="minorEastAsia" w:eastAsiaTheme="minorEastAsia" w:cstheme="minorEastAsia"/>
                <w:sz w:val="20"/>
              </w:rPr>
            </w:pPr>
          </w:p>
          <w:p>
            <w:pPr>
              <w:spacing w:line="240" w:lineRule="exact"/>
              <w:jc w:val="center"/>
              <w:rPr>
                <w:rFonts w:hint="eastAsia" w:asciiTheme="minorEastAsia" w:hAnsiTheme="minorEastAsia" w:eastAsiaTheme="minorEastAsia" w:cstheme="minorEastAsia"/>
                <w:sz w:val="20"/>
              </w:rPr>
            </w:pPr>
          </w:p>
          <w:p>
            <w:pPr>
              <w:spacing w:line="240" w:lineRule="exact"/>
              <w:jc w:val="center"/>
              <w:rPr>
                <w:rFonts w:hint="eastAsia" w:asciiTheme="minorEastAsia" w:hAnsiTheme="minorEastAsia" w:eastAsiaTheme="minorEastAsia" w:cstheme="minorEastAsia"/>
                <w:sz w:val="20"/>
              </w:rPr>
            </w:pPr>
          </w:p>
          <w:p>
            <w:pPr>
              <w:spacing w:line="240" w:lineRule="exact"/>
              <w:jc w:val="both"/>
              <w:rPr>
                <w:rFonts w:hint="eastAsia" w:asciiTheme="minorEastAsia" w:hAnsiTheme="minorEastAsia" w:eastAsiaTheme="minorEastAsia" w:cstheme="minorEastAsia"/>
                <w:sz w:val="20"/>
                <w:lang w:eastAsia="zh-CN"/>
              </w:rPr>
            </w:pPr>
          </w:p>
        </w:tc>
        <w:tc>
          <w:tcPr>
            <w:tcW w:w="897" w:type="dxa"/>
            <w:vMerge w:val="restart"/>
            <w:vAlign w:val="center"/>
          </w:tcPr>
          <w:p>
            <w:pPr>
              <w:spacing w:line="300" w:lineRule="exact"/>
              <w:rPr>
                <w:rFonts w:hint="eastAsia" w:asciiTheme="minorEastAsia" w:hAnsiTheme="minorEastAsia" w:eastAsiaTheme="minorEastAsia" w:cstheme="minorEastAsia"/>
                <w:sz w:val="20"/>
              </w:rPr>
            </w:pPr>
          </w:p>
          <w:p>
            <w:pPr>
              <w:spacing w:line="300" w:lineRule="exact"/>
              <w:rPr>
                <w:rFonts w:hint="eastAsia" w:asciiTheme="minorEastAsia" w:hAnsiTheme="minorEastAsia" w:eastAsiaTheme="minorEastAsia" w:cstheme="minorEastAsia"/>
                <w:sz w:val="20"/>
              </w:rPr>
            </w:pPr>
          </w:p>
          <w:p>
            <w:pPr>
              <w:spacing w:line="300" w:lineRule="exact"/>
              <w:rPr>
                <w:rFonts w:hint="eastAsia" w:asciiTheme="minorEastAsia" w:hAnsiTheme="minorEastAsia" w:eastAsiaTheme="minorEastAsia" w:cstheme="minorEastAsia"/>
                <w:sz w:val="20"/>
              </w:rPr>
            </w:pPr>
          </w:p>
          <w:p>
            <w:pPr>
              <w:spacing w:line="300" w:lineRule="exact"/>
              <w:rPr>
                <w:rFonts w:hint="eastAsia" w:asciiTheme="minorEastAsia" w:hAnsiTheme="minorEastAsia" w:eastAsiaTheme="minorEastAsia" w:cstheme="minorEastAsia"/>
                <w:sz w:val="20"/>
              </w:rPr>
            </w:pPr>
          </w:p>
          <w:p>
            <w:pPr>
              <w:spacing w:line="300" w:lineRule="exact"/>
              <w:rPr>
                <w:rFonts w:hint="eastAsia" w:asciiTheme="minorEastAsia" w:hAnsiTheme="minorEastAsia" w:eastAsiaTheme="minorEastAsia" w:cstheme="minorEastAsia"/>
                <w:sz w:val="20"/>
              </w:rPr>
            </w:pPr>
          </w:p>
          <w:p>
            <w:pPr>
              <w:spacing w:line="300" w:lineRule="exact"/>
              <w:rPr>
                <w:rFonts w:hint="eastAsia" w:asciiTheme="minorEastAsia" w:hAnsiTheme="minorEastAsia" w:eastAsiaTheme="minorEastAsia" w:cstheme="minorEastAsia"/>
                <w:sz w:val="20"/>
              </w:rPr>
            </w:pPr>
          </w:p>
          <w:p>
            <w:pPr>
              <w:spacing w:line="300" w:lineRule="exact"/>
              <w:rPr>
                <w:rFonts w:hint="eastAsia" w:asciiTheme="minorEastAsia" w:hAnsiTheme="minorEastAsia" w:eastAsiaTheme="minorEastAsia" w:cstheme="minorEastAsia"/>
                <w:sz w:val="20"/>
              </w:rPr>
            </w:pPr>
          </w:p>
          <w:p>
            <w:pPr>
              <w:spacing w:line="300" w:lineRule="exact"/>
              <w:rPr>
                <w:rFonts w:hint="eastAsia" w:asciiTheme="minorEastAsia" w:hAnsiTheme="minorEastAsia" w:eastAsiaTheme="minorEastAsia" w:cstheme="minorEastAsia"/>
                <w:sz w:val="20"/>
              </w:rPr>
            </w:pPr>
          </w:p>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未经核准擅自处置建筑垃圾的处罚</w:t>
            </w:r>
            <w:r>
              <w:rPr>
                <w:rFonts w:hint="eastAsia" w:asciiTheme="minorEastAsia" w:hAnsiTheme="minorEastAsia" w:eastAsiaTheme="minorEastAsia" w:cstheme="minorEastAsia"/>
                <w:sz w:val="20"/>
              </w:rPr>
              <w:br w:type="textWrapping"/>
            </w:r>
          </w:p>
        </w:tc>
        <w:tc>
          <w:tcPr>
            <w:tcW w:w="418" w:type="dxa"/>
            <w:vMerge w:val="restart"/>
            <w:vAlign w:val="center"/>
          </w:tcPr>
          <w:p>
            <w:pPr>
              <w:spacing w:line="300" w:lineRule="exact"/>
              <w:jc w:val="center"/>
              <w:rPr>
                <w:rFonts w:hint="eastAsia" w:asciiTheme="minorEastAsia" w:hAnsiTheme="minorEastAsia" w:eastAsiaTheme="minorEastAsia" w:cstheme="minorEastAsia"/>
                <w:sz w:val="22"/>
              </w:rPr>
            </w:pPr>
          </w:p>
          <w:p>
            <w:pPr>
              <w:spacing w:line="300" w:lineRule="exact"/>
              <w:jc w:val="center"/>
              <w:rPr>
                <w:rFonts w:hint="eastAsia" w:asciiTheme="minorEastAsia" w:hAnsiTheme="minorEastAsia" w:eastAsiaTheme="minorEastAsia" w:cstheme="minorEastAsia"/>
                <w:sz w:val="22"/>
              </w:rPr>
            </w:pPr>
          </w:p>
          <w:p>
            <w:pPr>
              <w:spacing w:line="300" w:lineRule="exact"/>
              <w:jc w:val="center"/>
              <w:rPr>
                <w:rFonts w:hint="eastAsia" w:asciiTheme="minorEastAsia" w:hAnsiTheme="minorEastAsia" w:eastAsiaTheme="minorEastAsia" w:cstheme="minorEastAsia"/>
                <w:sz w:val="22"/>
              </w:rPr>
            </w:pPr>
          </w:p>
          <w:p>
            <w:pPr>
              <w:spacing w:line="300" w:lineRule="exact"/>
              <w:jc w:val="center"/>
              <w:rPr>
                <w:rFonts w:hint="eastAsia" w:asciiTheme="minorEastAsia" w:hAnsiTheme="minorEastAsia" w:eastAsiaTheme="minorEastAsia" w:cstheme="minorEastAsia"/>
                <w:sz w:val="22"/>
              </w:rPr>
            </w:pPr>
          </w:p>
          <w:p>
            <w:pPr>
              <w:spacing w:line="300" w:lineRule="exact"/>
              <w:jc w:val="center"/>
              <w:rPr>
                <w:rFonts w:hint="eastAsia" w:asciiTheme="minorEastAsia" w:hAnsiTheme="minorEastAsia" w:eastAsiaTheme="minorEastAsia" w:cstheme="minorEastAsia"/>
                <w:sz w:val="22"/>
              </w:rPr>
            </w:pPr>
          </w:p>
          <w:p>
            <w:pPr>
              <w:spacing w:line="300" w:lineRule="exact"/>
              <w:jc w:val="center"/>
              <w:rPr>
                <w:rFonts w:hint="eastAsia" w:asciiTheme="minorEastAsia" w:hAnsiTheme="minorEastAsia" w:eastAsiaTheme="minorEastAsia" w:cstheme="minorEastAsia"/>
                <w:sz w:val="22"/>
              </w:rPr>
            </w:pPr>
          </w:p>
          <w:p>
            <w:pPr>
              <w:spacing w:line="300" w:lineRule="exact"/>
              <w:jc w:val="center"/>
              <w:rPr>
                <w:rFonts w:hint="eastAsia" w:asciiTheme="minorEastAsia" w:hAnsiTheme="minorEastAsia" w:eastAsiaTheme="minorEastAsia" w:cstheme="minorEastAsia"/>
                <w:sz w:val="22"/>
              </w:rPr>
            </w:pPr>
          </w:p>
          <w:p>
            <w:pPr>
              <w:spacing w:line="300" w:lineRule="exact"/>
              <w:jc w:val="center"/>
              <w:rPr>
                <w:rFonts w:hint="eastAsia" w:asciiTheme="minorEastAsia" w:hAnsiTheme="minorEastAsia" w:eastAsiaTheme="minorEastAsia" w:cstheme="minorEastAsia"/>
                <w:sz w:val="22"/>
              </w:rPr>
            </w:pPr>
          </w:p>
          <w:p>
            <w:pPr>
              <w:spacing w:line="300" w:lineRule="exact"/>
              <w:jc w:val="center"/>
              <w:rPr>
                <w:rFonts w:hint="eastAsia" w:asciiTheme="minorEastAsia" w:hAnsiTheme="minorEastAsia" w:eastAsiaTheme="minorEastAsia" w:cstheme="minorEastAsia"/>
                <w:sz w:val="22"/>
              </w:rPr>
            </w:pPr>
          </w:p>
          <w:p>
            <w:pPr>
              <w:spacing w:line="300" w:lineRule="exact"/>
              <w:jc w:val="center"/>
              <w:rPr>
                <w:rFonts w:hint="eastAsia" w:asciiTheme="minorEastAsia" w:hAnsiTheme="minorEastAsia" w:eastAsiaTheme="minorEastAsia" w:cstheme="minorEastAsia"/>
                <w:sz w:val="22"/>
              </w:rPr>
            </w:pPr>
          </w:p>
          <w:p>
            <w:pPr>
              <w:spacing w:line="300" w:lineRule="exact"/>
              <w:jc w:val="center"/>
              <w:rPr>
                <w:rFonts w:hint="eastAsia" w:asciiTheme="minorEastAsia" w:hAnsiTheme="minorEastAsia" w:eastAsiaTheme="minorEastAsia" w:cstheme="minorEastAsia"/>
                <w:sz w:val="22"/>
              </w:rPr>
            </w:pPr>
          </w:p>
          <w:p>
            <w:pPr>
              <w:spacing w:line="300" w:lineRule="exact"/>
              <w:jc w:val="center"/>
              <w:rPr>
                <w:rFonts w:hint="eastAsia" w:asciiTheme="minorEastAsia" w:hAnsiTheme="minorEastAsia" w:eastAsiaTheme="minorEastAsia" w:cstheme="minorEastAsia"/>
                <w:sz w:val="22"/>
              </w:rPr>
            </w:pPr>
          </w:p>
          <w:p>
            <w:pPr>
              <w:spacing w:line="300" w:lineRule="exact"/>
              <w:jc w:val="center"/>
              <w:rPr>
                <w:rFonts w:hint="eastAsia" w:asciiTheme="minorEastAsia" w:hAnsiTheme="minorEastAsia" w:eastAsiaTheme="minorEastAsia" w:cstheme="minorEastAsia"/>
                <w:sz w:val="22"/>
              </w:rPr>
            </w:pPr>
          </w:p>
          <w:p>
            <w:pPr>
              <w:spacing w:line="300" w:lineRule="exact"/>
              <w:jc w:val="center"/>
              <w:rPr>
                <w:rFonts w:hint="eastAsia" w:asciiTheme="minorEastAsia" w:hAnsiTheme="minorEastAsia" w:eastAsiaTheme="minorEastAsia" w:cstheme="minorEastAsia"/>
                <w:sz w:val="22"/>
              </w:rPr>
            </w:pPr>
          </w:p>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732" w:type="dxa"/>
            <w:vMerge w:val="restart"/>
            <w:vAlign w:val="center"/>
          </w:tcPr>
          <w:p>
            <w:pPr>
              <w:spacing w:line="300" w:lineRule="exact"/>
              <w:ind w:firstLine="360" w:firstLineChars="200"/>
              <w:jc w:val="lef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城市建筑垃圾管理规定》（建设部令第139号）第二十五条违反本规定，有下列情形之一的，由城市人民政府市容环境卫生主管部门责令限期改正，给予警告，对施工单位处1万元以上10万元以下罚款，对建设单位、运输建筑垃圾的单位处5000元以上3万元以下罚款</w:t>
            </w:r>
            <w:r>
              <w:rPr>
                <w:rFonts w:hint="eastAsia" w:asciiTheme="minorEastAsia" w:hAnsiTheme="minorEastAsia" w:eastAsiaTheme="minorEastAsia" w:cstheme="minorEastAsia"/>
                <w:sz w:val="18"/>
                <w:szCs w:val="18"/>
                <w:lang w:eastAsia="zh-CN"/>
              </w:rPr>
              <w:t>：（一）未经核准擅自处置建筑垃圾的；</w:t>
            </w:r>
            <w:r>
              <w:rPr>
                <w:rFonts w:hint="eastAsia" w:ascii="Arial" w:hAnsi="Arial" w:eastAsia="宋体" w:cs="Arial"/>
                <w:i w:val="0"/>
                <w:caps w:val="0"/>
                <w:color w:val="333333"/>
                <w:spacing w:val="0"/>
                <w:sz w:val="18"/>
                <w:szCs w:val="18"/>
                <w:shd w:val="clear" w:fill="FFFFFF"/>
              </w:rPr>
              <w:t>……</w:t>
            </w:r>
            <w:r>
              <w:rPr>
                <w:rFonts w:hint="eastAsia" w:asciiTheme="minorEastAsia" w:hAnsiTheme="minorEastAsia" w:eastAsiaTheme="minorEastAsia" w:cstheme="minorEastAsia"/>
                <w:sz w:val="18"/>
                <w:szCs w:val="18"/>
                <w:lang w:eastAsia="zh-CN"/>
              </w:rPr>
              <w:t> </w:t>
            </w:r>
          </w:p>
          <w:p>
            <w:pPr>
              <w:spacing w:line="300" w:lineRule="exact"/>
              <w:ind w:firstLine="360" w:firstLineChars="200"/>
              <w:jc w:val="lef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w:t>
            </w:r>
            <w:r>
              <w:rPr>
                <w:rFonts w:hint="eastAsia" w:asciiTheme="minorEastAsia" w:hAnsiTheme="minorEastAsia" w:eastAsiaTheme="minorEastAsia" w:cstheme="minorEastAsia"/>
                <w:sz w:val="18"/>
                <w:szCs w:val="18"/>
                <w:lang w:val="en-US" w:eastAsia="zh-CN"/>
              </w:rPr>
              <w:t>周口市城市市容和环境卫生管理条例</w:t>
            </w:r>
            <w:r>
              <w:rPr>
                <w:rFonts w:hint="eastAsia" w:asciiTheme="minorEastAsia" w:hAnsiTheme="minorEastAsia" w:eastAsiaTheme="minorEastAsia" w:cstheme="minorEastAsia"/>
                <w:sz w:val="18"/>
                <w:szCs w:val="18"/>
                <w:lang w:eastAsia="zh-CN"/>
              </w:rPr>
              <w:t>》</w:t>
            </w:r>
            <w:r>
              <w:rPr>
                <w:rFonts w:hint="eastAsia" w:asciiTheme="minorEastAsia" w:hAnsiTheme="minorEastAsia" w:eastAsiaTheme="minorEastAsia" w:cstheme="minorEastAsia"/>
                <w:sz w:val="18"/>
                <w:szCs w:val="18"/>
              </w:rPr>
              <w:t>第四十条</w:t>
            </w:r>
            <w:r>
              <w:rPr>
                <w:rFonts w:hint="eastAsia" w:asciiTheme="minorEastAsia" w:hAnsiTheme="minorEastAsia" w:eastAsiaTheme="minorEastAsia" w:cstheme="minorEastAsia"/>
                <w:sz w:val="18"/>
                <w:szCs w:val="18"/>
                <w:lang w:val="en-US" w:eastAsia="zh-CN"/>
              </w:rPr>
              <w:t xml:space="preserve">第二款 </w:t>
            </w:r>
            <w:r>
              <w:rPr>
                <w:rFonts w:hint="eastAsia" w:asciiTheme="minorEastAsia" w:hAnsiTheme="minorEastAsia" w:eastAsiaTheme="minorEastAsia" w:cstheme="minorEastAsia"/>
                <w:sz w:val="18"/>
                <w:szCs w:val="18"/>
                <w:lang w:eastAsia="zh-CN"/>
              </w:rPr>
              <w:t>处置建筑垃圾的单位，应当向城市市容环境卫生行政主管部门提出申请，获得城市建筑垃圾处置核准后方可处置。</w:t>
            </w:r>
          </w:p>
          <w:p>
            <w:pPr>
              <w:spacing w:line="300" w:lineRule="exact"/>
              <w:ind w:firstLine="360" w:firstLineChars="2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第六十二条</w:t>
            </w:r>
            <w:r>
              <w:rPr>
                <w:rFonts w:hint="eastAsia" w:asciiTheme="minorEastAsia" w:hAnsiTheme="minorEastAsia" w:eastAsiaTheme="minorEastAsia" w:cstheme="minorEastAsia"/>
                <w:sz w:val="18"/>
                <w:szCs w:val="18"/>
                <w:lang w:val="en-US" w:eastAsia="zh-CN"/>
              </w:rPr>
              <w:t>第二款</w:t>
            </w:r>
            <w:r>
              <w:rPr>
                <w:rFonts w:hint="eastAsia" w:asciiTheme="minorEastAsia" w:hAnsiTheme="minorEastAsia" w:eastAsiaTheme="minorEastAsia" w:cstheme="minorEastAsia"/>
                <w:sz w:val="18"/>
                <w:szCs w:val="18"/>
              </w:rPr>
              <w:t>违反本条例第四十条第二款规定，未经核准处置建筑垃圾的，对施工单位处一万元以上十万元以下罚款，对建设单位、从事建筑垃圾运输的企业处五千元以上三万元以下罚款。</w:t>
            </w:r>
          </w:p>
          <w:p>
            <w:pPr>
              <w:spacing w:line="300" w:lineRule="exact"/>
              <w:jc w:val="center"/>
              <w:rPr>
                <w:rFonts w:hint="eastAsia" w:asciiTheme="minorEastAsia" w:hAnsiTheme="minorEastAsia" w:eastAsiaTheme="minorEastAsia" w:cstheme="minorEastAsia"/>
                <w:sz w:val="20"/>
              </w:rPr>
            </w:pPr>
          </w:p>
        </w:tc>
        <w:tc>
          <w:tcPr>
            <w:tcW w:w="72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02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550"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周口市城管局市政管理</w:t>
            </w:r>
            <w:r>
              <w:rPr>
                <w:rFonts w:hint="eastAsia" w:asciiTheme="minorEastAsia" w:hAnsiTheme="minorEastAsia" w:eastAsiaTheme="minorEastAsia" w:cstheme="minorEastAsia"/>
                <w:sz w:val="20"/>
                <w:szCs w:val="20"/>
              </w:rPr>
              <w:t>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90"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90" w:type="dxa"/>
            <w:vAlign w:val="center"/>
          </w:tcPr>
          <w:p>
            <w:pPr>
              <w:spacing w:line="240" w:lineRule="exact"/>
              <w:jc w:val="center"/>
              <w:rPr>
                <w:rFonts w:asciiTheme="minorEastAsia" w:hAnsiTheme="minorEastAsia" w:eastAsiaTheme="minorEastAsia" w:cstheme="minorEastAsia"/>
                <w:sz w:val="18"/>
                <w:szCs w:val="18"/>
              </w:rPr>
            </w:pPr>
          </w:p>
        </w:tc>
        <w:tc>
          <w:tcPr>
            <w:tcW w:w="850"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2"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732"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02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50"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9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90" w:type="dxa"/>
            <w:vAlign w:val="center"/>
          </w:tcPr>
          <w:p>
            <w:pPr>
              <w:spacing w:line="240" w:lineRule="exact"/>
              <w:jc w:val="center"/>
              <w:rPr>
                <w:rFonts w:asciiTheme="minorEastAsia" w:hAnsiTheme="minorEastAsia" w:eastAsiaTheme="minorEastAsia" w:cstheme="minorEastAsia"/>
                <w:sz w:val="18"/>
                <w:szCs w:val="18"/>
              </w:rPr>
            </w:pPr>
          </w:p>
        </w:tc>
        <w:tc>
          <w:tcPr>
            <w:tcW w:w="85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732"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02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550"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9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9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85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4"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732"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02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550"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9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9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85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6"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732"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02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550"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9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9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85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9"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732"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02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6.送达责任：行政处罚决定书在7日内送达当事人。</w:t>
            </w:r>
          </w:p>
        </w:tc>
        <w:tc>
          <w:tcPr>
            <w:tcW w:w="2550"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9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9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85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0"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732"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02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7.执行责任：监督当事人在决定的期限内，履行生效的行政处罚决定。当事人在法定期限内不部申请行政复议或提起行政诉讼，又不履行的，可依法采取强制执行或者申请人民法院强制执行。</w:t>
            </w:r>
          </w:p>
        </w:tc>
        <w:tc>
          <w:tcPr>
            <w:tcW w:w="2550"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9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9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85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5"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897"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732"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Align w:val="center"/>
          </w:tcPr>
          <w:p>
            <w:pPr>
              <w:spacing w:line="240" w:lineRule="exact"/>
              <w:rPr>
                <w:rFonts w:asciiTheme="minorEastAsia" w:hAnsiTheme="minorEastAsia" w:eastAsiaTheme="minorEastAsia" w:cstheme="minorEastAsia"/>
                <w:sz w:val="20"/>
              </w:rPr>
            </w:pPr>
          </w:p>
        </w:tc>
        <w:tc>
          <w:tcPr>
            <w:tcW w:w="402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8.其他法律法规规章文件规定应履行的责任。</w:t>
            </w:r>
          </w:p>
        </w:tc>
        <w:tc>
          <w:tcPr>
            <w:tcW w:w="2550"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9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9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5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8" w:hRule="atLeast"/>
          <w:jc w:val="center"/>
        </w:trPr>
        <w:tc>
          <w:tcPr>
            <w:tcW w:w="1419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4" w:hRule="atLeast"/>
          <w:jc w:val="center"/>
        </w:trPr>
        <w:tc>
          <w:tcPr>
            <w:tcW w:w="1419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8"/>
        <w:gridCol w:w="896"/>
        <w:gridCol w:w="418"/>
        <w:gridCol w:w="2090"/>
        <w:gridCol w:w="675"/>
        <w:gridCol w:w="4325"/>
        <w:gridCol w:w="2694"/>
        <w:gridCol w:w="660"/>
        <w:gridCol w:w="626"/>
        <w:gridCol w:w="11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0" w:hRule="atLeast"/>
          <w:jc w:val="center"/>
        </w:trPr>
        <w:tc>
          <w:tcPr>
            <w:tcW w:w="62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09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3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69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7" w:hRule="atLeast"/>
          <w:jc w:val="center"/>
        </w:trPr>
        <w:tc>
          <w:tcPr>
            <w:tcW w:w="628" w:type="dxa"/>
            <w:vMerge w:val="restart"/>
            <w:vAlign w:val="center"/>
          </w:tcPr>
          <w:p>
            <w:pPr>
              <w:spacing w:line="240" w:lineRule="exact"/>
              <w:jc w:val="center"/>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12</w:t>
            </w:r>
            <w:r>
              <w:rPr>
                <w:rFonts w:hint="eastAsia" w:asciiTheme="minorEastAsia" w:hAnsiTheme="minorEastAsia" w:eastAsiaTheme="minorEastAsia" w:cstheme="minorEastAsia"/>
                <w:sz w:val="20"/>
                <w:lang w:val="en-US" w:eastAsia="zh-CN"/>
              </w:rPr>
              <w:t>3</w:t>
            </w:r>
          </w:p>
        </w:tc>
        <w:tc>
          <w:tcPr>
            <w:tcW w:w="896"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处置超出核准范围的建筑垃圾的处罚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090" w:type="dxa"/>
            <w:vMerge w:val="restart"/>
            <w:vAlign w:val="center"/>
          </w:tcPr>
          <w:p>
            <w:pPr>
              <w:spacing w:line="300" w:lineRule="exact"/>
              <w:ind w:firstLine="400" w:firstLineChars="200"/>
              <w:jc w:val="left"/>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rPr>
              <w:t>《城市建筑垃圾管理规定》（建设部令第139号）第二十五条违反本规定，有下列情形之一的，由城市人民政府市容环境卫生主管部门责令限期改正，给予警告，对施工单位处1万元以上10万元以下罚款，对建设单位、运输建筑垃圾的单位处5000元以上3万元以下罚款</w:t>
            </w:r>
            <w:r>
              <w:rPr>
                <w:rFonts w:hint="eastAsia" w:asciiTheme="minorEastAsia" w:hAnsiTheme="minorEastAsia" w:eastAsiaTheme="minorEastAsia" w:cstheme="minorEastAsia"/>
                <w:sz w:val="20"/>
                <w:lang w:eastAsia="zh-CN"/>
              </w:rPr>
              <w:t>：</w:t>
            </w:r>
            <w:r>
              <w:rPr>
                <w:rFonts w:hint="eastAsia" w:ascii="Arial" w:hAnsi="Arial" w:eastAsia="宋体" w:cs="Arial"/>
                <w:i w:val="0"/>
                <w:caps w:val="0"/>
                <w:color w:val="333333"/>
                <w:spacing w:val="0"/>
                <w:sz w:val="21"/>
                <w:szCs w:val="21"/>
                <w:shd w:val="clear" w:fill="FFFFFF"/>
              </w:rPr>
              <w:t>……</w:t>
            </w:r>
            <w:r>
              <w:rPr>
                <w:rFonts w:ascii="Arial" w:hAnsi="Arial" w:eastAsia="宋体" w:cs="Arial"/>
                <w:i w:val="0"/>
                <w:caps w:val="0"/>
                <w:color w:val="333333"/>
                <w:spacing w:val="0"/>
                <w:sz w:val="21"/>
                <w:szCs w:val="21"/>
                <w:shd w:val="clear" w:fill="FFFFFF"/>
              </w:rPr>
              <w:t>（二）处置超出核准范围的建筑垃圾的。</w:t>
            </w:r>
          </w:p>
          <w:p>
            <w:pPr>
              <w:spacing w:line="300" w:lineRule="exact"/>
              <w:jc w:val="left"/>
              <w:rPr>
                <w:rFonts w:hint="eastAsia" w:asciiTheme="minorEastAsia" w:hAnsiTheme="minorEastAsia" w:eastAsiaTheme="minorEastAsia" w:cstheme="minorEastAsia"/>
                <w:sz w:val="20"/>
              </w:rPr>
            </w:pPr>
          </w:p>
        </w:tc>
        <w:tc>
          <w:tcPr>
            <w:tcW w:w="67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32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694"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周口市城管局市政管理</w:t>
            </w:r>
            <w:r>
              <w:rPr>
                <w:rFonts w:hint="eastAsia" w:asciiTheme="minorEastAsia" w:hAnsiTheme="minorEastAsia" w:eastAsiaTheme="minorEastAsia" w:cstheme="minorEastAsia"/>
                <w:sz w:val="20"/>
                <w:szCs w:val="20"/>
              </w:rPr>
              <w:t>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0"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vAlign w:val="center"/>
          </w:tcPr>
          <w:p>
            <w:pPr>
              <w:spacing w:line="240" w:lineRule="exact"/>
              <w:jc w:val="center"/>
              <w:rPr>
                <w:rFonts w:asciiTheme="minorEastAsia" w:hAnsiTheme="minorEastAsia" w:eastAsiaTheme="minorEastAsia" w:cstheme="minorEastAsia"/>
                <w:sz w:val="18"/>
                <w:szCs w:val="18"/>
              </w:rPr>
            </w:pPr>
          </w:p>
        </w:tc>
        <w:tc>
          <w:tcPr>
            <w:tcW w:w="1164"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29"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09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3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694"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87"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09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3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694"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2"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09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3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694"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87"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09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3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694"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8"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09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3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694"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6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0"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09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3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694"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4"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090" w:type="dxa"/>
            <w:vMerge w:val="continue"/>
            <w:vAlign w:val="center"/>
          </w:tcPr>
          <w:p>
            <w:pPr>
              <w:spacing w:line="240" w:lineRule="exact"/>
              <w:jc w:val="center"/>
              <w:rPr>
                <w:rFonts w:asciiTheme="minorEastAsia" w:hAnsiTheme="minorEastAsia" w:eastAsiaTheme="minorEastAsia" w:cstheme="minorEastAsia"/>
                <w:sz w:val="20"/>
              </w:rPr>
            </w:pPr>
          </w:p>
        </w:tc>
        <w:tc>
          <w:tcPr>
            <w:tcW w:w="675" w:type="dxa"/>
            <w:vAlign w:val="center"/>
          </w:tcPr>
          <w:p>
            <w:pPr>
              <w:spacing w:line="240" w:lineRule="exact"/>
              <w:rPr>
                <w:rFonts w:asciiTheme="minorEastAsia" w:hAnsiTheme="minorEastAsia" w:eastAsiaTheme="minorEastAsia" w:cstheme="minorEastAsia"/>
                <w:sz w:val="20"/>
              </w:rPr>
            </w:pPr>
          </w:p>
        </w:tc>
        <w:tc>
          <w:tcPr>
            <w:tcW w:w="432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694"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6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23"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9"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8"/>
        <w:gridCol w:w="896"/>
        <w:gridCol w:w="418"/>
        <w:gridCol w:w="2353"/>
        <w:gridCol w:w="717"/>
        <w:gridCol w:w="4295"/>
        <w:gridCol w:w="2419"/>
        <w:gridCol w:w="660"/>
        <w:gridCol w:w="626"/>
        <w:gridCol w:w="11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0" w:hRule="atLeast"/>
          <w:jc w:val="center"/>
        </w:trPr>
        <w:tc>
          <w:tcPr>
            <w:tcW w:w="62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35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1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9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1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7" w:hRule="atLeast"/>
          <w:jc w:val="center"/>
        </w:trPr>
        <w:tc>
          <w:tcPr>
            <w:tcW w:w="628" w:type="dxa"/>
            <w:vMerge w:val="restart"/>
            <w:vAlign w:val="center"/>
          </w:tcPr>
          <w:p>
            <w:pPr>
              <w:spacing w:line="240" w:lineRule="exact"/>
              <w:jc w:val="center"/>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12</w:t>
            </w:r>
            <w:r>
              <w:rPr>
                <w:rFonts w:hint="eastAsia" w:asciiTheme="minorEastAsia" w:hAnsiTheme="minorEastAsia" w:eastAsiaTheme="minorEastAsia" w:cstheme="minorEastAsia"/>
                <w:sz w:val="20"/>
                <w:lang w:val="en-US" w:eastAsia="zh-CN"/>
              </w:rPr>
              <w:t>4</w:t>
            </w:r>
          </w:p>
        </w:tc>
        <w:tc>
          <w:tcPr>
            <w:tcW w:w="896" w:type="dxa"/>
            <w:vMerge w:val="restart"/>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任何单位和个人随意倾倒、抛撒或者堆放建筑垃圾的处罚</w:t>
            </w:r>
          </w:p>
        </w:tc>
        <w:tc>
          <w:tcPr>
            <w:tcW w:w="418"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353" w:type="dxa"/>
            <w:vMerge w:val="restart"/>
            <w:vAlign w:val="center"/>
          </w:tcPr>
          <w:p>
            <w:pPr>
              <w:spacing w:line="300" w:lineRule="exact"/>
              <w:ind w:firstLine="400" w:firstLineChars="200"/>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《城市建筑垃圾管理规定》（建设部令第139号）第二十六条</w:t>
            </w:r>
            <w:r>
              <w:rPr>
                <w:rFonts w:hint="eastAsia" w:asciiTheme="minorEastAsia" w:hAnsiTheme="minorEastAsia" w:eastAsiaTheme="minorEastAsia" w:cstheme="minorEastAsia"/>
                <w:sz w:val="20"/>
                <w:lang w:val="en-US" w:eastAsia="zh-CN"/>
              </w:rPr>
              <w:t xml:space="preserve">  </w:t>
            </w:r>
            <w:r>
              <w:rPr>
                <w:rFonts w:hint="eastAsia" w:asciiTheme="minorEastAsia" w:hAnsiTheme="minorEastAsia" w:eastAsiaTheme="minorEastAsia" w:cstheme="minorEastAsia"/>
                <w:sz w:val="20"/>
              </w:rPr>
              <w:t>任何单位和个人随意倾倒、抛撒或者堆放建筑垃圾的，由城市人民政府市容环境卫生主管部门责令限期改正，给予警告，并对单位处5000元以上5万元以下罚款 ，对个人处200元以下罚款。</w:t>
            </w:r>
          </w:p>
          <w:p>
            <w:pPr>
              <w:spacing w:line="300" w:lineRule="exact"/>
              <w:ind w:firstLine="400" w:firstLineChars="200"/>
              <w:jc w:val="lef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lang w:val="en-US" w:eastAsia="zh-CN"/>
              </w:rPr>
              <w:t>周口市城市市容和环境卫生管理条例</w:t>
            </w: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rPr>
              <w:t>第四十条</w:t>
            </w:r>
            <w:r>
              <w:rPr>
                <w:rFonts w:hint="eastAsia" w:asciiTheme="minorEastAsia" w:hAnsiTheme="minorEastAsia" w:eastAsiaTheme="minorEastAsia" w:cstheme="minorEastAsia"/>
                <w:sz w:val="20"/>
                <w:lang w:val="en-US" w:eastAsia="zh-CN"/>
              </w:rPr>
              <w:t>第一款 禁止任何单位和个人随意倾倒、抛撒或者堆放建筑垃圾。</w:t>
            </w:r>
          </w:p>
          <w:p>
            <w:pPr>
              <w:spacing w:line="300" w:lineRule="exact"/>
              <w:ind w:firstLine="400" w:firstLineChars="200"/>
              <w:jc w:val="lef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第六十二条第一款  违反本条例第四十条第一款规定，随意倾倒、抛撒或者堆放建筑垃圾的，对单位处五千元以上五万元以下罚款，对个人处二百元以上二千元以下罚款。</w:t>
            </w:r>
          </w:p>
          <w:p>
            <w:pPr>
              <w:spacing w:line="300" w:lineRule="exact"/>
              <w:ind w:firstLine="400" w:firstLineChars="200"/>
              <w:jc w:val="left"/>
              <w:rPr>
                <w:rFonts w:hint="eastAsia" w:asciiTheme="minorEastAsia" w:hAnsiTheme="minorEastAsia" w:eastAsiaTheme="minorEastAsia" w:cstheme="minorEastAsia"/>
                <w:sz w:val="20"/>
                <w:lang w:val="en-US" w:eastAsia="zh-CN"/>
              </w:rPr>
            </w:pPr>
          </w:p>
          <w:p>
            <w:pPr>
              <w:spacing w:line="300" w:lineRule="exact"/>
              <w:ind w:firstLine="400" w:firstLineChars="200"/>
              <w:jc w:val="left"/>
              <w:rPr>
                <w:rFonts w:hint="eastAsia" w:asciiTheme="minorEastAsia" w:hAnsiTheme="minorEastAsia" w:eastAsiaTheme="minorEastAsia" w:cstheme="minorEastAsia"/>
                <w:sz w:val="20"/>
              </w:rPr>
            </w:pPr>
          </w:p>
        </w:tc>
        <w:tc>
          <w:tcPr>
            <w:tcW w:w="717"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9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419"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周口市城管局市政管理</w:t>
            </w:r>
            <w:r>
              <w:rPr>
                <w:rFonts w:hint="eastAsia" w:asciiTheme="minorEastAsia" w:hAnsiTheme="minorEastAsia" w:eastAsiaTheme="minorEastAsia" w:cstheme="minorEastAsia"/>
                <w:sz w:val="20"/>
                <w:szCs w:val="20"/>
              </w:rPr>
              <w:t>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60"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vAlign w:val="center"/>
          </w:tcPr>
          <w:p>
            <w:pPr>
              <w:spacing w:line="240" w:lineRule="exact"/>
              <w:jc w:val="center"/>
              <w:rPr>
                <w:rFonts w:asciiTheme="minorEastAsia" w:hAnsiTheme="minorEastAsia" w:eastAsiaTheme="minorEastAsia" w:cstheme="minorEastAsia"/>
                <w:sz w:val="18"/>
                <w:szCs w:val="18"/>
              </w:rPr>
            </w:pPr>
          </w:p>
        </w:tc>
        <w:tc>
          <w:tcPr>
            <w:tcW w:w="1164"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29"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3" w:type="dxa"/>
            <w:vMerge w:val="continue"/>
            <w:vAlign w:val="center"/>
          </w:tcPr>
          <w:p>
            <w:pPr>
              <w:spacing w:line="240" w:lineRule="exact"/>
              <w:jc w:val="center"/>
              <w:rPr>
                <w:rFonts w:asciiTheme="minorEastAsia" w:hAnsiTheme="minorEastAsia" w:eastAsiaTheme="minorEastAsia" w:cstheme="minorEastAsia"/>
                <w:sz w:val="20"/>
              </w:rPr>
            </w:pPr>
          </w:p>
        </w:tc>
        <w:tc>
          <w:tcPr>
            <w:tcW w:w="717"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9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19"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87"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3" w:type="dxa"/>
            <w:vMerge w:val="continue"/>
            <w:vAlign w:val="center"/>
          </w:tcPr>
          <w:p>
            <w:pPr>
              <w:spacing w:line="240" w:lineRule="exact"/>
              <w:jc w:val="center"/>
              <w:rPr>
                <w:rFonts w:asciiTheme="minorEastAsia" w:hAnsiTheme="minorEastAsia" w:eastAsiaTheme="minorEastAsia" w:cstheme="minorEastAsia"/>
                <w:sz w:val="20"/>
              </w:rPr>
            </w:pPr>
          </w:p>
        </w:tc>
        <w:tc>
          <w:tcPr>
            <w:tcW w:w="717"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9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419"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22"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3" w:type="dxa"/>
            <w:vMerge w:val="continue"/>
            <w:vAlign w:val="center"/>
          </w:tcPr>
          <w:p>
            <w:pPr>
              <w:spacing w:line="240" w:lineRule="exact"/>
              <w:jc w:val="center"/>
              <w:rPr>
                <w:rFonts w:asciiTheme="minorEastAsia" w:hAnsiTheme="minorEastAsia" w:eastAsiaTheme="minorEastAsia" w:cstheme="minorEastAsia"/>
                <w:sz w:val="20"/>
              </w:rPr>
            </w:pPr>
          </w:p>
        </w:tc>
        <w:tc>
          <w:tcPr>
            <w:tcW w:w="717"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9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419"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7"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3" w:type="dxa"/>
            <w:vMerge w:val="continue"/>
            <w:vAlign w:val="center"/>
          </w:tcPr>
          <w:p>
            <w:pPr>
              <w:spacing w:line="240" w:lineRule="exact"/>
              <w:jc w:val="center"/>
              <w:rPr>
                <w:rFonts w:asciiTheme="minorEastAsia" w:hAnsiTheme="minorEastAsia" w:eastAsiaTheme="minorEastAsia" w:cstheme="minorEastAsia"/>
                <w:sz w:val="20"/>
              </w:rPr>
            </w:pPr>
          </w:p>
        </w:tc>
        <w:tc>
          <w:tcPr>
            <w:tcW w:w="717"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9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419"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8"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3" w:type="dxa"/>
            <w:vMerge w:val="continue"/>
            <w:vAlign w:val="center"/>
          </w:tcPr>
          <w:p>
            <w:pPr>
              <w:spacing w:line="240" w:lineRule="exact"/>
              <w:jc w:val="center"/>
              <w:rPr>
                <w:rFonts w:asciiTheme="minorEastAsia" w:hAnsiTheme="minorEastAsia" w:eastAsiaTheme="minorEastAsia" w:cstheme="minorEastAsia"/>
                <w:sz w:val="20"/>
              </w:rPr>
            </w:pPr>
          </w:p>
        </w:tc>
        <w:tc>
          <w:tcPr>
            <w:tcW w:w="717"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9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419"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6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0" w:hRule="atLeas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3" w:type="dxa"/>
            <w:vMerge w:val="continue"/>
            <w:vAlign w:val="center"/>
          </w:tcPr>
          <w:p>
            <w:pPr>
              <w:spacing w:line="240" w:lineRule="exact"/>
              <w:jc w:val="center"/>
              <w:rPr>
                <w:rFonts w:asciiTheme="minorEastAsia" w:hAnsiTheme="minorEastAsia" w:eastAsiaTheme="minorEastAsia" w:cstheme="minorEastAsia"/>
                <w:sz w:val="20"/>
              </w:rPr>
            </w:pPr>
          </w:p>
        </w:tc>
        <w:tc>
          <w:tcPr>
            <w:tcW w:w="717"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9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419"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6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7" w:hRule="exact"/>
          <w:jc w:val="center"/>
        </w:trPr>
        <w:tc>
          <w:tcPr>
            <w:tcW w:w="628" w:type="dxa"/>
            <w:vMerge w:val="continue"/>
            <w:vAlign w:val="center"/>
          </w:tcPr>
          <w:p>
            <w:pPr>
              <w:spacing w:line="240" w:lineRule="exact"/>
              <w:jc w:val="center"/>
              <w:rPr>
                <w:rFonts w:asciiTheme="minorEastAsia" w:hAnsiTheme="minorEastAsia" w:eastAsiaTheme="minorEastAsia" w:cstheme="minorEastAsia"/>
                <w:sz w:val="20"/>
              </w:rPr>
            </w:pPr>
          </w:p>
        </w:tc>
        <w:tc>
          <w:tcPr>
            <w:tcW w:w="896" w:type="dxa"/>
            <w:vMerge w:val="continue"/>
            <w:vAlign w:val="center"/>
          </w:tcPr>
          <w:p>
            <w:pPr>
              <w:spacing w:line="240" w:lineRule="exact"/>
              <w:jc w:val="center"/>
              <w:rPr>
                <w:rFonts w:asciiTheme="minorEastAsia" w:hAnsiTheme="minorEastAsia" w:eastAsiaTheme="minorEastAsia" w:cstheme="minorEastAsia"/>
                <w:sz w:val="20"/>
              </w:rPr>
            </w:pPr>
          </w:p>
        </w:tc>
        <w:tc>
          <w:tcPr>
            <w:tcW w:w="418" w:type="dxa"/>
            <w:vMerge w:val="continue"/>
            <w:vAlign w:val="center"/>
          </w:tcPr>
          <w:p>
            <w:pPr>
              <w:spacing w:line="240" w:lineRule="exact"/>
              <w:jc w:val="center"/>
              <w:rPr>
                <w:rFonts w:asciiTheme="minorEastAsia" w:hAnsiTheme="minorEastAsia" w:eastAsiaTheme="minorEastAsia" w:cstheme="minorEastAsia"/>
                <w:sz w:val="20"/>
              </w:rPr>
            </w:pPr>
          </w:p>
        </w:tc>
        <w:tc>
          <w:tcPr>
            <w:tcW w:w="2353" w:type="dxa"/>
            <w:vMerge w:val="continue"/>
            <w:vAlign w:val="center"/>
          </w:tcPr>
          <w:p>
            <w:pPr>
              <w:spacing w:line="240" w:lineRule="exact"/>
              <w:jc w:val="center"/>
              <w:rPr>
                <w:rFonts w:asciiTheme="minorEastAsia" w:hAnsiTheme="minorEastAsia" w:eastAsiaTheme="minorEastAsia" w:cstheme="minorEastAsia"/>
                <w:sz w:val="20"/>
              </w:rPr>
            </w:pPr>
          </w:p>
        </w:tc>
        <w:tc>
          <w:tcPr>
            <w:tcW w:w="717" w:type="dxa"/>
            <w:vAlign w:val="center"/>
          </w:tcPr>
          <w:p>
            <w:pPr>
              <w:spacing w:line="240" w:lineRule="exact"/>
              <w:rPr>
                <w:rFonts w:asciiTheme="minorEastAsia" w:hAnsiTheme="minorEastAsia" w:eastAsiaTheme="minorEastAsia" w:cstheme="minorEastAsia"/>
                <w:sz w:val="20"/>
              </w:rPr>
            </w:pPr>
          </w:p>
        </w:tc>
        <w:tc>
          <w:tcPr>
            <w:tcW w:w="429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419"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6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6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3"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9"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41"/>
        <w:gridCol w:w="1023"/>
        <w:gridCol w:w="414"/>
        <w:gridCol w:w="2429"/>
        <w:gridCol w:w="650"/>
        <w:gridCol w:w="4100"/>
        <w:gridCol w:w="2737"/>
        <w:gridCol w:w="655"/>
        <w:gridCol w:w="622"/>
        <w:gridCol w:w="90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0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4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10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737"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0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restart"/>
            <w:vAlign w:val="center"/>
          </w:tcPr>
          <w:p>
            <w:pPr>
              <w:spacing w:line="560" w:lineRule="exact"/>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rPr>
              <w:t>1</w:t>
            </w:r>
            <w:r>
              <w:rPr>
                <w:rFonts w:hint="eastAsia" w:asciiTheme="minorEastAsia" w:hAnsiTheme="minorEastAsia" w:eastAsiaTheme="minorEastAsia" w:cstheme="minorEastAsia"/>
                <w:sz w:val="22"/>
                <w:lang w:val="en-US" w:eastAsia="zh-CN"/>
              </w:rPr>
              <w:t>25</w:t>
            </w:r>
          </w:p>
        </w:tc>
        <w:tc>
          <w:tcPr>
            <w:tcW w:w="1023"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拒不执行停止工地土石方作业等重污染天气应急措施的行政处罚</w:t>
            </w:r>
          </w:p>
        </w:tc>
        <w:tc>
          <w:tcPr>
            <w:tcW w:w="414"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429" w:type="dxa"/>
            <w:vMerge w:val="restart"/>
            <w:vAlign w:val="center"/>
          </w:tcPr>
          <w:p>
            <w:pPr>
              <w:autoSpaceDN w:val="0"/>
              <w:spacing w:beforeAutospacing="1" w:after="225" w:line="360" w:lineRule="atLeast"/>
              <w:ind w:firstLine="400" w:firstLineChars="2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《中华人民共和国大气污染防治法》第一百二十一条第二款 违反本法规定，拒不执行停止工地土石方作业或者建筑物拆除施工等重污染天气应急措施的，由县级以上地方人民政府确定的监督管理部门处一万元以上十万元以下的罚款。</w:t>
            </w:r>
          </w:p>
          <w:p>
            <w:pPr>
              <w:autoSpaceDN w:val="0"/>
              <w:spacing w:beforeAutospacing="1" w:after="225" w:line="360" w:lineRule="atLeast"/>
              <w:ind w:firstLine="420"/>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10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737" w:type="dxa"/>
            <w:tcBorders>
              <w:bottom w:val="single" w:color="auto" w:sz="4" w:space="0"/>
            </w:tcBorders>
            <w:vAlign w:val="center"/>
          </w:tcPr>
          <w:p>
            <w:pPr>
              <w:spacing w:line="20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周口市城管局市政管理</w:t>
            </w:r>
            <w:r>
              <w:rPr>
                <w:rFonts w:hint="eastAsia" w:asciiTheme="minorEastAsia" w:hAnsiTheme="minorEastAsia" w:eastAsiaTheme="minorEastAsia" w:cstheme="minorEastAsia"/>
                <w:sz w:val="20"/>
                <w:szCs w:val="20"/>
              </w:rPr>
              <w:t>科</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vAlign w:val="center"/>
          </w:tcPr>
          <w:p>
            <w:pPr>
              <w:spacing w:line="300" w:lineRule="exact"/>
              <w:jc w:val="center"/>
              <w:rPr>
                <w:rFonts w:asciiTheme="minorEastAsia" w:hAnsiTheme="minorEastAsia" w:eastAsiaTheme="minorEastAsia" w:cstheme="minorEastAsia"/>
                <w:sz w:val="18"/>
                <w:szCs w:val="18"/>
              </w:rPr>
            </w:pPr>
          </w:p>
        </w:tc>
        <w:tc>
          <w:tcPr>
            <w:tcW w:w="904"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429"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100"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737"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429"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100"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3.审查责任：对案件违法事实、证据、调查取证程序、法律适用、处罚种类和幅度、当事人陈述和申辩理由等方面进行审查，提出处理意见。</w:t>
            </w:r>
          </w:p>
        </w:tc>
        <w:tc>
          <w:tcPr>
            <w:tcW w:w="2737"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429"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100"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4.告知责任：在做出行政处罚决定前，书面告知当事人拟作出处罚决定的事实、理由、依据、处罚内容，以及当事人享有的陈述权、申辩权或听证权。</w:t>
            </w:r>
          </w:p>
        </w:tc>
        <w:tc>
          <w:tcPr>
            <w:tcW w:w="2737"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429"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100"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5.决定责任：依法需要给予行政处罚的，应制作</w:t>
            </w:r>
            <w:r>
              <w:rPr>
                <w:rFonts w:hint="eastAsia" w:asciiTheme="minorEastAsia" w:hAnsiTheme="minorEastAsia" w:eastAsiaTheme="minorEastAsia" w:cstheme="minorEastAsia"/>
                <w:kern w:val="0"/>
                <w:sz w:val="16"/>
                <w:szCs w:val="16"/>
                <w:lang w:eastAsia="zh-CN"/>
              </w:rPr>
              <w:t>《行政处罚决定书》</w:t>
            </w:r>
            <w:r>
              <w:rPr>
                <w:rFonts w:hint="eastAsia" w:asciiTheme="minorEastAsia" w:hAnsiTheme="minorEastAsia" w:eastAsiaTheme="minorEastAsia" w:cstheme="minorEastAsia"/>
                <w:kern w:val="0"/>
                <w:sz w:val="16"/>
                <w:szCs w:val="16"/>
              </w:rPr>
              <w:t>，载明违法事实和证据、处罚依据和内容、申请行政复议或提起行政诉讼的途径和期限等内容。</w:t>
            </w:r>
          </w:p>
        </w:tc>
        <w:tc>
          <w:tcPr>
            <w:tcW w:w="2737"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33"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429"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100"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6.送达责任：行政处罚决定书在7日内送达当事人。</w:t>
            </w:r>
          </w:p>
        </w:tc>
        <w:tc>
          <w:tcPr>
            <w:tcW w:w="2737"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4"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429"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100"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7.执行责任：监督当事人在决定的期限内，履行生效的行政处罚决定。当事人在法定期限内不申请行政复议或提起行政诉讼，又不履行的，可依法采取强制执行或者申请人民法院强制执行。</w:t>
            </w:r>
          </w:p>
        </w:tc>
        <w:tc>
          <w:tcPr>
            <w:tcW w:w="2737" w:type="dxa"/>
            <w:tcBorders>
              <w:top w:val="single" w:color="auto" w:sz="4" w:space="0"/>
            </w:tcBorders>
            <w:vAlign w:val="center"/>
          </w:tcPr>
          <w:p>
            <w:pPr>
              <w:spacing w:line="20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left"/>
              <w:rPr>
                <w:rFonts w:asciiTheme="minorEastAsia" w:hAnsiTheme="minorEastAsia" w:eastAsiaTheme="minorEastAsia" w:cstheme="minorEastAsia"/>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0"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429"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rPr>
                <w:rFonts w:asciiTheme="minorEastAsia" w:hAnsiTheme="minorEastAsia" w:eastAsiaTheme="minorEastAsia" w:cstheme="minorEastAsia"/>
                <w:sz w:val="20"/>
              </w:rPr>
            </w:pPr>
          </w:p>
        </w:tc>
        <w:tc>
          <w:tcPr>
            <w:tcW w:w="410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8.其他法律法规规章文件规定应履行的责任。</w:t>
            </w:r>
          </w:p>
        </w:tc>
        <w:tc>
          <w:tcPr>
            <w:tcW w:w="2737" w:type="dxa"/>
            <w:tcBorders>
              <w:top w:val="single" w:color="auto" w:sz="4" w:space="0"/>
            </w:tcBorders>
            <w:vAlign w:val="center"/>
          </w:tcPr>
          <w:p>
            <w:pPr>
              <w:spacing w:line="200" w:lineRule="exact"/>
              <w:rPr>
                <w:rFonts w:asciiTheme="minorEastAsia" w:hAnsiTheme="minorEastAsia" w:eastAsiaTheme="minorEastAsia" w:cstheme="minorEastAsia"/>
                <w:sz w:val="18"/>
                <w:szCs w:val="18"/>
              </w:rPr>
            </w:pP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3" w:hRule="atLeast"/>
          <w:jc w:val="center"/>
        </w:trPr>
        <w:tc>
          <w:tcPr>
            <w:tcW w:w="1417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6" w:hRule="atLeast"/>
          <w:jc w:val="center"/>
        </w:trPr>
        <w:tc>
          <w:tcPr>
            <w:tcW w:w="14175" w:type="dxa"/>
            <w:gridSpan w:val="10"/>
            <w:vAlign w:val="center"/>
          </w:tcPr>
          <w:p>
            <w:pPr>
              <w:spacing w:line="20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0"/>
        <w:gridCol w:w="612"/>
        <w:gridCol w:w="335"/>
        <w:gridCol w:w="1428"/>
        <w:gridCol w:w="750"/>
        <w:gridCol w:w="5012"/>
        <w:gridCol w:w="3228"/>
        <w:gridCol w:w="625"/>
        <w:gridCol w:w="790"/>
        <w:gridCol w:w="77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1" w:hRule="atLeast"/>
          <w:jc w:val="center"/>
        </w:trPr>
        <w:tc>
          <w:tcPr>
            <w:tcW w:w="62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1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3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42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012"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228"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2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9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776"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2" w:hRule="exact"/>
          <w:jc w:val="center"/>
        </w:trPr>
        <w:tc>
          <w:tcPr>
            <w:tcW w:w="62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lang w:val="en-US" w:eastAsia="zh-CN"/>
              </w:rPr>
              <w:t>126</w:t>
            </w:r>
          </w:p>
        </w:tc>
        <w:tc>
          <w:tcPr>
            <w:tcW w:w="61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在雨水、污水分流地区，建设单位、施工单位将雨水管网、污水管网相互混接的处罚</w:t>
            </w:r>
          </w:p>
        </w:tc>
        <w:tc>
          <w:tcPr>
            <w:tcW w:w="33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428"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《城镇排水与污水处理条例》（中华人民共和国国务院令641号）第四十八条 违反本条例规定，在雨水、污水分流地区，建设单位、施工单位将雨水管网、污水管网互相混接的，由城镇排水主管部门责令改正，处5万元以上10万元以下的罚款；造成损失的，依法承担赔偿责任。</w:t>
            </w:r>
          </w:p>
        </w:tc>
        <w:tc>
          <w:tcPr>
            <w:tcW w:w="7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012"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18"/>
                <w:szCs w:val="18"/>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w:t>
            </w:r>
          </w:p>
        </w:tc>
        <w:tc>
          <w:tcPr>
            <w:tcW w:w="3228" w:type="dxa"/>
            <w:tcBorders>
              <w:top w:val="single" w:color="auto" w:sz="8" w:space="0"/>
              <w:left w:val="single" w:color="auto" w:sz="8" w:space="0"/>
              <w:bottom w:val="single" w:color="auto" w:sz="4" w:space="0"/>
              <w:right w:val="single" w:color="auto" w:sz="8"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hint="eastAsia" w:asciiTheme="minorEastAsia" w:hAnsiTheme="minorEastAsia" w:eastAsiaTheme="minorEastAsia" w:cstheme="minorEastAsia"/>
                <w:sz w:val="18"/>
                <w:szCs w:val="18"/>
              </w:rPr>
            </w:pPr>
          </w:p>
        </w:tc>
        <w:tc>
          <w:tcPr>
            <w:tcW w:w="625"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9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3" w:hRule="atLeast"/>
          <w:jc w:val="center"/>
        </w:trPr>
        <w:tc>
          <w:tcPr>
            <w:tcW w:w="6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1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012"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228" w:type="dxa"/>
            <w:tcBorders>
              <w:top w:val="single" w:color="auto" w:sz="4" w:space="0"/>
              <w:left w:val="single" w:color="auto" w:sz="8" w:space="0"/>
              <w:bottom w:val="single" w:color="auto" w:sz="4" w:space="0"/>
              <w:right w:val="single" w:color="auto" w:sz="8"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hint="eastAsia" w:asciiTheme="minorEastAsia" w:hAnsiTheme="minorEastAsia" w:eastAsiaTheme="minorEastAsia" w:cstheme="minorEastAsia"/>
                <w:sz w:val="18"/>
                <w:szCs w:val="18"/>
              </w:rPr>
            </w:pPr>
          </w:p>
        </w:tc>
        <w:tc>
          <w:tcPr>
            <w:tcW w:w="625"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9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79" w:hRule="exact"/>
          <w:jc w:val="center"/>
        </w:trPr>
        <w:tc>
          <w:tcPr>
            <w:tcW w:w="6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1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012"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322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周口市城管局</w:t>
            </w:r>
            <w:r>
              <w:rPr>
                <w:rFonts w:hint="eastAsia" w:asciiTheme="minorEastAsia" w:hAnsiTheme="minorEastAsia" w:eastAsiaTheme="minorEastAsia" w:cstheme="minorEastAsia"/>
                <w:sz w:val="18"/>
                <w:szCs w:val="18"/>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hint="eastAsia" w:asciiTheme="minorEastAsia" w:hAnsiTheme="minorEastAsia" w:eastAsiaTheme="minorEastAsia" w:cstheme="minorEastAsia"/>
                <w:sz w:val="18"/>
                <w:szCs w:val="18"/>
              </w:rPr>
            </w:pPr>
          </w:p>
        </w:tc>
        <w:tc>
          <w:tcPr>
            <w:tcW w:w="62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9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70" w:hRule="atLeast"/>
          <w:jc w:val="center"/>
        </w:trPr>
        <w:tc>
          <w:tcPr>
            <w:tcW w:w="6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1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012"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3228" w:type="dxa"/>
            <w:tcBorders>
              <w:top w:val="single" w:color="auto" w:sz="4" w:space="0"/>
              <w:left w:val="single" w:color="auto" w:sz="8" w:space="0"/>
              <w:bottom w:val="single" w:color="auto" w:sz="4" w:space="0"/>
              <w:right w:val="single" w:color="auto" w:sz="8"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hint="eastAsia" w:asciiTheme="minorEastAsia" w:hAnsiTheme="minorEastAsia" w:eastAsiaTheme="minorEastAsia" w:cstheme="minorEastAsia"/>
                <w:sz w:val="18"/>
                <w:szCs w:val="18"/>
              </w:rPr>
            </w:pPr>
          </w:p>
        </w:tc>
        <w:tc>
          <w:tcPr>
            <w:tcW w:w="625"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90"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85" w:hRule="atLeast"/>
          <w:jc w:val="center"/>
        </w:trPr>
        <w:tc>
          <w:tcPr>
            <w:tcW w:w="6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1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012"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322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周口市城管局</w:t>
            </w:r>
            <w:r>
              <w:rPr>
                <w:rFonts w:hint="eastAsia" w:asciiTheme="minorEastAsia" w:hAnsiTheme="minorEastAsia" w:eastAsiaTheme="minorEastAsia" w:cstheme="minorEastAsia"/>
                <w:sz w:val="18"/>
                <w:szCs w:val="18"/>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hint="eastAsia" w:asciiTheme="minorEastAsia" w:hAnsiTheme="minorEastAsia" w:eastAsiaTheme="minorEastAsia" w:cstheme="minorEastAsia"/>
                <w:sz w:val="18"/>
                <w:szCs w:val="18"/>
              </w:rPr>
            </w:pPr>
          </w:p>
        </w:tc>
        <w:tc>
          <w:tcPr>
            <w:tcW w:w="625"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90"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16" w:hRule="atLeast"/>
          <w:jc w:val="center"/>
        </w:trPr>
        <w:tc>
          <w:tcPr>
            <w:tcW w:w="6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1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012"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322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hint="eastAsia" w:asciiTheme="minorEastAsia" w:hAnsiTheme="minorEastAsia" w:eastAsiaTheme="minorEastAsia" w:cstheme="minorEastAsia"/>
                <w:sz w:val="18"/>
                <w:szCs w:val="18"/>
              </w:rPr>
            </w:pPr>
          </w:p>
        </w:tc>
        <w:tc>
          <w:tcPr>
            <w:tcW w:w="625"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90"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7日</w:t>
            </w:r>
          </w:p>
        </w:tc>
        <w:tc>
          <w:tcPr>
            <w:tcW w:w="77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6" w:hRule="atLeast"/>
          <w:jc w:val="center"/>
        </w:trPr>
        <w:tc>
          <w:tcPr>
            <w:tcW w:w="6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1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012"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3228"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hint="eastAsia" w:asciiTheme="minorEastAsia" w:hAnsiTheme="minorEastAsia" w:eastAsiaTheme="minorEastAsia" w:cstheme="minorEastAsia"/>
                <w:sz w:val="18"/>
                <w:szCs w:val="18"/>
              </w:rPr>
            </w:pPr>
          </w:p>
        </w:tc>
        <w:tc>
          <w:tcPr>
            <w:tcW w:w="625"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90"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16" w:hRule="atLeast"/>
          <w:jc w:val="center"/>
        </w:trPr>
        <w:tc>
          <w:tcPr>
            <w:tcW w:w="62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1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3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428"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750"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012"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lang w:eastAsia="zh-CN"/>
              </w:rPr>
              <w:t>其他法律法规规章文件规定应履行的责任。</w:t>
            </w:r>
          </w:p>
        </w:tc>
        <w:tc>
          <w:tcPr>
            <w:tcW w:w="3228" w:type="dxa"/>
            <w:tcBorders>
              <w:top w:val="single" w:color="auto" w:sz="4" w:space="0"/>
              <w:left w:val="single" w:color="auto" w:sz="8" w:space="0"/>
              <w:bottom w:val="single" w:color="auto" w:sz="8" w:space="0"/>
              <w:right w:val="single" w:color="auto" w:sz="8" w:space="0"/>
            </w:tcBorders>
            <w:vAlign w:val="center"/>
          </w:tcPr>
          <w:p>
            <w:pPr>
              <w:spacing w:line="200" w:lineRule="exact"/>
              <w:rPr>
                <w:rFonts w:asciiTheme="minorEastAsia" w:hAnsiTheme="minorEastAsia" w:eastAsiaTheme="minorEastAsia" w:cstheme="minorEastAsia"/>
                <w:sz w:val="20"/>
              </w:rPr>
            </w:pPr>
          </w:p>
        </w:tc>
        <w:tc>
          <w:tcPr>
            <w:tcW w:w="625"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90"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76"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7"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4" w:hRule="exact"/>
          <w:jc w:val="center"/>
        </w:trPr>
        <w:tc>
          <w:tcPr>
            <w:tcW w:w="1417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3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75"/>
        <w:gridCol w:w="825"/>
        <w:gridCol w:w="300"/>
        <w:gridCol w:w="1612"/>
        <w:gridCol w:w="575"/>
        <w:gridCol w:w="5600"/>
        <w:gridCol w:w="2750"/>
        <w:gridCol w:w="550"/>
        <w:gridCol w:w="625"/>
        <w:gridCol w:w="72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24" w:hRule="atLeast"/>
          <w:jc w:val="center"/>
        </w:trPr>
        <w:tc>
          <w:tcPr>
            <w:tcW w:w="5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30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61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5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60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75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550"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72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35" w:hRule="exact"/>
          <w:jc w:val="center"/>
        </w:trPr>
        <w:tc>
          <w:tcPr>
            <w:tcW w:w="57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lang w:val="en-US" w:eastAsia="zh-CN"/>
              </w:rPr>
              <w:t>127</w:t>
            </w:r>
          </w:p>
        </w:tc>
        <w:tc>
          <w:tcPr>
            <w:tcW w:w="82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城镇排水与污水处理设施覆盖范围内的排水单位和个人，未按照国家有关规定将污水排入城镇排水设施，或者在雨水、污水分流地区将污水排入雨水管网的处罚</w:t>
            </w:r>
          </w:p>
        </w:tc>
        <w:tc>
          <w:tcPr>
            <w:tcW w:w="30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612"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 xml:space="preserve"> 《城镇排水与污水处理条例》（中华人民共和国国务院令641号）第四十九条 违反本条例规定，城镇排水与污水处理设施覆盖范围内的排水单位和个人，未按照国家有关规定将污水排入城镇排水设施，或者在雨水、污水分流地区将污水排入雨水管网的，由城镇排水主管部门责令改正，给与警告；逾期不改正或者造成严重后果的，对单位处10万元以上20万元以下罚款，对个人处2万元以上10万元以上罚款；造成损失的，依法承担赔偿责任。</w:t>
            </w:r>
          </w:p>
        </w:tc>
        <w:tc>
          <w:tcPr>
            <w:tcW w:w="575"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立案</w:t>
            </w:r>
          </w:p>
        </w:tc>
        <w:tc>
          <w:tcPr>
            <w:tcW w:w="5600"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val="en-US" w:eastAsia="zh-CN"/>
              </w:rPr>
              <w:t>1.</w:t>
            </w:r>
            <w:r>
              <w:rPr>
                <w:rFonts w:hint="eastAsia" w:asciiTheme="minorEastAsia" w:hAnsiTheme="minorEastAsia" w:eastAsiaTheme="minorEastAsia" w:cstheme="minorEastAsia"/>
                <w:sz w:val="18"/>
                <w:szCs w:val="18"/>
              </w:rPr>
              <w:t>立案责任：检查中发现或者接到举报投诉的违法行为或有关部门移送的案件，予以审查，决定是否立案。</w:t>
            </w:r>
          </w:p>
        </w:tc>
        <w:tc>
          <w:tcPr>
            <w:tcW w:w="2750" w:type="dxa"/>
            <w:tcBorders>
              <w:top w:val="single" w:color="auto" w:sz="8" w:space="0"/>
              <w:left w:val="single" w:color="auto" w:sz="8" w:space="0"/>
              <w:bottom w:val="single" w:color="auto" w:sz="4" w:space="0"/>
              <w:right w:val="single" w:color="auto" w:sz="8"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hint="eastAsia" w:asciiTheme="minorEastAsia" w:hAnsiTheme="minorEastAsia" w:eastAsiaTheme="minorEastAsia" w:cstheme="minorEastAsia"/>
                <w:sz w:val="18"/>
                <w:szCs w:val="18"/>
              </w:rPr>
            </w:pPr>
          </w:p>
        </w:tc>
        <w:tc>
          <w:tcPr>
            <w:tcW w:w="550"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72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00" w:hRule="exact"/>
          <w:jc w:val="center"/>
        </w:trPr>
        <w:tc>
          <w:tcPr>
            <w:tcW w:w="5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2" w:type="dxa"/>
            <w:vMerge w:val="continue"/>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575"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调查</w:t>
            </w:r>
          </w:p>
        </w:tc>
        <w:tc>
          <w:tcPr>
            <w:tcW w:w="5600"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val="en-US" w:eastAsia="zh-CN"/>
              </w:rPr>
              <w:t>2.</w:t>
            </w:r>
            <w:r>
              <w:rPr>
                <w:rFonts w:hint="eastAsia" w:asciiTheme="minorEastAsia" w:hAnsiTheme="minorEastAsia" w:eastAsiaTheme="minorEastAsia" w:cstheme="minorEastAsia"/>
                <w:sz w:val="18"/>
                <w:szCs w:val="18"/>
              </w:rPr>
              <w:t>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750" w:type="dxa"/>
            <w:tcBorders>
              <w:top w:val="single" w:color="auto" w:sz="4" w:space="0"/>
              <w:left w:val="single" w:color="auto" w:sz="8" w:space="0"/>
              <w:bottom w:val="single" w:color="auto" w:sz="4" w:space="0"/>
              <w:right w:val="single" w:color="auto" w:sz="8"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hint="eastAsia" w:asciiTheme="minorEastAsia" w:hAnsiTheme="minorEastAsia" w:eastAsiaTheme="minorEastAsia" w:cstheme="minorEastAsia"/>
                <w:sz w:val="18"/>
                <w:szCs w:val="18"/>
              </w:rPr>
            </w:pPr>
          </w:p>
        </w:tc>
        <w:tc>
          <w:tcPr>
            <w:tcW w:w="550" w:type="dxa"/>
            <w:tcBorders>
              <w:top w:val="single" w:color="auto" w:sz="4"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72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35" w:hRule="exact"/>
          <w:jc w:val="center"/>
        </w:trPr>
        <w:tc>
          <w:tcPr>
            <w:tcW w:w="5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2" w:type="dxa"/>
            <w:vMerge w:val="continue"/>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575"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审查</w:t>
            </w:r>
          </w:p>
        </w:tc>
        <w:tc>
          <w:tcPr>
            <w:tcW w:w="5600"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val="en-US" w:eastAsia="zh-CN"/>
              </w:rPr>
              <w:t>3.</w:t>
            </w:r>
            <w:r>
              <w:rPr>
                <w:rFonts w:hint="eastAsia" w:asciiTheme="minorEastAsia" w:hAnsiTheme="minorEastAsia" w:eastAsiaTheme="minorEastAsia" w:cstheme="minorEastAsia"/>
                <w:sz w:val="18"/>
                <w:szCs w:val="18"/>
              </w:rPr>
              <w:t>审查责任：对案件违法事实、证据、调查取程序、法律适用、处罚种类和幅度、当事人陈述和申辩理由等方面进行审查，提出处理意见。</w:t>
            </w:r>
          </w:p>
        </w:tc>
        <w:tc>
          <w:tcPr>
            <w:tcW w:w="275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周口市城管局</w:t>
            </w:r>
            <w:r>
              <w:rPr>
                <w:rFonts w:hint="eastAsia" w:asciiTheme="minorEastAsia" w:hAnsiTheme="minorEastAsia" w:eastAsiaTheme="minorEastAsia" w:cstheme="minorEastAsia"/>
                <w:sz w:val="18"/>
                <w:szCs w:val="18"/>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hint="eastAsia" w:asciiTheme="minorEastAsia" w:hAnsiTheme="minorEastAsia" w:eastAsiaTheme="minorEastAsia" w:cstheme="minorEastAsia"/>
                <w:sz w:val="18"/>
                <w:szCs w:val="18"/>
              </w:rPr>
            </w:pPr>
          </w:p>
        </w:tc>
        <w:tc>
          <w:tcPr>
            <w:tcW w:w="550"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72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5" w:hRule="exact"/>
          <w:jc w:val="center"/>
        </w:trPr>
        <w:tc>
          <w:tcPr>
            <w:tcW w:w="5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2" w:type="dxa"/>
            <w:vMerge w:val="continue"/>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575"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告知</w:t>
            </w:r>
          </w:p>
        </w:tc>
        <w:tc>
          <w:tcPr>
            <w:tcW w:w="5600"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val="en-US" w:eastAsia="zh-CN"/>
              </w:rPr>
              <w:t>4.</w:t>
            </w:r>
            <w:r>
              <w:rPr>
                <w:rFonts w:hint="eastAsia" w:asciiTheme="minorEastAsia" w:hAnsiTheme="minorEastAsia" w:eastAsiaTheme="minorEastAsia" w:cstheme="minorEastAsia"/>
                <w:sz w:val="18"/>
                <w:szCs w:val="18"/>
              </w:rPr>
              <w:t>告知责任：在做出行政处罚决定前，书面告知当事人拟作出处罚决定的事实、理由、依据、处罚内容，以及当事人享有的陈述权、申辩权或听证权。</w:t>
            </w:r>
          </w:p>
        </w:tc>
        <w:tc>
          <w:tcPr>
            <w:tcW w:w="2750" w:type="dxa"/>
            <w:tcBorders>
              <w:top w:val="single" w:color="auto" w:sz="4" w:space="0"/>
              <w:left w:val="single" w:color="auto" w:sz="8" w:space="0"/>
              <w:bottom w:val="single" w:color="auto" w:sz="4" w:space="0"/>
              <w:right w:val="single" w:color="auto" w:sz="8"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hint="eastAsia" w:asciiTheme="minorEastAsia" w:hAnsiTheme="minorEastAsia" w:eastAsiaTheme="minorEastAsia" w:cstheme="minorEastAsia"/>
                <w:sz w:val="18"/>
                <w:szCs w:val="18"/>
              </w:rPr>
            </w:pPr>
          </w:p>
        </w:tc>
        <w:tc>
          <w:tcPr>
            <w:tcW w:w="550"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72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30" w:hRule="exact"/>
          <w:jc w:val="center"/>
        </w:trPr>
        <w:tc>
          <w:tcPr>
            <w:tcW w:w="5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2" w:type="dxa"/>
            <w:vMerge w:val="continue"/>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5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决定</w:t>
            </w:r>
          </w:p>
        </w:tc>
        <w:tc>
          <w:tcPr>
            <w:tcW w:w="5600"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val="en-US" w:eastAsia="zh-CN"/>
              </w:rPr>
              <w:t>5.</w:t>
            </w:r>
            <w:r>
              <w:rPr>
                <w:rFonts w:hint="eastAsia" w:asciiTheme="minorEastAsia" w:hAnsiTheme="minorEastAsia" w:eastAsiaTheme="minorEastAsia" w:cstheme="minorEastAsia"/>
                <w:sz w:val="18"/>
                <w:szCs w:val="18"/>
              </w:rPr>
              <w:t>决定责任：依法需要给予行政处罚的，应制作</w:t>
            </w:r>
            <w:r>
              <w:rPr>
                <w:rFonts w:hint="eastAsia" w:asciiTheme="minorEastAsia" w:hAnsiTheme="minorEastAsia" w:eastAsiaTheme="minorEastAsia" w:cstheme="minorEastAsia"/>
                <w:sz w:val="18"/>
                <w:szCs w:val="18"/>
                <w:lang w:eastAsia="zh-CN"/>
              </w:rPr>
              <w:t>《行政处罚决定书》</w:t>
            </w:r>
            <w:r>
              <w:rPr>
                <w:rFonts w:hint="eastAsia" w:asciiTheme="minorEastAsia" w:hAnsiTheme="minorEastAsia" w:eastAsiaTheme="minorEastAsia" w:cstheme="minorEastAsia"/>
                <w:sz w:val="18"/>
                <w:szCs w:val="18"/>
              </w:rPr>
              <w:t>，载明违法事实和证据、处罚依据和内容、申请行政复议或提起行政诉讼的途径和期限等内容。</w:t>
            </w:r>
          </w:p>
        </w:tc>
        <w:tc>
          <w:tcPr>
            <w:tcW w:w="275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周口市城管局</w:t>
            </w:r>
            <w:r>
              <w:rPr>
                <w:rFonts w:hint="eastAsia" w:asciiTheme="minorEastAsia" w:hAnsiTheme="minorEastAsia" w:eastAsiaTheme="minorEastAsia" w:cstheme="minorEastAsia"/>
                <w:sz w:val="18"/>
                <w:szCs w:val="18"/>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hint="eastAsia" w:asciiTheme="minorEastAsia" w:hAnsiTheme="minorEastAsia" w:eastAsiaTheme="minorEastAsia" w:cstheme="minorEastAsia"/>
                <w:sz w:val="18"/>
                <w:szCs w:val="18"/>
              </w:rPr>
            </w:pPr>
          </w:p>
        </w:tc>
        <w:tc>
          <w:tcPr>
            <w:tcW w:w="550"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625" w:type="dxa"/>
            <w:tcBorders>
              <w:top w:val="single" w:color="auto" w:sz="8"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72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0" w:hRule="exact"/>
          <w:jc w:val="center"/>
        </w:trPr>
        <w:tc>
          <w:tcPr>
            <w:tcW w:w="5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2" w:type="dxa"/>
            <w:vMerge w:val="continue"/>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5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送达</w:t>
            </w:r>
          </w:p>
        </w:tc>
        <w:tc>
          <w:tcPr>
            <w:tcW w:w="560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val="en-US" w:eastAsia="zh-CN"/>
              </w:rPr>
              <w:t>6.</w:t>
            </w:r>
            <w:r>
              <w:rPr>
                <w:rFonts w:hint="eastAsia" w:asciiTheme="minorEastAsia" w:hAnsiTheme="minorEastAsia" w:eastAsiaTheme="minorEastAsia" w:cstheme="minorEastAsia"/>
                <w:sz w:val="18"/>
                <w:szCs w:val="18"/>
              </w:rPr>
              <w:t>送达责任：行政处罚决定书在7日内送达当事人。</w:t>
            </w:r>
          </w:p>
        </w:tc>
        <w:tc>
          <w:tcPr>
            <w:tcW w:w="275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hint="eastAsia" w:asciiTheme="minorEastAsia" w:hAnsiTheme="minorEastAsia" w:eastAsiaTheme="minorEastAsia" w:cstheme="minorEastAsia"/>
                <w:sz w:val="18"/>
                <w:szCs w:val="18"/>
              </w:rPr>
            </w:pPr>
          </w:p>
        </w:tc>
        <w:tc>
          <w:tcPr>
            <w:tcW w:w="55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7日</w:t>
            </w:r>
          </w:p>
        </w:tc>
        <w:tc>
          <w:tcPr>
            <w:tcW w:w="62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7日</w:t>
            </w:r>
          </w:p>
        </w:tc>
        <w:tc>
          <w:tcPr>
            <w:tcW w:w="72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0" w:hRule="exact"/>
          <w:jc w:val="center"/>
        </w:trPr>
        <w:tc>
          <w:tcPr>
            <w:tcW w:w="5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2" w:type="dxa"/>
            <w:vMerge w:val="continue"/>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57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执行</w:t>
            </w:r>
          </w:p>
        </w:tc>
        <w:tc>
          <w:tcPr>
            <w:tcW w:w="560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val="en-US" w:eastAsia="zh-CN"/>
              </w:rPr>
              <w:t>7.</w:t>
            </w:r>
            <w:r>
              <w:rPr>
                <w:rFonts w:hint="eastAsia" w:asciiTheme="minorEastAsia" w:hAnsiTheme="minorEastAsia" w:eastAsiaTheme="minorEastAsia" w:cstheme="minorEastAsia"/>
                <w:sz w:val="18"/>
                <w:szCs w:val="18"/>
              </w:rPr>
              <w:t>执行责任：监督当事人在决定的期限内，履行生效的行政处罚决定。当事人在法定期限内不申请行政复议或提起行政诉讼，又不履行的，可依法采取强制执行或者申请人民法院强制执行。</w:t>
            </w:r>
          </w:p>
        </w:tc>
        <w:tc>
          <w:tcPr>
            <w:tcW w:w="275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hint="eastAsia" w:asciiTheme="minorEastAsia" w:hAnsiTheme="minorEastAsia" w:eastAsiaTheme="minorEastAsia" w:cstheme="minorEastAsia"/>
                <w:sz w:val="18"/>
                <w:szCs w:val="18"/>
              </w:rPr>
            </w:pPr>
          </w:p>
        </w:tc>
        <w:tc>
          <w:tcPr>
            <w:tcW w:w="550"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625"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72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00" w:hRule="exact"/>
          <w:jc w:val="center"/>
        </w:trPr>
        <w:tc>
          <w:tcPr>
            <w:tcW w:w="5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2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30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612" w:type="dxa"/>
            <w:vMerge w:val="continue"/>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575" w:type="dxa"/>
            <w:tcBorders>
              <w:top w:val="single" w:color="auto" w:sz="4"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5600" w:type="dxa"/>
            <w:tcBorders>
              <w:top w:val="single" w:color="auto" w:sz="4"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val="en-US" w:eastAsia="zh-CN"/>
              </w:rPr>
              <w:t>8.</w:t>
            </w:r>
            <w:r>
              <w:rPr>
                <w:rFonts w:hint="eastAsia" w:asciiTheme="minorEastAsia" w:hAnsiTheme="minorEastAsia" w:eastAsiaTheme="minorEastAsia" w:cstheme="minorEastAsia"/>
                <w:sz w:val="18"/>
                <w:szCs w:val="18"/>
                <w:lang w:eastAsia="zh-CN"/>
              </w:rPr>
              <w:t>其他法律法规规章文件规定应履行的责任。</w:t>
            </w:r>
          </w:p>
        </w:tc>
        <w:tc>
          <w:tcPr>
            <w:tcW w:w="2750" w:type="dxa"/>
            <w:tcBorders>
              <w:top w:val="single" w:color="auto" w:sz="4"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550" w:type="dxa"/>
            <w:tcBorders>
              <w:top w:val="single" w:color="auto" w:sz="4"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625" w:type="dxa"/>
            <w:tcBorders>
              <w:top w:val="single" w:color="auto" w:sz="4"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p>
        </w:tc>
        <w:tc>
          <w:tcPr>
            <w:tcW w:w="72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1" w:hRule="exact"/>
          <w:jc w:val="center"/>
        </w:trPr>
        <w:tc>
          <w:tcPr>
            <w:tcW w:w="1413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74" w:hRule="exact"/>
          <w:jc w:val="center"/>
        </w:trPr>
        <w:tc>
          <w:tcPr>
            <w:tcW w:w="14136"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职权类别：行政处罚</w:t>
      </w:r>
    </w:p>
    <w:tbl>
      <w:tblPr>
        <w:tblStyle w:val="7"/>
        <w:tblpPr w:leftFromText="180" w:rightFromText="180" w:vertAnchor="text" w:horzAnchor="margin" w:tblpXSpec="center" w:tblpY="209"/>
        <w:tblW w:w="1419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54"/>
        <w:gridCol w:w="675"/>
        <w:gridCol w:w="475"/>
        <w:gridCol w:w="1350"/>
        <w:gridCol w:w="625"/>
        <w:gridCol w:w="5637"/>
        <w:gridCol w:w="2501"/>
        <w:gridCol w:w="617"/>
        <w:gridCol w:w="778"/>
        <w:gridCol w:w="98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70" w:hRule="atLeast"/>
          <w:jc w:val="center"/>
        </w:trPr>
        <w:tc>
          <w:tcPr>
            <w:tcW w:w="554"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7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35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563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01"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7"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7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8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60" w:hRule="exact"/>
          <w:jc w:val="center"/>
        </w:trPr>
        <w:tc>
          <w:tcPr>
            <w:tcW w:w="554"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lang w:val="en-US" w:eastAsia="zh-CN"/>
              </w:rPr>
              <w:t>128</w:t>
            </w:r>
          </w:p>
        </w:tc>
        <w:tc>
          <w:tcPr>
            <w:tcW w:w="67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18"/>
                <w:szCs w:val="18"/>
              </w:rPr>
              <w:t>排水户未取得污水排入排水管网许可证向城镇排水设施排放污水的处罚</w:t>
            </w:r>
          </w:p>
        </w:tc>
        <w:tc>
          <w:tcPr>
            <w:tcW w:w="47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35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《城镇排水与污水处理条例》（中华人民共和国国务院令641号）第五十条 违反本条例规定，排水户未取得污水排入排水管网许可证向城镇排水设施排放污水的，由城镇排水主管部门责令停止违法行为，限期采取治理措施，补办污水排入排水管网许可证，可以处50万元以下罚款；造成损失的，依法承担赔偿责任；构成犯罪的，依法追究刑事责任。……</w:t>
            </w: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5637"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1.</w:t>
            </w:r>
            <w:r>
              <w:rPr>
                <w:rFonts w:hint="eastAsia" w:asciiTheme="minorEastAsia" w:hAnsiTheme="minorEastAsia" w:eastAsiaTheme="minorEastAsia" w:cstheme="minorEastAsia"/>
                <w:kern w:val="0"/>
                <w:sz w:val="20"/>
              </w:rPr>
              <w:t>立案责任：检查中发现或者接到举报投诉的违法行为或有关部门移送的案件，予以审查，决定是否立案。调查责任：对立案的案件，案件承办人员及时、全面、客观、公正地调查收集与案件有关的证据，</w:t>
            </w:r>
          </w:p>
        </w:tc>
        <w:tc>
          <w:tcPr>
            <w:tcW w:w="2501" w:type="dxa"/>
            <w:tcBorders>
              <w:top w:val="single" w:color="auto" w:sz="8" w:space="0"/>
              <w:left w:val="single" w:color="auto" w:sz="8" w:space="0"/>
              <w:bottom w:val="single" w:color="auto" w:sz="4" w:space="0"/>
              <w:right w:val="single" w:color="auto" w:sz="8"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kern w:val="0"/>
                <w:sz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kern w:val="0"/>
                <w:sz w:val="20"/>
              </w:rPr>
            </w:pPr>
          </w:p>
        </w:tc>
        <w:tc>
          <w:tcPr>
            <w:tcW w:w="982" w:type="dxa"/>
            <w:vMerge w:val="restart"/>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930" w:hRule="exact"/>
          <w:jc w:val="center"/>
        </w:trPr>
        <w:tc>
          <w:tcPr>
            <w:tcW w:w="55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5637"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2.</w:t>
            </w:r>
            <w:r>
              <w:rPr>
                <w:rFonts w:hint="eastAsia" w:asciiTheme="minorEastAsia" w:hAnsiTheme="minorEastAsia" w:eastAsiaTheme="minorEastAsia" w:cstheme="minorEastAsia"/>
                <w:kern w:val="0"/>
                <w:sz w:val="20"/>
              </w:rPr>
              <w:t>查明事实，必要时可进行现场检查。与当事人有直接利害关系的予以回避。执法人员不得少于两人，调查时应出示执法证件，允许当事人辩解陈述。</w:t>
            </w:r>
          </w:p>
        </w:tc>
        <w:tc>
          <w:tcPr>
            <w:tcW w:w="2501" w:type="dxa"/>
            <w:tcBorders>
              <w:top w:val="single" w:color="auto" w:sz="4" w:space="0"/>
              <w:left w:val="single" w:color="auto" w:sz="8" w:space="0"/>
              <w:bottom w:val="single" w:color="auto" w:sz="4" w:space="0"/>
              <w:right w:val="single" w:color="auto" w:sz="8"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kern w:val="0"/>
                <w:sz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kern w:val="0"/>
                <w:sz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935" w:hRule="exact"/>
          <w:jc w:val="center"/>
        </w:trPr>
        <w:tc>
          <w:tcPr>
            <w:tcW w:w="55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637"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3.</w:t>
            </w:r>
            <w:r>
              <w:rPr>
                <w:rFonts w:hint="eastAsia" w:asciiTheme="minorEastAsia" w:hAnsiTheme="minorEastAsia" w:eastAsiaTheme="minorEastAsia" w:cstheme="minorEastAsia"/>
                <w:kern w:val="0"/>
                <w:sz w:val="20"/>
              </w:rPr>
              <w:t>审查责任：对案件违法事实、证据、调查取程序、法律适用、处罚种类和幅度、当事人陈述和申辩理由等方面进行审查，提出处理意见。</w:t>
            </w:r>
          </w:p>
        </w:tc>
        <w:tc>
          <w:tcPr>
            <w:tcW w:w="2501"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周口市城管局</w:t>
            </w:r>
            <w:r>
              <w:rPr>
                <w:rFonts w:hint="eastAsia" w:asciiTheme="minorEastAsia" w:hAnsiTheme="minorEastAsia" w:eastAsiaTheme="minorEastAsia" w:cstheme="minorEastAsia"/>
                <w:sz w:val="18"/>
                <w:szCs w:val="18"/>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kern w:val="0"/>
                <w:sz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kern w:val="0"/>
                <w:sz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960" w:hRule="exact"/>
          <w:jc w:val="center"/>
        </w:trPr>
        <w:tc>
          <w:tcPr>
            <w:tcW w:w="55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5637" w:type="dxa"/>
            <w:tcBorders>
              <w:top w:val="single" w:color="auto" w:sz="8" w:space="0"/>
              <w:left w:val="single" w:color="auto" w:sz="8" w:space="0"/>
              <w:bottom w:val="single" w:color="auto" w:sz="8"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4.</w:t>
            </w:r>
            <w:r>
              <w:rPr>
                <w:rFonts w:hint="eastAsia" w:asciiTheme="minorEastAsia" w:hAnsiTheme="minorEastAsia" w:eastAsiaTheme="minorEastAsia" w:cstheme="minorEastAsia"/>
                <w:kern w:val="0"/>
                <w:sz w:val="20"/>
              </w:rPr>
              <w:t>告知责任：在做出行政处罚决定前，书面告知当事人拟作出处罚决定的事实、理由、依据、处罚内容，以及当事人享有的陈述权、申辩权或听证权。</w:t>
            </w:r>
          </w:p>
        </w:tc>
        <w:tc>
          <w:tcPr>
            <w:tcW w:w="2501" w:type="dxa"/>
            <w:tcBorders>
              <w:top w:val="single" w:color="auto" w:sz="4" w:space="0"/>
              <w:left w:val="single" w:color="auto" w:sz="8" w:space="0"/>
              <w:bottom w:val="single" w:color="auto" w:sz="4" w:space="0"/>
              <w:right w:val="single" w:color="auto" w:sz="8"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kern w:val="0"/>
                <w:sz w:val="20"/>
              </w:rPr>
            </w:pPr>
          </w:p>
        </w:tc>
        <w:tc>
          <w:tcPr>
            <w:tcW w:w="778"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kern w:val="0"/>
                <w:sz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10" w:hRule="exact"/>
          <w:jc w:val="center"/>
        </w:trPr>
        <w:tc>
          <w:tcPr>
            <w:tcW w:w="55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5637"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5.</w:t>
            </w:r>
            <w:r>
              <w:rPr>
                <w:rFonts w:hint="eastAsia" w:asciiTheme="minorEastAsia" w:hAnsiTheme="minorEastAsia" w:eastAsiaTheme="minorEastAsia" w:cstheme="minorEastAsia"/>
                <w:kern w:val="0"/>
                <w:sz w:val="20"/>
              </w:rPr>
              <w:t>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501"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周口市城管局</w:t>
            </w:r>
            <w:r>
              <w:rPr>
                <w:rFonts w:hint="eastAsia" w:asciiTheme="minorEastAsia" w:hAnsiTheme="minorEastAsia" w:eastAsiaTheme="minorEastAsia" w:cstheme="minorEastAsia"/>
                <w:sz w:val="18"/>
                <w:szCs w:val="18"/>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kern w:val="0"/>
                <w:sz w:val="20"/>
              </w:rPr>
            </w:pPr>
          </w:p>
        </w:tc>
        <w:tc>
          <w:tcPr>
            <w:tcW w:w="778"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kern w:val="0"/>
                <w:sz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5" w:hRule="atLeast"/>
          <w:jc w:val="center"/>
        </w:trPr>
        <w:tc>
          <w:tcPr>
            <w:tcW w:w="55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5637"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6.</w:t>
            </w:r>
            <w:r>
              <w:rPr>
                <w:rFonts w:hint="eastAsia" w:asciiTheme="minorEastAsia" w:hAnsiTheme="minorEastAsia" w:eastAsiaTheme="minorEastAsia" w:cstheme="minorEastAsia"/>
                <w:kern w:val="0"/>
                <w:sz w:val="20"/>
              </w:rPr>
              <w:t>送达责任：行政处罚决定书在7日内送达当事人。</w:t>
            </w:r>
          </w:p>
        </w:tc>
        <w:tc>
          <w:tcPr>
            <w:tcW w:w="2501"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4" w:space="0"/>
              <w:left w:val="single" w:color="auto" w:sz="8" w:space="0"/>
              <w:bottom w:val="single" w:color="auto" w:sz="4" w:space="0"/>
              <w:right w:val="single" w:color="auto" w:sz="8" w:space="0"/>
            </w:tcBorders>
            <w:vAlign w:val="center"/>
          </w:tcPr>
          <w:p>
            <w:pPr>
              <w:spacing w:line="30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sz w:val="20"/>
                <w:szCs w:val="20"/>
              </w:rPr>
              <w:t>7日</w:t>
            </w:r>
          </w:p>
        </w:tc>
        <w:tc>
          <w:tcPr>
            <w:tcW w:w="778" w:type="dxa"/>
            <w:tcBorders>
              <w:top w:val="single" w:color="auto" w:sz="4" w:space="0"/>
              <w:left w:val="single" w:color="auto" w:sz="8" w:space="0"/>
              <w:bottom w:val="single" w:color="auto" w:sz="4" w:space="0"/>
              <w:right w:val="single" w:color="auto" w:sz="8" w:space="0"/>
            </w:tcBorders>
            <w:vAlign w:val="center"/>
          </w:tcPr>
          <w:p>
            <w:pPr>
              <w:spacing w:line="300" w:lineRule="exact"/>
              <w:jc w:val="center"/>
              <w:rPr>
                <w:rFonts w:asciiTheme="minorEastAsia" w:hAnsiTheme="minorEastAsia" w:eastAsiaTheme="minorEastAsia" w:cstheme="minorEastAsia"/>
                <w:kern w:val="0"/>
                <w:sz w:val="20"/>
              </w:rPr>
            </w:pPr>
            <w:r>
              <w:rPr>
                <w:rFonts w:hint="eastAsia" w:asciiTheme="minorEastAsia" w:hAnsiTheme="minorEastAsia" w:eastAsiaTheme="minorEastAsia" w:cstheme="minorEastAsia"/>
                <w:sz w:val="20"/>
                <w:szCs w:val="20"/>
              </w:rPr>
              <w:t>7日</w:t>
            </w: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0" w:hRule="atLeast"/>
          <w:jc w:val="center"/>
        </w:trPr>
        <w:tc>
          <w:tcPr>
            <w:tcW w:w="55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5637"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tc>
        <w:tc>
          <w:tcPr>
            <w:tcW w:w="2501" w:type="dxa"/>
            <w:tcBorders>
              <w:top w:val="single" w:color="auto" w:sz="4" w:space="0"/>
              <w:left w:val="single" w:color="auto" w:sz="8" w:space="0"/>
              <w:bottom w:val="single" w:color="auto" w:sz="4" w:space="0"/>
              <w:right w:val="single" w:color="auto" w:sz="8"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17"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kern w:val="0"/>
                <w:sz w:val="20"/>
              </w:rPr>
            </w:pPr>
          </w:p>
        </w:tc>
        <w:tc>
          <w:tcPr>
            <w:tcW w:w="778"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kern w:val="0"/>
                <w:sz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32" w:hRule="exact"/>
          <w:jc w:val="center"/>
        </w:trPr>
        <w:tc>
          <w:tcPr>
            <w:tcW w:w="554"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47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135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25"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637"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hint="eastAsia" w:asciiTheme="minorEastAsia" w:hAnsiTheme="minorEastAsia" w:eastAsiaTheme="minorEastAsia" w:cstheme="minorEastAsia"/>
                <w:kern w:val="0"/>
                <w:sz w:val="20"/>
                <w:lang w:eastAsia="zh-CN"/>
              </w:rPr>
            </w:pPr>
            <w:r>
              <w:rPr>
                <w:rFonts w:hint="eastAsia" w:asciiTheme="minorEastAsia" w:hAnsiTheme="minorEastAsia" w:eastAsiaTheme="minorEastAsia" w:cstheme="minorEastAsia"/>
                <w:kern w:val="0"/>
                <w:sz w:val="20"/>
                <w:lang w:val="en-US" w:eastAsia="zh-CN"/>
              </w:rPr>
              <w:t>8.</w:t>
            </w:r>
            <w:r>
              <w:rPr>
                <w:rFonts w:hint="eastAsia" w:asciiTheme="minorEastAsia" w:hAnsiTheme="minorEastAsia" w:eastAsiaTheme="minorEastAsia" w:cstheme="minorEastAsia"/>
                <w:kern w:val="0"/>
                <w:sz w:val="20"/>
              </w:rPr>
              <w:t xml:space="preserve"> </w:t>
            </w:r>
            <w:r>
              <w:rPr>
                <w:rFonts w:hint="eastAsia" w:asciiTheme="minorEastAsia" w:hAnsiTheme="minorEastAsia" w:eastAsiaTheme="minorEastAsia" w:cstheme="minorEastAsia"/>
                <w:kern w:val="0"/>
                <w:sz w:val="20"/>
                <w:lang w:eastAsia="zh-CN"/>
              </w:rPr>
              <w:t>其他法律法规规章文件规定应履行的责任。</w:t>
            </w:r>
          </w:p>
        </w:tc>
        <w:tc>
          <w:tcPr>
            <w:tcW w:w="2501" w:type="dxa"/>
            <w:tcBorders>
              <w:top w:val="single" w:color="auto" w:sz="4" w:space="0"/>
              <w:left w:val="single" w:color="auto" w:sz="8" w:space="0"/>
              <w:bottom w:val="single" w:color="auto" w:sz="8" w:space="0"/>
              <w:right w:val="single" w:color="auto" w:sz="8" w:space="0"/>
            </w:tcBorders>
            <w:vAlign w:val="center"/>
          </w:tcPr>
          <w:p>
            <w:pPr>
              <w:spacing w:line="200" w:lineRule="exact"/>
              <w:rPr>
                <w:rFonts w:asciiTheme="minorEastAsia" w:hAnsiTheme="minorEastAsia" w:eastAsiaTheme="minorEastAsia" w:cstheme="minorEastAsia"/>
                <w:sz w:val="20"/>
              </w:rPr>
            </w:pPr>
          </w:p>
        </w:tc>
        <w:tc>
          <w:tcPr>
            <w:tcW w:w="617"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kern w:val="0"/>
                <w:sz w:val="20"/>
              </w:rPr>
            </w:pPr>
          </w:p>
        </w:tc>
        <w:tc>
          <w:tcPr>
            <w:tcW w:w="778"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kern w:val="0"/>
                <w:sz w:val="20"/>
              </w:rPr>
            </w:pPr>
          </w:p>
        </w:tc>
        <w:tc>
          <w:tcPr>
            <w:tcW w:w="982"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kern w:val="0"/>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7" w:hRule="atLeast"/>
          <w:jc w:val="center"/>
        </w:trPr>
        <w:tc>
          <w:tcPr>
            <w:tcW w:w="1419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2" w:hRule="atLeast"/>
          <w:jc w:val="center"/>
        </w:trPr>
        <w:tc>
          <w:tcPr>
            <w:tcW w:w="14194"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3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1"/>
        <w:gridCol w:w="898"/>
        <w:gridCol w:w="420"/>
        <w:gridCol w:w="1613"/>
        <w:gridCol w:w="750"/>
        <w:gridCol w:w="4154"/>
        <w:gridCol w:w="3346"/>
        <w:gridCol w:w="650"/>
        <w:gridCol w:w="675"/>
        <w:gridCol w:w="9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6" w:hRule="atLeast"/>
          <w:jc w:val="center"/>
        </w:trPr>
        <w:tc>
          <w:tcPr>
            <w:tcW w:w="63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2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61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15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346"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9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954" w:hRule="exact"/>
          <w:jc w:val="center"/>
        </w:trPr>
        <w:tc>
          <w:tcPr>
            <w:tcW w:w="631" w:type="dxa"/>
            <w:vMerge w:val="restart"/>
            <w:vAlign w:val="center"/>
          </w:tcPr>
          <w:p>
            <w:pPr>
              <w:spacing w:line="300" w:lineRule="exact"/>
              <w:jc w:val="center"/>
              <w:rPr>
                <w:rFonts w:hint="default" w:asciiTheme="minorEastAsia" w:hAnsiTheme="minorEastAsia" w:eastAsiaTheme="minorEastAsia" w:cstheme="minorEastAsia"/>
                <w:sz w:val="22"/>
                <w:lang w:val="en-US" w:eastAsia="zh-CN"/>
              </w:rPr>
            </w:pPr>
            <w:r>
              <w:rPr>
                <w:rFonts w:hint="eastAsia" w:asciiTheme="minorEastAsia" w:hAnsiTheme="minorEastAsia" w:eastAsiaTheme="minorEastAsia" w:cstheme="minorEastAsia"/>
                <w:sz w:val="22"/>
              </w:rPr>
              <w:t>1</w:t>
            </w:r>
            <w:r>
              <w:rPr>
                <w:rFonts w:hint="eastAsia" w:asciiTheme="minorEastAsia" w:hAnsiTheme="minorEastAsia" w:eastAsiaTheme="minorEastAsia" w:cstheme="minorEastAsia"/>
                <w:sz w:val="22"/>
                <w:lang w:val="en-US" w:eastAsia="zh-CN"/>
              </w:rPr>
              <w:t>29</w:t>
            </w:r>
          </w:p>
        </w:tc>
        <w:tc>
          <w:tcPr>
            <w:tcW w:w="898" w:type="dxa"/>
            <w:vMerge w:val="restar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排水单位或者个人不缴纳污水处理费的处罚</w:t>
            </w:r>
          </w:p>
        </w:tc>
        <w:tc>
          <w:tcPr>
            <w:tcW w:w="420" w:type="dxa"/>
            <w:vMerge w:val="restart"/>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613" w:type="dxa"/>
            <w:vMerge w:val="restart"/>
            <w:vAlign w:val="center"/>
          </w:tcPr>
          <w:p>
            <w:pPr>
              <w:spacing w:line="30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《城镇排水与污水处理条例》（国务院令第641号）　　</w:t>
            </w:r>
          </w:p>
          <w:p>
            <w:pPr>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sz w:val="20"/>
              </w:rPr>
              <w:t>第五十四条　违反本条例规定，排水单位或者个人不缴纳污水处理费的，由城镇排水主管部门责令限期缴纳，逾期拒不缴纳的，处应缴纳污水处理费数额1倍以上3倍以下罚款。</w:t>
            </w:r>
          </w:p>
        </w:tc>
        <w:tc>
          <w:tcPr>
            <w:tcW w:w="7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154"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346" w:type="dxa"/>
            <w:tcBorders>
              <w:bottom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50"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75" w:type="dxa"/>
            <w:vAlign w:val="center"/>
          </w:tcPr>
          <w:p>
            <w:pPr>
              <w:spacing w:line="240" w:lineRule="exact"/>
              <w:jc w:val="center"/>
              <w:rPr>
                <w:rFonts w:asciiTheme="minorEastAsia" w:hAnsiTheme="minorEastAsia" w:eastAsiaTheme="minorEastAsia" w:cstheme="minorEastAsia"/>
                <w:sz w:val="18"/>
                <w:szCs w:val="18"/>
              </w:rPr>
            </w:pPr>
          </w:p>
        </w:tc>
        <w:tc>
          <w:tcPr>
            <w:tcW w:w="998"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1613"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15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346"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75" w:type="dxa"/>
            <w:vAlign w:val="center"/>
          </w:tcPr>
          <w:p>
            <w:pPr>
              <w:spacing w:line="240" w:lineRule="exact"/>
              <w:jc w:val="center"/>
              <w:rPr>
                <w:rFonts w:asciiTheme="minorEastAsia" w:hAnsiTheme="minorEastAsia" w:eastAsiaTheme="minorEastAsia" w:cstheme="minorEastAsia"/>
                <w:sz w:val="18"/>
                <w:szCs w:val="18"/>
              </w:rPr>
            </w:pPr>
          </w:p>
        </w:tc>
        <w:tc>
          <w:tcPr>
            <w:tcW w:w="99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1613"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15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346" w:type="dxa"/>
            <w:tcBorders>
              <w:top w:val="single" w:color="auto" w:sz="4"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周口市城管局</w:t>
            </w:r>
            <w:r>
              <w:rPr>
                <w:rFonts w:hint="eastAsia" w:asciiTheme="minorEastAsia" w:hAnsiTheme="minorEastAsia" w:eastAsiaTheme="minorEastAsia" w:cstheme="minorEastAsia"/>
                <w:sz w:val="18"/>
                <w:szCs w:val="18"/>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7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99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79" w:hRule="exac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1613"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15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346"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7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99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1613"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15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346" w:type="dxa"/>
            <w:tcBorders>
              <w:top w:val="single" w:color="auto" w:sz="4"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周口市城管局</w:t>
            </w:r>
            <w:r>
              <w:rPr>
                <w:rFonts w:hint="eastAsia" w:asciiTheme="minorEastAsia" w:hAnsiTheme="minorEastAsia" w:eastAsiaTheme="minorEastAsia" w:cstheme="minorEastAsia"/>
                <w:sz w:val="18"/>
                <w:szCs w:val="18"/>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7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99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3"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1613"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15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346" w:type="dxa"/>
            <w:tcBorders>
              <w:top w:val="single" w:color="auto" w:sz="4"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7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99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8"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1613"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15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346" w:type="dxa"/>
            <w:tcBorders>
              <w:top w:val="single" w:color="auto" w:sz="4"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7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99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9" w:hRule="atLeast"/>
          <w:jc w:val="center"/>
        </w:trPr>
        <w:tc>
          <w:tcPr>
            <w:tcW w:w="631" w:type="dxa"/>
            <w:vMerge w:val="continue"/>
            <w:vAlign w:val="center"/>
          </w:tcPr>
          <w:p>
            <w:pPr>
              <w:spacing w:line="240" w:lineRule="exact"/>
              <w:jc w:val="center"/>
              <w:rPr>
                <w:rFonts w:asciiTheme="minorEastAsia" w:hAnsiTheme="minorEastAsia" w:eastAsiaTheme="minorEastAsia" w:cstheme="minorEastAsia"/>
                <w:sz w:val="20"/>
              </w:rPr>
            </w:pPr>
          </w:p>
        </w:tc>
        <w:tc>
          <w:tcPr>
            <w:tcW w:w="898"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1613" w:type="dxa"/>
            <w:vMerge w:val="continue"/>
            <w:vAlign w:val="center"/>
          </w:tcPr>
          <w:p>
            <w:pPr>
              <w:spacing w:line="240" w:lineRule="exact"/>
              <w:jc w:val="center"/>
              <w:rPr>
                <w:rFonts w:asciiTheme="minorEastAsia" w:hAnsiTheme="minorEastAsia" w:eastAsiaTheme="minorEastAsia" w:cstheme="minorEastAsia"/>
                <w:sz w:val="20"/>
              </w:rPr>
            </w:pPr>
          </w:p>
        </w:tc>
        <w:tc>
          <w:tcPr>
            <w:tcW w:w="750" w:type="dxa"/>
            <w:vAlign w:val="center"/>
          </w:tcPr>
          <w:p>
            <w:pPr>
              <w:spacing w:line="240" w:lineRule="exact"/>
              <w:rPr>
                <w:rFonts w:asciiTheme="minorEastAsia" w:hAnsiTheme="minorEastAsia" w:eastAsiaTheme="minorEastAsia" w:cstheme="minorEastAsia"/>
                <w:sz w:val="20"/>
              </w:rPr>
            </w:pPr>
          </w:p>
        </w:tc>
        <w:tc>
          <w:tcPr>
            <w:tcW w:w="415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346"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7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9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1" w:hRule="atLeast"/>
          <w:jc w:val="center"/>
        </w:trPr>
        <w:tc>
          <w:tcPr>
            <w:tcW w:w="1413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8" w:hRule="atLeast"/>
          <w:jc w:val="center"/>
        </w:trPr>
        <w:tc>
          <w:tcPr>
            <w:tcW w:w="14135"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3"/>
        <w:gridCol w:w="901"/>
        <w:gridCol w:w="421"/>
        <w:gridCol w:w="1702"/>
        <w:gridCol w:w="700"/>
        <w:gridCol w:w="4250"/>
        <w:gridCol w:w="3150"/>
        <w:gridCol w:w="700"/>
        <w:gridCol w:w="650"/>
        <w:gridCol w:w="10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2" w:hRule="atLeast"/>
          <w:jc w:val="center"/>
        </w:trPr>
        <w:tc>
          <w:tcPr>
            <w:tcW w:w="63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90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2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70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1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7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06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36" w:hRule="exact"/>
          <w:jc w:val="center"/>
        </w:trPr>
        <w:tc>
          <w:tcPr>
            <w:tcW w:w="633" w:type="dxa"/>
            <w:vMerge w:val="restart"/>
            <w:vAlign w:val="center"/>
          </w:tcPr>
          <w:p>
            <w:pPr>
              <w:spacing w:line="300" w:lineRule="exact"/>
              <w:jc w:val="center"/>
              <w:rPr>
                <w:rFonts w:hint="eastAsia" w:asciiTheme="minorEastAsia" w:hAnsiTheme="minorEastAsia" w:eastAsiaTheme="minorEastAsia" w:cstheme="minorEastAsia"/>
                <w:sz w:val="22"/>
                <w:lang w:val="en-US" w:eastAsia="zh-CN"/>
              </w:rPr>
            </w:pPr>
            <w:r>
              <w:rPr>
                <w:rFonts w:hint="eastAsia" w:asciiTheme="minorEastAsia" w:hAnsiTheme="minorEastAsia" w:eastAsiaTheme="minorEastAsia" w:cstheme="minorEastAsia"/>
                <w:sz w:val="22"/>
              </w:rPr>
              <w:t>13</w:t>
            </w:r>
            <w:r>
              <w:rPr>
                <w:rFonts w:hint="eastAsia" w:asciiTheme="minorEastAsia" w:hAnsiTheme="minorEastAsia" w:eastAsiaTheme="minorEastAsia" w:cstheme="minorEastAsia"/>
                <w:sz w:val="22"/>
                <w:lang w:val="en-US" w:eastAsia="zh-CN"/>
              </w:rPr>
              <w:t>0</w:t>
            </w:r>
          </w:p>
        </w:tc>
        <w:tc>
          <w:tcPr>
            <w:tcW w:w="901" w:type="dxa"/>
            <w:vMerge w:val="restart"/>
            <w:vAlign w:val="center"/>
          </w:tcPr>
          <w:p>
            <w:pPr>
              <w:spacing w:line="28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排水户不按照污水排入排水管网许可证的要求排放污水的处罚</w:t>
            </w:r>
          </w:p>
        </w:tc>
        <w:tc>
          <w:tcPr>
            <w:tcW w:w="421" w:type="dxa"/>
            <w:vMerge w:val="restart"/>
            <w:vAlign w:val="center"/>
          </w:tcPr>
          <w:p>
            <w:pPr>
              <w:spacing w:line="28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702" w:type="dxa"/>
            <w:vMerge w:val="restart"/>
            <w:vAlign w:val="center"/>
          </w:tcPr>
          <w:p>
            <w:pPr>
              <w:widowControl/>
              <w:spacing w:line="28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《城镇排水与污水处理条例》（国务院令第641号）　第五十条……违反本条例规定，排水户不按照污水排入排水管网许可证的要求排放污水的，由城镇排水主管部门责令停止违法行为，限期改正，可以处5万元以下罚款；造成严重后果的，吊销污水排入排水管网许可证，并处5万元以上50万元以下罚款，可以向社会予以通报；造成损失的，依法承担赔偿责任；构成犯罪的，依法追究刑事责任。</w:t>
            </w: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5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150" w:type="dxa"/>
            <w:tcBorders>
              <w:bottom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700"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50" w:type="dxa"/>
            <w:vAlign w:val="center"/>
          </w:tcPr>
          <w:p>
            <w:pPr>
              <w:spacing w:line="240" w:lineRule="exact"/>
              <w:jc w:val="center"/>
              <w:rPr>
                <w:rFonts w:asciiTheme="minorEastAsia" w:hAnsiTheme="minorEastAsia" w:eastAsiaTheme="minorEastAsia" w:cstheme="minorEastAsia"/>
                <w:sz w:val="18"/>
                <w:szCs w:val="18"/>
              </w:rPr>
            </w:pPr>
          </w:p>
        </w:tc>
        <w:tc>
          <w:tcPr>
            <w:tcW w:w="106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1196" w:hRule="exact"/>
          <w:jc w:val="center"/>
        </w:trPr>
        <w:tc>
          <w:tcPr>
            <w:tcW w:w="633" w:type="dxa"/>
            <w:vMerge w:val="continue"/>
            <w:vAlign w:val="center"/>
          </w:tcPr>
          <w:p>
            <w:pPr>
              <w:spacing w:line="240" w:lineRule="exact"/>
              <w:jc w:val="center"/>
              <w:rPr>
                <w:rFonts w:asciiTheme="minorEastAsia" w:hAnsiTheme="minorEastAsia" w:eastAsiaTheme="minorEastAsia" w:cstheme="minorEastAsia"/>
                <w:sz w:val="20"/>
              </w:rPr>
            </w:pPr>
          </w:p>
        </w:tc>
        <w:tc>
          <w:tcPr>
            <w:tcW w:w="901" w:type="dxa"/>
            <w:vMerge w:val="continue"/>
            <w:vAlign w:val="center"/>
          </w:tcPr>
          <w:p>
            <w:pPr>
              <w:spacing w:line="240" w:lineRule="exact"/>
              <w:jc w:val="center"/>
              <w:rPr>
                <w:rFonts w:asciiTheme="minorEastAsia" w:hAnsiTheme="minorEastAsia" w:eastAsiaTheme="minorEastAsia" w:cstheme="minorEastAsia"/>
                <w:sz w:val="20"/>
              </w:rPr>
            </w:pPr>
          </w:p>
        </w:tc>
        <w:tc>
          <w:tcPr>
            <w:tcW w:w="421" w:type="dxa"/>
            <w:vMerge w:val="continue"/>
            <w:vAlign w:val="center"/>
          </w:tcPr>
          <w:p>
            <w:pPr>
              <w:spacing w:line="240" w:lineRule="exact"/>
              <w:jc w:val="center"/>
              <w:rPr>
                <w:rFonts w:asciiTheme="minorEastAsia" w:hAnsiTheme="minorEastAsia" w:eastAsiaTheme="minorEastAsia" w:cstheme="minorEastAsia"/>
                <w:sz w:val="20"/>
              </w:rPr>
            </w:pPr>
          </w:p>
        </w:tc>
        <w:tc>
          <w:tcPr>
            <w:tcW w:w="1702"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150"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70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50" w:type="dxa"/>
            <w:vAlign w:val="center"/>
          </w:tcPr>
          <w:p>
            <w:pPr>
              <w:spacing w:line="240" w:lineRule="exact"/>
              <w:jc w:val="center"/>
              <w:rPr>
                <w:rFonts w:asciiTheme="minorEastAsia" w:hAnsiTheme="minorEastAsia" w:eastAsiaTheme="minorEastAsia" w:cstheme="minorEastAsia"/>
                <w:sz w:val="18"/>
                <w:szCs w:val="18"/>
              </w:rPr>
            </w:pPr>
          </w:p>
        </w:tc>
        <w:tc>
          <w:tcPr>
            <w:tcW w:w="106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91" w:hRule="exact"/>
          <w:jc w:val="center"/>
        </w:trPr>
        <w:tc>
          <w:tcPr>
            <w:tcW w:w="633" w:type="dxa"/>
            <w:vMerge w:val="continue"/>
            <w:vAlign w:val="center"/>
          </w:tcPr>
          <w:p>
            <w:pPr>
              <w:spacing w:line="240" w:lineRule="exact"/>
              <w:jc w:val="center"/>
              <w:rPr>
                <w:rFonts w:asciiTheme="minorEastAsia" w:hAnsiTheme="minorEastAsia" w:eastAsiaTheme="minorEastAsia" w:cstheme="minorEastAsia"/>
                <w:sz w:val="20"/>
              </w:rPr>
            </w:pPr>
          </w:p>
        </w:tc>
        <w:tc>
          <w:tcPr>
            <w:tcW w:w="901" w:type="dxa"/>
            <w:vMerge w:val="continue"/>
            <w:vAlign w:val="center"/>
          </w:tcPr>
          <w:p>
            <w:pPr>
              <w:spacing w:line="240" w:lineRule="exact"/>
              <w:jc w:val="center"/>
              <w:rPr>
                <w:rFonts w:asciiTheme="minorEastAsia" w:hAnsiTheme="minorEastAsia" w:eastAsiaTheme="minorEastAsia" w:cstheme="minorEastAsia"/>
                <w:sz w:val="20"/>
              </w:rPr>
            </w:pPr>
          </w:p>
        </w:tc>
        <w:tc>
          <w:tcPr>
            <w:tcW w:w="421" w:type="dxa"/>
            <w:vMerge w:val="continue"/>
            <w:vAlign w:val="center"/>
          </w:tcPr>
          <w:p>
            <w:pPr>
              <w:spacing w:line="240" w:lineRule="exact"/>
              <w:jc w:val="center"/>
              <w:rPr>
                <w:rFonts w:asciiTheme="minorEastAsia" w:hAnsiTheme="minorEastAsia" w:eastAsiaTheme="minorEastAsia" w:cstheme="minorEastAsia"/>
                <w:sz w:val="20"/>
              </w:rPr>
            </w:pPr>
          </w:p>
        </w:tc>
        <w:tc>
          <w:tcPr>
            <w:tcW w:w="1702"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150" w:type="dxa"/>
            <w:tcBorders>
              <w:top w:val="single" w:color="auto" w:sz="4"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周口市城管局</w:t>
            </w:r>
            <w:r>
              <w:rPr>
                <w:rFonts w:hint="eastAsia" w:asciiTheme="minorEastAsia" w:hAnsiTheme="minorEastAsia" w:eastAsiaTheme="minorEastAsia" w:cstheme="minorEastAsia"/>
                <w:sz w:val="18"/>
                <w:szCs w:val="18"/>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70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06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15" w:hRule="atLeast"/>
          <w:jc w:val="center"/>
        </w:trPr>
        <w:tc>
          <w:tcPr>
            <w:tcW w:w="633" w:type="dxa"/>
            <w:vMerge w:val="continue"/>
            <w:vAlign w:val="center"/>
          </w:tcPr>
          <w:p>
            <w:pPr>
              <w:spacing w:line="240" w:lineRule="exact"/>
              <w:jc w:val="center"/>
              <w:rPr>
                <w:rFonts w:asciiTheme="minorEastAsia" w:hAnsiTheme="minorEastAsia" w:eastAsiaTheme="minorEastAsia" w:cstheme="minorEastAsia"/>
                <w:sz w:val="20"/>
              </w:rPr>
            </w:pPr>
          </w:p>
        </w:tc>
        <w:tc>
          <w:tcPr>
            <w:tcW w:w="901" w:type="dxa"/>
            <w:vMerge w:val="continue"/>
            <w:vAlign w:val="center"/>
          </w:tcPr>
          <w:p>
            <w:pPr>
              <w:spacing w:line="240" w:lineRule="exact"/>
              <w:jc w:val="center"/>
              <w:rPr>
                <w:rFonts w:asciiTheme="minorEastAsia" w:hAnsiTheme="minorEastAsia" w:eastAsiaTheme="minorEastAsia" w:cstheme="minorEastAsia"/>
                <w:sz w:val="20"/>
              </w:rPr>
            </w:pPr>
          </w:p>
        </w:tc>
        <w:tc>
          <w:tcPr>
            <w:tcW w:w="421" w:type="dxa"/>
            <w:vMerge w:val="continue"/>
            <w:vAlign w:val="center"/>
          </w:tcPr>
          <w:p>
            <w:pPr>
              <w:spacing w:line="240" w:lineRule="exact"/>
              <w:jc w:val="center"/>
              <w:rPr>
                <w:rFonts w:asciiTheme="minorEastAsia" w:hAnsiTheme="minorEastAsia" w:eastAsiaTheme="minorEastAsia" w:cstheme="minorEastAsia"/>
                <w:sz w:val="20"/>
              </w:rPr>
            </w:pPr>
          </w:p>
        </w:tc>
        <w:tc>
          <w:tcPr>
            <w:tcW w:w="1702"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150"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70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06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0" w:hRule="atLeast"/>
          <w:jc w:val="center"/>
        </w:trPr>
        <w:tc>
          <w:tcPr>
            <w:tcW w:w="633" w:type="dxa"/>
            <w:vMerge w:val="continue"/>
            <w:vAlign w:val="center"/>
          </w:tcPr>
          <w:p>
            <w:pPr>
              <w:spacing w:line="240" w:lineRule="exact"/>
              <w:jc w:val="center"/>
              <w:rPr>
                <w:rFonts w:asciiTheme="minorEastAsia" w:hAnsiTheme="minorEastAsia" w:eastAsiaTheme="minorEastAsia" w:cstheme="minorEastAsia"/>
                <w:sz w:val="20"/>
              </w:rPr>
            </w:pPr>
          </w:p>
        </w:tc>
        <w:tc>
          <w:tcPr>
            <w:tcW w:w="901" w:type="dxa"/>
            <w:vMerge w:val="continue"/>
            <w:vAlign w:val="center"/>
          </w:tcPr>
          <w:p>
            <w:pPr>
              <w:spacing w:line="240" w:lineRule="exact"/>
              <w:jc w:val="center"/>
              <w:rPr>
                <w:rFonts w:asciiTheme="minorEastAsia" w:hAnsiTheme="minorEastAsia" w:eastAsiaTheme="minorEastAsia" w:cstheme="minorEastAsia"/>
                <w:sz w:val="20"/>
              </w:rPr>
            </w:pPr>
          </w:p>
        </w:tc>
        <w:tc>
          <w:tcPr>
            <w:tcW w:w="421" w:type="dxa"/>
            <w:vMerge w:val="continue"/>
            <w:vAlign w:val="center"/>
          </w:tcPr>
          <w:p>
            <w:pPr>
              <w:spacing w:line="240" w:lineRule="exact"/>
              <w:jc w:val="center"/>
              <w:rPr>
                <w:rFonts w:asciiTheme="minorEastAsia" w:hAnsiTheme="minorEastAsia" w:eastAsiaTheme="minorEastAsia" w:cstheme="minorEastAsia"/>
                <w:sz w:val="20"/>
              </w:rPr>
            </w:pPr>
          </w:p>
        </w:tc>
        <w:tc>
          <w:tcPr>
            <w:tcW w:w="1702"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150" w:type="dxa"/>
            <w:tcBorders>
              <w:top w:val="single" w:color="auto" w:sz="4"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周口市城管局</w:t>
            </w:r>
            <w:r>
              <w:rPr>
                <w:rFonts w:hint="eastAsia" w:asciiTheme="minorEastAsia" w:hAnsiTheme="minorEastAsia" w:eastAsiaTheme="minorEastAsia" w:cstheme="minorEastAsia"/>
                <w:sz w:val="18"/>
                <w:szCs w:val="18"/>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70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06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0" w:hRule="atLeast"/>
          <w:jc w:val="center"/>
        </w:trPr>
        <w:tc>
          <w:tcPr>
            <w:tcW w:w="633" w:type="dxa"/>
            <w:vMerge w:val="continue"/>
            <w:vAlign w:val="center"/>
          </w:tcPr>
          <w:p>
            <w:pPr>
              <w:spacing w:line="240" w:lineRule="exact"/>
              <w:jc w:val="center"/>
              <w:rPr>
                <w:rFonts w:asciiTheme="minorEastAsia" w:hAnsiTheme="minorEastAsia" w:eastAsiaTheme="minorEastAsia" w:cstheme="minorEastAsia"/>
                <w:sz w:val="20"/>
              </w:rPr>
            </w:pPr>
          </w:p>
        </w:tc>
        <w:tc>
          <w:tcPr>
            <w:tcW w:w="901" w:type="dxa"/>
            <w:vMerge w:val="continue"/>
            <w:vAlign w:val="center"/>
          </w:tcPr>
          <w:p>
            <w:pPr>
              <w:spacing w:line="240" w:lineRule="exact"/>
              <w:jc w:val="center"/>
              <w:rPr>
                <w:rFonts w:asciiTheme="minorEastAsia" w:hAnsiTheme="minorEastAsia" w:eastAsiaTheme="minorEastAsia" w:cstheme="minorEastAsia"/>
                <w:sz w:val="20"/>
              </w:rPr>
            </w:pPr>
          </w:p>
        </w:tc>
        <w:tc>
          <w:tcPr>
            <w:tcW w:w="421" w:type="dxa"/>
            <w:vMerge w:val="continue"/>
            <w:vAlign w:val="center"/>
          </w:tcPr>
          <w:p>
            <w:pPr>
              <w:spacing w:line="240" w:lineRule="exact"/>
              <w:jc w:val="center"/>
              <w:rPr>
                <w:rFonts w:asciiTheme="minorEastAsia" w:hAnsiTheme="minorEastAsia" w:eastAsiaTheme="minorEastAsia" w:cstheme="minorEastAsia"/>
                <w:sz w:val="20"/>
              </w:rPr>
            </w:pPr>
          </w:p>
        </w:tc>
        <w:tc>
          <w:tcPr>
            <w:tcW w:w="1702"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3150" w:type="dxa"/>
            <w:tcBorders>
              <w:top w:val="single" w:color="auto" w:sz="4"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18"/>
                <w:szCs w:val="18"/>
              </w:rPr>
            </w:pPr>
          </w:p>
        </w:tc>
        <w:tc>
          <w:tcPr>
            <w:tcW w:w="700"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06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02" w:hRule="atLeast"/>
          <w:jc w:val="center"/>
        </w:trPr>
        <w:tc>
          <w:tcPr>
            <w:tcW w:w="633" w:type="dxa"/>
            <w:vMerge w:val="continue"/>
            <w:vAlign w:val="center"/>
          </w:tcPr>
          <w:p>
            <w:pPr>
              <w:spacing w:line="240" w:lineRule="exact"/>
              <w:jc w:val="center"/>
              <w:rPr>
                <w:rFonts w:asciiTheme="minorEastAsia" w:hAnsiTheme="minorEastAsia" w:eastAsiaTheme="minorEastAsia" w:cstheme="minorEastAsia"/>
                <w:sz w:val="20"/>
              </w:rPr>
            </w:pPr>
          </w:p>
        </w:tc>
        <w:tc>
          <w:tcPr>
            <w:tcW w:w="901" w:type="dxa"/>
            <w:vMerge w:val="continue"/>
            <w:vAlign w:val="center"/>
          </w:tcPr>
          <w:p>
            <w:pPr>
              <w:spacing w:line="240" w:lineRule="exact"/>
              <w:jc w:val="center"/>
              <w:rPr>
                <w:rFonts w:asciiTheme="minorEastAsia" w:hAnsiTheme="minorEastAsia" w:eastAsiaTheme="minorEastAsia" w:cstheme="minorEastAsia"/>
                <w:sz w:val="20"/>
              </w:rPr>
            </w:pPr>
          </w:p>
        </w:tc>
        <w:tc>
          <w:tcPr>
            <w:tcW w:w="421" w:type="dxa"/>
            <w:vMerge w:val="continue"/>
            <w:vAlign w:val="center"/>
          </w:tcPr>
          <w:p>
            <w:pPr>
              <w:spacing w:line="240" w:lineRule="exact"/>
              <w:jc w:val="center"/>
              <w:rPr>
                <w:rFonts w:asciiTheme="minorEastAsia" w:hAnsiTheme="minorEastAsia" w:eastAsiaTheme="minorEastAsia" w:cstheme="minorEastAsia"/>
                <w:sz w:val="20"/>
              </w:rPr>
            </w:pPr>
          </w:p>
        </w:tc>
        <w:tc>
          <w:tcPr>
            <w:tcW w:w="1702"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150" w:type="dxa"/>
            <w:tcBorders>
              <w:top w:val="single" w:color="auto" w:sz="4"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18"/>
                <w:szCs w:val="18"/>
              </w:rPr>
            </w:pPr>
          </w:p>
        </w:tc>
        <w:tc>
          <w:tcPr>
            <w:tcW w:w="70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06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4" w:hRule="atLeast"/>
          <w:jc w:val="center"/>
        </w:trPr>
        <w:tc>
          <w:tcPr>
            <w:tcW w:w="633" w:type="dxa"/>
            <w:vMerge w:val="continue"/>
            <w:vAlign w:val="center"/>
          </w:tcPr>
          <w:p>
            <w:pPr>
              <w:spacing w:line="240" w:lineRule="exact"/>
              <w:jc w:val="center"/>
              <w:rPr>
                <w:rFonts w:asciiTheme="minorEastAsia" w:hAnsiTheme="minorEastAsia" w:eastAsiaTheme="minorEastAsia" w:cstheme="minorEastAsia"/>
                <w:sz w:val="20"/>
              </w:rPr>
            </w:pPr>
          </w:p>
        </w:tc>
        <w:tc>
          <w:tcPr>
            <w:tcW w:w="901" w:type="dxa"/>
            <w:vMerge w:val="continue"/>
            <w:vAlign w:val="center"/>
          </w:tcPr>
          <w:p>
            <w:pPr>
              <w:spacing w:line="240" w:lineRule="exact"/>
              <w:jc w:val="center"/>
              <w:rPr>
                <w:rFonts w:asciiTheme="minorEastAsia" w:hAnsiTheme="minorEastAsia" w:eastAsiaTheme="minorEastAsia" w:cstheme="minorEastAsia"/>
                <w:sz w:val="20"/>
              </w:rPr>
            </w:pPr>
          </w:p>
        </w:tc>
        <w:tc>
          <w:tcPr>
            <w:tcW w:w="421" w:type="dxa"/>
            <w:vMerge w:val="continue"/>
            <w:vAlign w:val="center"/>
          </w:tcPr>
          <w:p>
            <w:pPr>
              <w:spacing w:line="240" w:lineRule="exact"/>
              <w:jc w:val="center"/>
              <w:rPr>
                <w:rFonts w:asciiTheme="minorEastAsia" w:hAnsiTheme="minorEastAsia" w:eastAsiaTheme="minorEastAsia" w:cstheme="minorEastAsia"/>
                <w:sz w:val="20"/>
              </w:rPr>
            </w:pPr>
          </w:p>
        </w:tc>
        <w:tc>
          <w:tcPr>
            <w:tcW w:w="1702"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rPr>
                <w:rFonts w:asciiTheme="minorEastAsia" w:hAnsiTheme="minorEastAsia" w:eastAsiaTheme="minorEastAsia" w:cstheme="minorEastAsia"/>
                <w:sz w:val="20"/>
              </w:rPr>
            </w:pPr>
          </w:p>
        </w:tc>
        <w:tc>
          <w:tcPr>
            <w:tcW w:w="425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150"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70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5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06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8" w:hRule="atLeas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6" w:hRule="atLeas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5"/>
        <w:gridCol w:w="890"/>
        <w:gridCol w:w="416"/>
        <w:gridCol w:w="1993"/>
        <w:gridCol w:w="713"/>
        <w:gridCol w:w="4295"/>
        <w:gridCol w:w="2808"/>
        <w:gridCol w:w="655"/>
        <w:gridCol w:w="624"/>
        <w:gridCol w:w="115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4" w:hRule="atLeast"/>
          <w:jc w:val="center"/>
        </w:trPr>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9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99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1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9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80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57"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79" w:hRule="exact"/>
          <w:jc w:val="center"/>
        </w:trPr>
        <w:tc>
          <w:tcPr>
            <w:tcW w:w="625" w:type="dxa"/>
            <w:vMerge w:val="restart"/>
            <w:vAlign w:val="center"/>
          </w:tcPr>
          <w:p>
            <w:pPr>
              <w:spacing w:line="300" w:lineRule="exact"/>
              <w:jc w:val="center"/>
              <w:rPr>
                <w:rFonts w:hint="default" w:asciiTheme="minorEastAsia" w:hAnsiTheme="minorEastAsia" w:eastAsiaTheme="minorEastAsia" w:cstheme="minorEastAsia"/>
                <w:sz w:val="22"/>
                <w:lang w:val="en-US" w:eastAsia="zh-CN"/>
              </w:rPr>
            </w:pPr>
            <w:r>
              <w:rPr>
                <w:rFonts w:hint="eastAsia" w:asciiTheme="minorEastAsia" w:hAnsiTheme="minorEastAsia" w:eastAsiaTheme="minorEastAsia" w:cstheme="minorEastAsia"/>
                <w:sz w:val="22"/>
              </w:rPr>
              <w:t>1</w:t>
            </w:r>
            <w:r>
              <w:rPr>
                <w:rFonts w:hint="eastAsia" w:asciiTheme="minorEastAsia" w:hAnsiTheme="minorEastAsia" w:eastAsiaTheme="minorEastAsia" w:cstheme="minorEastAsia"/>
                <w:sz w:val="22"/>
                <w:lang w:val="en-US" w:eastAsia="zh-CN"/>
              </w:rPr>
              <w:t>31</w:t>
            </w:r>
          </w:p>
        </w:tc>
        <w:tc>
          <w:tcPr>
            <w:tcW w:w="890" w:type="dxa"/>
            <w:vMerge w:val="restart"/>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从事危及城镇排水与污水处理设施安全的活动的处罚</w:t>
            </w:r>
          </w:p>
        </w:tc>
        <w:tc>
          <w:tcPr>
            <w:tcW w:w="416" w:type="dxa"/>
            <w:vMerge w:val="restart"/>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993" w:type="dxa"/>
            <w:vMerge w:val="restart"/>
            <w:vAlign w:val="center"/>
          </w:tcPr>
          <w:p>
            <w:pPr>
              <w:widowControl/>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《城镇排水与污水处理条例》（国务院令第641号）　　第五十六条　违反本条例规定，从事危及城镇排水与污水处理设施安全的活动的，由城镇排水主管部门责令停止违法行为，限期恢复原状或者采取其他补救措施，给予警告；逾期不采取补救措施或者造成严重后果的，对单位处10万元以上30万元以下罚款，对个人处2万元以上10万元以下罚款；造成损失的，依法承担赔偿责任；构成犯罪的，依法追究刑事责任。</w:t>
            </w:r>
          </w:p>
        </w:tc>
        <w:tc>
          <w:tcPr>
            <w:tcW w:w="713"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95" w:type="dxa"/>
            <w:tcBorders>
              <w:bottom w:val="single" w:color="auto" w:sz="4" w:space="0"/>
            </w:tcBorders>
            <w:vAlign w:val="center"/>
          </w:tcPr>
          <w:p>
            <w:pPr>
              <w:widowControl/>
              <w:spacing w:line="300" w:lineRule="exact"/>
              <w:jc w:val="left"/>
              <w:rPr>
                <w:rFonts w:ascii="宋体" w:hAnsi="宋体" w:cs="宋体"/>
                <w:kern w:val="0"/>
                <w:sz w:val="16"/>
                <w:szCs w:val="16"/>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808" w:type="dxa"/>
            <w:tcBorders>
              <w:bottom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55"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4" w:type="dxa"/>
            <w:vAlign w:val="center"/>
          </w:tcPr>
          <w:p>
            <w:pPr>
              <w:spacing w:line="240" w:lineRule="exact"/>
              <w:jc w:val="center"/>
              <w:rPr>
                <w:rFonts w:asciiTheme="minorEastAsia" w:hAnsiTheme="minorEastAsia" w:eastAsiaTheme="minorEastAsia" w:cstheme="minorEastAsia"/>
                <w:sz w:val="18"/>
                <w:szCs w:val="18"/>
              </w:rPr>
            </w:pPr>
          </w:p>
        </w:tc>
        <w:tc>
          <w:tcPr>
            <w:tcW w:w="1157"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79" w:hRule="exact"/>
          <w:jc w:val="center"/>
        </w:trPr>
        <w:tc>
          <w:tcPr>
            <w:tcW w:w="625"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93" w:type="dxa"/>
            <w:vMerge w:val="continue"/>
            <w:vAlign w:val="center"/>
          </w:tcPr>
          <w:p>
            <w:pPr>
              <w:spacing w:line="240" w:lineRule="exact"/>
              <w:jc w:val="center"/>
              <w:rPr>
                <w:rFonts w:asciiTheme="minorEastAsia" w:hAnsiTheme="minorEastAsia" w:eastAsiaTheme="minorEastAsia" w:cstheme="minorEastAsia"/>
                <w:sz w:val="20"/>
              </w:rPr>
            </w:pPr>
          </w:p>
        </w:tc>
        <w:tc>
          <w:tcPr>
            <w:tcW w:w="713"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95" w:type="dxa"/>
            <w:vAlign w:val="center"/>
          </w:tcPr>
          <w:p>
            <w:pPr>
              <w:spacing w:line="240" w:lineRule="exact"/>
              <w:rPr>
                <w:rFonts w:ascii="宋体" w:hAnsi="宋体" w:cs="宋体"/>
                <w:sz w:val="16"/>
                <w:szCs w:val="16"/>
              </w:rPr>
            </w:pPr>
            <w:r>
              <w:rPr>
                <w:rFonts w:hint="eastAsia" w:ascii="宋体" w:hAnsi="宋体" w:cs="宋体"/>
                <w:kern w:val="0"/>
                <w:sz w:val="16"/>
                <w:szCs w:val="16"/>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808"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5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4" w:type="dxa"/>
            <w:vAlign w:val="center"/>
          </w:tcPr>
          <w:p>
            <w:pPr>
              <w:spacing w:line="240" w:lineRule="exact"/>
              <w:jc w:val="center"/>
              <w:rPr>
                <w:rFonts w:asciiTheme="minorEastAsia" w:hAnsiTheme="minorEastAsia" w:eastAsiaTheme="minorEastAsia" w:cstheme="minorEastAsia"/>
                <w:sz w:val="18"/>
                <w:szCs w:val="18"/>
              </w:rPr>
            </w:pPr>
          </w:p>
        </w:tc>
        <w:tc>
          <w:tcPr>
            <w:tcW w:w="11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625"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93" w:type="dxa"/>
            <w:vMerge w:val="continue"/>
            <w:vAlign w:val="center"/>
          </w:tcPr>
          <w:p>
            <w:pPr>
              <w:spacing w:line="240" w:lineRule="exact"/>
              <w:jc w:val="center"/>
              <w:rPr>
                <w:rFonts w:asciiTheme="minorEastAsia" w:hAnsiTheme="minorEastAsia" w:eastAsiaTheme="minorEastAsia" w:cstheme="minorEastAsia"/>
                <w:sz w:val="20"/>
              </w:rPr>
            </w:pPr>
          </w:p>
        </w:tc>
        <w:tc>
          <w:tcPr>
            <w:tcW w:w="713"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95" w:type="dxa"/>
            <w:vAlign w:val="center"/>
          </w:tcPr>
          <w:p>
            <w:pPr>
              <w:spacing w:line="240" w:lineRule="exact"/>
              <w:rPr>
                <w:rFonts w:ascii="宋体" w:hAnsi="宋体" w:cs="宋体"/>
                <w:sz w:val="16"/>
                <w:szCs w:val="16"/>
              </w:rPr>
            </w:pPr>
            <w:r>
              <w:rPr>
                <w:rFonts w:hint="eastAsia" w:ascii="宋体" w:hAnsi="宋体" w:cs="宋体"/>
                <w:kern w:val="0"/>
                <w:sz w:val="16"/>
                <w:szCs w:val="16"/>
              </w:rPr>
              <w:t>3.审查责任：对案件违法事实、证据、调查取证程序、法律适用、处罚种类和幅度、当事人陈述和申辩理由等方面进行审查，提出处理意见。</w:t>
            </w:r>
          </w:p>
        </w:tc>
        <w:tc>
          <w:tcPr>
            <w:tcW w:w="2808" w:type="dxa"/>
            <w:tcBorders>
              <w:top w:val="single" w:color="auto" w:sz="4"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周口市城管局</w:t>
            </w:r>
            <w:r>
              <w:rPr>
                <w:rFonts w:hint="eastAsia" w:asciiTheme="minorEastAsia" w:hAnsiTheme="minorEastAsia" w:eastAsiaTheme="minorEastAsia" w:cstheme="minorEastAsia"/>
                <w:sz w:val="18"/>
                <w:szCs w:val="18"/>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5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4"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54" w:hRule="exact"/>
          <w:jc w:val="center"/>
        </w:trPr>
        <w:tc>
          <w:tcPr>
            <w:tcW w:w="625"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93" w:type="dxa"/>
            <w:vMerge w:val="continue"/>
            <w:vAlign w:val="center"/>
          </w:tcPr>
          <w:p>
            <w:pPr>
              <w:spacing w:line="240" w:lineRule="exact"/>
              <w:jc w:val="center"/>
              <w:rPr>
                <w:rFonts w:asciiTheme="minorEastAsia" w:hAnsiTheme="minorEastAsia" w:eastAsiaTheme="minorEastAsia" w:cstheme="minorEastAsia"/>
                <w:sz w:val="20"/>
              </w:rPr>
            </w:pPr>
          </w:p>
        </w:tc>
        <w:tc>
          <w:tcPr>
            <w:tcW w:w="713"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95" w:type="dxa"/>
            <w:vAlign w:val="center"/>
          </w:tcPr>
          <w:p>
            <w:pPr>
              <w:spacing w:line="240" w:lineRule="exact"/>
              <w:rPr>
                <w:rFonts w:ascii="宋体" w:hAnsi="宋体" w:cs="宋体"/>
                <w:sz w:val="16"/>
                <w:szCs w:val="16"/>
              </w:rPr>
            </w:pPr>
            <w:r>
              <w:rPr>
                <w:rFonts w:hint="eastAsia" w:ascii="宋体" w:hAnsi="宋体" w:cs="宋体"/>
                <w:kern w:val="0"/>
                <w:sz w:val="16"/>
                <w:szCs w:val="16"/>
              </w:rPr>
              <w:t>4.告知责任：在做出行政处罚决定前，书面告知当事人拟作出处罚决定的事实、理由、依据、处罚内容，以及当事人享有的陈述权、申辩权或听证权。</w:t>
            </w:r>
          </w:p>
        </w:tc>
        <w:tc>
          <w:tcPr>
            <w:tcW w:w="2808"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5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4"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1134" w:hRule="exact"/>
          <w:jc w:val="center"/>
        </w:trPr>
        <w:tc>
          <w:tcPr>
            <w:tcW w:w="625"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93" w:type="dxa"/>
            <w:vMerge w:val="continue"/>
            <w:vAlign w:val="center"/>
          </w:tcPr>
          <w:p>
            <w:pPr>
              <w:spacing w:line="240" w:lineRule="exact"/>
              <w:jc w:val="center"/>
              <w:rPr>
                <w:rFonts w:asciiTheme="minorEastAsia" w:hAnsiTheme="minorEastAsia" w:eastAsiaTheme="minorEastAsia" w:cstheme="minorEastAsia"/>
                <w:sz w:val="20"/>
              </w:rPr>
            </w:pPr>
          </w:p>
        </w:tc>
        <w:tc>
          <w:tcPr>
            <w:tcW w:w="713"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95" w:type="dxa"/>
            <w:vAlign w:val="center"/>
          </w:tcPr>
          <w:p>
            <w:pPr>
              <w:spacing w:line="240" w:lineRule="exact"/>
              <w:rPr>
                <w:rFonts w:ascii="宋体" w:hAnsi="宋体" w:cs="宋体"/>
                <w:sz w:val="16"/>
                <w:szCs w:val="16"/>
              </w:rPr>
            </w:pPr>
            <w:r>
              <w:rPr>
                <w:rFonts w:hint="eastAsia" w:ascii="宋体" w:hAnsi="宋体" w:cs="宋体"/>
                <w:kern w:val="0"/>
                <w:sz w:val="16"/>
                <w:szCs w:val="16"/>
              </w:rPr>
              <w:t>5.决定责任：依法需要给予行政处罚的，应制作</w:t>
            </w:r>
            <w:r>
              <w:rPr>
                <w:rFonts w:hint="eastAsia" w:ascii="宋体" w:hAnsi="宋体" w:cs="宋体"/>
                <w:kern w:val="0"/>
                <w:sz w:val="16"/>
                <w:szCs w:val="16"/>
                <w:lang w:eastAsia="zh-CN"/>
              </w:rPr>
              <w:t>《行政处罚决定书》</w:t>
            </w:r>
            <w:r>
              <w:rPr>
                <w:rFonts w:hint="eastAsia" w:ascii="宋体" w:hAnsi="宋体" w:cs="宋体"/>
                <w:kern w:val="0"/>
                <w:sz w:val="16"/>
                <w:szCs w:val="16"/>
              </w:rPr>
              <w:t>，载明违法事实和证据、处罚依据和内容、申请行政复议或提起行政诉讼的途径和期限等内容。</w:t>
            </w:r>
          </w:p>
        </w:tc>
        <w:tc>
          <w:tcPr>
            <w:tcW w:w="2808" w:type="dxa"/>
            <w:tcBorders>
              <w:top w:val="single" w:color="auto" w:sz="4"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周口市城管局</w:t>
            </w:r>
            <w:r>
              <w:rPr>
                <w:rFonts w:hint="eastAsia" w:asciiTheme="minorEastAsia" w:hAnsiTheme="minorEastAsia" w:eastAsiaTheme="minorEastAsia" w:cstheme="minorEastAsia"/>
                <w:sz w:val="18"/>
                <w:szCs w:val="18"/>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5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4"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9" w:hRule="exact"/>
          <w:jc w:val="center"/>
        </w:trPr>
        <w:tc>
          <w:tcPr>
            <w:tcW w:w="625"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93" w:type="dxa"/>
            <w:vMerge w:val="continue"/>
            <w:vAlign w:val="center"/>
          </w:tcPr>
          <w:p>
            <w:pPr>
              <w:spacing w:line="240" w:lineRule="exact"/>
              <w:jc w:val="center"/>
              <w:rPr>
                <w:rFonts w:asciiTheme="minorEastAsia" w:hAnsiTheme="minorEastAsia" w:eastAsiaTheme="minorEastAsia" w:cstheme="minorEastAsia"/>
                <w:sz w:val="20"/>
              </w:rPr>
            </w:pPr>
          </w:p>
        </w:tc>
        <w:tc>
          <w:tcPr>
            <w:tcW w:w="713"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95" w:type="dxa"/>
            <w:vAlign w:val="center"/>
          </w:tcPr>
          <w:p>
            <w:pPr>
              <w:spacing w:line="240" w:lineRule="exact"/>
              <w:rPr>
                <w:rFonts w:ascii="宋体" w:hAnsi="宋体" w:cs="宋体"/>
                <w:sz w:val="16"/>
                <w:szCs w:val="16"/>
              </w:rPr>
            </w:pPr>
            <w:r>
              <w:rPr>
                <w:rFonts w:hint="eastAsia" w:ascii="宋体" w:hAnsi="宋体" w:cs="宋体"/>
                <w:kern w:val="0"/>
                <w:sz w:val="16"/>
                <w:szCs w:val="16"/>
              </w:rPr>
              <w:t>6.送达责任：行政处罚决定书在7日内送达当事人。</w:t>
            </w:r>
          </w:p>
        </w:tc>
        <w:tc>
          <w:tcPr>
            <w:tcW w:w="2808" w:type="dxa"/>
            <w:tcBorders>
              <w:top w:val="single" w:color="auto" w:sz="4"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625"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93" w:type="dxa"/>
            <w:vMerge w:val="continue"/>
            <w:vAlign w:val="center"/>
          </w:tcPr>
          <w:p>
            <w:pPr>
              <w:spacing w:line="240" w:lineRule="exact"/>
              <w:jc w:val="center"/>
              <w:rPr>
                <w:rFonts w:asciiTheme="minorEastAsia" w:hAnsiTheme="minorEastAsia" w:eastAsiaTheme="minorEastAsia" w:cstheme="minorEastAsia"/>
                <w:sz w:val="20"/>
              </w:rPr>
            </w:pPr>
          </w:p>
        </w:tc>
        <w:tc>
          <w:tcPr>
            <w:tcW w:w="713"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95" w:type="dxa"/>
            <w:vAlign w:val="center"/>
          </w:tcPr>
          <w:p>
            <w:pPr>
              <w:spacing w:line="240" w:lineRule="exact"/>
              <w:rPr>
                <w:rFonts w:ascii="宋体" w:hAnsi="宋体" w:cs="宋体"/>
                <w:sz w:val="16"/>
                <w:szCs w:val="16"/>
              </w:rPr>
            </w:pPr>
            <w:r>
              <w:rPr>
                <w:rFonts w:hint="eastAsia" w:ascii="宋体" w:hAnsi="宋体" w:cs="宋体"/>
                <w:kern w:val="0"/>
                <w:sz w:val="16"/>
                <w:szCs w:val="16"/>
              </w:rPr>
              <w:t>7.执行责任：监督当事人在决定的期限内，履行生效的行政处罚决定。当事人在法定期限内不申请行政复议或提起行政诉讼，又不履行的，可依法采取强制执行或者申请人民法院强制执行。</w:t>
            </w:r>
          </w:p>
        </w:tc>
        <w:tc>
          <w:tcPr>
            <w:tcW w:w="2808" w:type="dxa"/>
            <w:tcBorders>
              <w:top w:val="single" w:color="auto" w:sz="4"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18"/>
                <w:szCs w:val="18"/>
              </w:rPr>
            </w:pPr>
          </w:p>
        </w:tc>
        <w:tc>
          <w:tcPr>
            <w:tcW w:w="655"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24"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40" w:hRule="atLeast"/>
          <w:jc w:val="center"/>
        </w:trPr>
        <w:tc>
          <w:tcPr>
            <w:tcW w:w="625" w:type="dxa"/>
            <w:vMerge w:val="continue"/>
            <w:vAlign w:val="center"/>
          </w:tcPr>
          <w:p>
            <w:pPr>
              <w:spacing w:line="240" w:lineRule="exact"/>
              <w:jc w:val="center"/>
              <w:rPr>
                <w:rFonts w:asciiTheme="minorEastAsia" w:hAnsiTheme="minorEastAsia" w:eastAsiaTheme="minorEastAsia" w:cstheme="minorEastAsia"/>
                <w:sz w:val="20"/>
              </w:rPr>
            </w:pPr>
          </w:p>
        </w:tc>
        <w:tc>
          <w:tcPr>
            <w:tcW w:w="890" w:type="dxa"/>
            <w:vMerge w:val="continue"/>
            <w:vAlign w:val="center"/>
          </w:tcPr>
          <w:p>
            <w:pPr>
              <w:spacing w:line="240" w:lineRule="exact"/>
              <w:jc w:val="center"/>
              <w:rPr>
                <w:rFonts w:asciiTheme="minorEastAsia" w:hAnsiTheme="minorEastAsia" w:eastAsiaTheme="minorEastAsia" w:cstheme="minorEastAsia"/>
                <w:sz w:val="20"/>
              </w:rPr>
            </w:pPr>
          </w:p>
        </w:tc>
        <w:tc>
          <w:tcPr>
            <w:tcW w:w="416" w:type="dxa"/>
            <w:vMerge w:val="continue"/>
            <w:vAlign w:val="center"/>
          </w:tcPr>
          <w:p>
            <w:pPr>
              <w:spacing w:line="240" w:lineRule="exact"/>
              <w:jc w:val="center"/>
              <w:rPr>
                <w:rFonts w:asciiTheme="minorEastAsia" w:hAnsiTheme="minorEastAsia" w:eastAsiaTheme="minorEastAsia" w:cstheme="minorEastAsia"/>
                <w:sz w:val="20"/>
              </w:rPr>
            </w:pPr>
          </w:p>
        </w:tc>
        <w:tc>
          <w:tcPr>
            <w:tcW w:w="1993" w:type="dxa"/>
            <w:vMerge w:val="continue"/>
            <w:vAlign w:val="center"/>
          </w:tcPr>
          <w:p>
            <w:pPr>
              <w:spacing w:line="240" w:lineRule="exact"/>
              <w:jc w:val="center"/>
              <w:rPr>
                <w:rFonts w:asciiTheme="minorEastAsia" w:hAnsiTheme="minorEastAsia" w:eastAsiaTheme="minorEastAsia" w:cstheme="minorEastAsia"/>
                <w:sz w:val="20"/>
              </w:rPr>
            </w:pPr>
          </w:p>
        </w:tc>
        <w:tc>
          <w:tcPr>
            <w:tcW w:w="713" w:type="dxa"/>
            <w:vAlign w:val="center"/>
          </w:tcPr>
          <w:p>
            <w:pPr>
              <w:spacing w:line="240" w:lineRule="exact"/>
              <w:rPr>
                <w:rFonts w:asciiTheme="minorEastAsia" w:hAnsiTheme="minorEastAsia" w:eastAsiaTheme="minorEastAsia" w:cstheme="minorEastAsia"/>
                <w:sz w:val="20"/>
              </w:rPr>
            </w:pPr>
          </w:p>
        </w:tc>
        <w:tc>
          <w:tcPr>
            <w:tcW w:w="4295" w:type="dxa"/>
            <w:vAlign w:val="center"/>
          </w:tcPr>
          <w:p>
            <w:pPr>
              <w:spacing w:line="240" w:lineRule="exact"/>
              <w:rPr>
                <w:rFonts w:ascii="宋体" w:hAnsi="宋体" w:cs="宋体"/>
                <w:sz w:val="20"/>
              </w:rPr>
            </w:pPr>
            <w:r>
              <w:rPr>
                <w:rFonts w:hint="eastAsia" w:ascii="宋体" w:hAnsi="宋体" w:cs="宋体"/>
                <w:kern w:val="0"/>
                <w:sz w:val="18"/>
                <w:szCs w:val="18"/>
              </w:rPr>
              <w:t>8.其他法律法规规章文件规定应履行的责任。</w:t>
            </w:r>
          </w:p>
        </w:tc>
        <w:tc>
          <w:tcPr>
            <w:tcW w:w="2808"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4"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57"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2" w:hRule="exact"/>
          <w:jc w:val="center"/>
        </w:trPr>
        <w:tc>
          <w:tcPr>
            <w:tcW w:w="1417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2" w:hRule="exact"/>
          <w:jc w:val="center"/>
        </w:trPr>
        <w:tc>
          <w:tcPr>
            <w:tcW w:w="14176"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5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2"/>
        <w:gridCol w:w="900"/>
        <w:gridCol w:w="420"/>
        <w:gridCol w:w="1840"/>
        <w:gridCol w:w="720"/>
        <w:gridCol w:w="4560"/>
        <w:gridCol w:w="2620"/>
        <w:gridCol w:w="663"/>
        <w:gridCol w:w="630"/>
        <w:gridCol w:w="117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6" w:hRule="atLeast"/>
          <w:jc w:val="center"/>
        </w:trPr>
        <w:tc>
          <w:tcPr>
            <w:tcW w:w="63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9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2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84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2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56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62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6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3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7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5" w:hRule="exact"/>
          <w:jc w:val="center"/>
        </w:trPr>
        <w:tc>
          <w:tcPr>
            <w:tcW w:w="632" w:type="dxa"/>
            <w:vMerge w:val="restart"/>
            <w:vAlign w:val="center"/>
          </w:tcPr>
          <w:p>
            <w:pPr>
              <w:spacing w:line="300" w:lineRule="exact"/>
              <w:jc w:val="center"/>
              <w:rPr>
                <w:rFonts w:hint="eastAsia" w:asciiTheme="minorEastAsia" w:hAnsiTheme="minorEastAsia" w:eastAsiaTheme="minorEastAsia" w:cstheme="minorEastAsia"/>
                <w:sz w:val="22"/>
                <w:lang w:val="en-US" w:eastAsia="zh-CN"/>
              </w:rPr>
            </w:pPr>
            <w:r>
              <w:rPr>
                <w:rFonts w:hint="eastAsia" w:asciiTheme="minorEastAsia" w:hAnsiTheme="minorEastAsia" w:eastAsiaTheme="minorEastAsia" w:cstheme="minorEastAsia"/>
                <w:sz w:val="22"/>
              </w:rPr>
              <w:t>13</w:t>
            </w:r>
            <w:r>
              <w:rPr>
                <w:rFonts w:hint="eastAsia" w:asciiTheme="minorEastAsia" w:hAnsiTheme="minorEastAsia" w:eastAsiaTheme="minorEastAsia" w:cstheme="minorEastAsia"/>
                <w:sz w:val="22"/>
                <w:lang w:val="en-US" w:eastAsia="zh-CN"/>
              </w:rPr>
              <w:t>2</w:t>
            </w:r>
          </w:p>
        </w:tc>
        <w:tc>
          <w:tcPr>
            <w:tcW w:w="900" w:type="dxa"/>
            <w:vMerge w:val="restar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有关单位未与施工单位、设施维护运营单位等共同制定设施保护方案，并采取相应的安全防护措施的处罚</w:t>
            </w:r>
          </w:p>
        </w:tc>
        <w:tc>
          <w:tcPr>
            <w:tcW w:w="420" w:type="dxa"/>
            <w:vMerge w:val="restar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840" w:type="dxa"/>
            <w:vMerge w:val="restart"/>
            <w:vAlign w:val="center"/>
          </w:tcPr>
          <w:p>
            <w:pPr>
              <w:widowControl/>
              <w:spacing w:line="240" w:lineRule="exact"/>
              <w:ind w:firstLine="400" w:firstLineChars="2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《城镇排水与污水处理条例》（国务院令第641号）　　第五十七条　违反本条例规定，有关单位未与施工单位、设施维护运营单位等共同制定设施保护方案，并采取相应的安全防护措施的，由城镇排水主管部门责令改正，处2万元以上5万元以下罚款；造成严重后果的，处5万元以上10万元以下罚款；造成损失的，依法承担赔偿责任；构成犯罪的，依法追究刑事责任。……</w:t>
            </w:r>
          </w:p>
        </w:tc>
        <w:tc>
          <w:tcPr>
            <w:tcW w:w="72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56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620" w:type="dxa"/>
            <w:tcBorders>
              <w:bottom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63" w:type="dxa"/>
            <w:tcBorders>
              <w:bottom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30" w:type="dxa"/>
            <w:vAlign w:val="center"/>
          </w:tcPr>
          <w:p>
            <w:pPr>
              <w:spacing w:line="240" w:lineRule="exact"/>
              <w:jc w:val="center"/>
              <w:rPr>
                <w:rFonts w:asciiTheme="minorEastAsia" w:hAnsiTheme="minorEastAsia" w:eastAsiaTheme="minorEastAsia" w:cstheme="minorEastAsia"/>
                <w:sz w:val="18"/>
                <w:szCs w:val="18"/>
              </w:rPr>
            </w:pPr>
          </w:p>
        </w:tc>
        <w:tc>
          <w:tcPr>
            <w:tcW w:w="1170"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90" w:hRule="exact"/>
          <w:jc w:val="center"/>
        </w:trPr>
        <w:tc>
          <w:tcPr>
            <w:tcW w:w="632" w:type="dxa"/>
            <w:vMerge w:val="continue"/>
            <w:vAlign w:val="center"/>
          </w:tcPr>
          <w:p>
            <w:pPr>
              <w:spacing w:line="240" w:lineRule="exact"/>
              <w:jc w:val="center"/>
              <w:rPr>
                <w:rFonts w:asciiTheme="minorEastAsia" w:hAnsiTheme="minorEastAsia" w:eastAsiaTheme="minorEastAsia" w:cstheme="minorEastAsia"/>
                <w:sz w:val="20"/>
              </w:rPr>
            </w:pPr>
          </w:p>
        </w:tc>
        <w:tc>
          <w:tcPr>
            <w:tcW w:w="900"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1840"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56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620"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63"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30" w:type="dxa"/>
            <w:vAlign w:val="center"/>
          </w:tcPr>
          <w:p>
            <w:pPr>
              <w:spacing w:line="240" w:lineRule="exact"/>
              <w:jc w:val="center"/>
              <w:rPr>
                <w:rFonts w:asciiTheme="minorEastAsia" w:hAnsiTheme="minorEastAsia" w:eastAsiaTheme="minorEastAsia" w:cstheme="minorEastAsia"/>
                <w:sz w:val="18"/>
                <w:szCs w:val="18"/>
              </w:rPr>
            </w:pPr>
          </w:p>
        </w:tc>
        <w:tc>
          <w:tcPr>
            <w:tcW w:w="117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40" w:hRule="exact"/>
          <w:jc w:val="center"/>
        </w:trPr>
        <w:tc>
          <w:tcPr>
            <w:tcW w:w="632" w:type="dxa"/>
            <w:vMerge w:val="continue"/>
            <w:vAlign w:val="center"/>
          </w:tcPr>
          <w:p>
            <w:pPr>
              <w:spacing w:line="240" w:lineRule="exact"/>
              <w:jc w:val="center"/>
              <w:rPr>
                <w:rFonts w:asciiTheme="minorEastAsia" w:hAnsiTheme="minorEastAsia" w:eastAsiaTheme="minorEastAsia" w:cstheme="minorEastAsia"/>
                <w:sz w:val="20"/>
              </w:rPr>
            </w:pPr>
          </w:p>
        </w:tc>
        <w:tc>
          <w:tcPr>
            <w:tcW w:w="900"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1840"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56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620" w:type="dxa"/>
            <w:tcBorders>
              <w:top w:val="single" w:color="auto" w:sz="4"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周口市城管局</w:t>
            </w:r>
            <w:r>
              <w:rPr>
                <w:rFonts w:hint="eastAsia" w:asciiTheme="minorEastAsia" w:hAnsiTheme="minorEastAsia" w:eastAsiaTheme="minorEastAsia" w:cstheme="minorEastAsia"/>
                <w:sz w:val="18"/>
                <w:szCs w:val="18"/>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63"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3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7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20" w:hRule="exact"/>
          <w:jc w:val="center"/>
        </w:trPr>
        <w:tc>
          <w:tcPr>
            <w:tcW w:w="632" w:type="dxa"/>
            <w:vMerge w:val="continue"/>
            <w:vAlign w:val="center"/>
          </w:tcPr>
          <w:p>
            <w:pPr>
              <w:spacing w:line="240" w:lineRule="exact"/>
              <w:jc w:val="center"/>
              <w:rPr>
                <w:rFonts w:asciiTheme="minorEastAsia" w:hAnsiTheme="minorEastAsia" w:eastAsiaTheme="minorEastAsia" w:cstheme="minorEastAsia"/>
                <w:sz w:val="20"/>
              </w:rPr>
            </w:pPr>
          </w:p>
        </w:tc>
        <w:tc>
          <w:tcPr>
            <w:tcW w:w="900"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1840"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56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620" w:type="dxa"/>
            <w:tcBorders>
              <w:top w:val="single" w:color="auto" w:sz="4" w:space="0"/>
            </w:tcBorders>
            <w:vAlign w:val="center"/>
          </w:tcPr>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63"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3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7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95" w:hRule="exact"/>
          <w:jc w:val="center"/>
        </w:trPr>
        <w:tc>
          <w:tcPr>
            <w:tcW w:w="632" w:type="dxa"/>
            <w:vMerge w:val="continue"/>
            <w:vAlign w:val="center"/>
          </w:tcPr>
          <w:p>
            <w:pPr>
              <w:spacing w:line="240" w:lineRule="exact"/>
              <w:jc w:val="center"/>
              <w:rPr>
                <w:rFonts w:asciiTheme="minorEastAsia" w:hAnsiTheme="minorEastAsia" w:eastAsiaTheme="minorEastAsia" w:cstheme="minorEastAsia"/>
                <w:sz w:val="20"/>
              </w:rPr>
            </w:pPr>
          </w:p>
        </w:tc>
        <w:tc>
          <w:tcPr>
            <w:tcW w:w="900"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1840"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56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620" w:type="dxa"/>
            <w:tcBorders>
              <w:top w:val="single" w:color="auto" w:sz="4"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lang w:eastAsia="zh-CN"/>
              </w:rPr>
              <w:t>周口市城管局</w:t>
            </w:r>
            <w:r>
              <w:rPr>
                <w:rFonts w:hint="eastAsia" w:asciiTheme="minorEastAsia" w:hAnsiTheme="minorEastAsia" w:eastAsiaTheme="minorEastAsia" w:cstheme="minorEastAsia"/>
                <w:sz w:val="18"/>
                <w:szCs w:val="18"/>
              </w:rPr>
              <w:t>政策法规科</w:t>
            </w:r>
          </w:p>
          <w:p>
            <w:pPr>
              <w:spacing w:line="200" w:lineRule="exact"/>
              <w:jc w:val="lef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市政管理科</w:t>
            </w:r>
          </w:p>
          <w:p>
            <w:pPr>
              <w:spacing w:line="240" w:lineRule="exact"/>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rPr>
              <w:t>周口市公用事业</w:t>
            </w:r>
            <w:r>
              <w:rPr>
                <w:rFonts w:hint="eastAsia" w:asciiTheme="minorEastAsia" w:hAnsiTheme="minorEastAsia" w:eastAsiaTheme="minorEastAsia" w:cstheme="minorEastAsia"/>
                <w:sz w:val="18"/>
                <w:szCs w:val="18"/>
                <w:lang w:eastAsia="zh-CN"/>
              </w:rPr>
              <w:t>污染物处置管理中心</w:t>
            </w:r>
          </w:p>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20"/>
                <w:szCs w:val="20"/>
              </w:rPr>
            </w:pPr>
          </w:p>
        </w:tc>
        <w:tc>
          <w:tcPr>
            <w:tcW w:w="663"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3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7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45" w:hRule="exact"/>
          <w:jc w:val="center"/>
        </w:trPr>
        <w:tc>
          <w:tcPr>
            <w:tcW w:w="632" w:type="dxa"/>
            <w:vMerge w:val="continue"/>
            <w:vAlign w:val="center"/>
          </w:tcPr>
          <w:p>
            <w:pPr>
              <w:spacing w:line="240" w:lineRule="exact"/>
              <w:jc w:val="center"/>
              <w:rPr>
                <w:rFonts w:asciiTheme="minorEastAsia" w:hAnsiTheme="minorEastAsia" w:eastAsiaTheme="minorEastAsia" w:cstheme="minorEastAsia"/>
                <w:sz w:val="20"/>
              </w:rPr>
            </w:pPr>
          </w:p>
        </w:tc>
        <w:tc>
          <w:tcPr>
            <w:tcW w:w="900"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1840"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56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620" w:type="dxa"/>
            <w:tcBorders>
              <w:top w:val="single" w:color="auto" w:sz="4"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18"/>
                <w:szCs w:val="18"/>
              </w:rPr>
            </w:pPr>
          </w:p>
        </w:tc>
        <w:tc>
          <w:tcPr>
            <w:tcW w:w="663"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3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117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70" w:hRule="exact"/>
          <w:jc w:val="center"/>
        </w:trPr>
        <w:tc>
          <w:tcPr>
            <w:tcW w:w="632" w:type="dxa"/>
            <w:vMerge w:val="continue"/>
            <w:vAlign w:val="center"/>
          </w:tcPr>
          <w:p>
            <w:pPr>
              <w:spacing w:line="240" w:lineRule="exact"/>
              <w:jc w:val="center"/>
              <w:rPr>
                <w:rFonts w:asciiTheme="minorEastAsia" w:hAnsiTheme="minorEastAsia" w:eastAsiaTheme="minorEastAsia" w:cstheme="minorEastAsia"/>
                <w:sz w:val="20"/>
              </w:rPr>
            </w:pPr>
          </w:p>
        </w:tc>
        <w:tc>
          <w:tcPr>
            <w:tcW w:w="900"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1840"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Align w:val="center"/>
          </w:tcPr>
          <w:p>
            <w:pPr>
              <w:spacing w:line="24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56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620" w:type="dxa"/>
            <w:tcBorders>
              <w:top w:val="single" w:color="auto" w:sz="4" w:space="0"/>
            </w:tcBorders>
            <w:vAlign w:val="center"/>
          </w:tcPr>
          <w:p>
            <w:pPr>
              <w:spacing w:line="240" w:lineRule="exac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周口市城市管理执法支队</w:t>
            </w:r>
          </w:p>
          <w:p>
            <w:pPr>
              <w:spacing w:line="240" w:lineRule="exact"/>
              <w:rPr>
                <w:rFonts w:asciiTheme="minorEastAsia" w:hAnsiTheme="minorEastAsia" w:eastAsiaTheme="minorEastAsia" w:cstheme="minorEastAsia"/>
                <w:sz w:val="18"/>
                <w:szCs w:val="18"/>
              </w:rPr>
            </w:pPr>
          </w:p>
        </w:tc>
        <w:tc>
          <w:tcPr>
            <w:tcW w:w="663"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630" w:type="dxa"/>
            <w:tcBorders>
              <w:top w:val="single" w:color="auto" w:sz="4" w:space="0"/>
            </w:tcBorders>
            <w:vAlign w:val="center"/>
          </w:tcPr>
          <w:p>
            <w:pPr>
              <w:spacing w:line="240" w:lineRule="exact"/>
              <w:jc w:val="center"/>
              <w:rPr>
                <w:rFonts w:asciiTheme="minorEastAsia" w:hAnsiTheme="minorEastAsia" w:eastAsiaTheme="minorEastAsia" w:cstheme="minorEastAsia"/>
                <w:sz w:val="18"/>
                <w:szCs w:val="18"/>
              </w:rPr>
            </w:pPr>
          </w:p>
        </w:tc>
        <w:tc>
          <w:tcPr>
            <w:tcW w:w="117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9" w:hRule="atLeast"/>
          <w:jc w:val="center"/>
        </w:trPr>
        <w:tc>
          <w:tcPr>
            <w:tcW w:w="632" w:type="dxa"/>
            <w:vMerge w:val="continue"/>
            <w:vAlign w:val="center"/>
          </w:tcPr>
          <w:p>
            <w:pPr>
              <w:spacing w:line="240" w:lineRule="exact"/>
              <w:jc w:val="center"/>
              <w:rPr>
                <w:rFonts w:asciiTheme="minorEastAsia" w:hAnsiTheme="minorEastAsia" w:eastAsiaTheme="minorEastAsia" w:cstheme="minorEastAsia"/>
                <w:sz w:val="20"/>
              </w:rPr>
            </w:pPr>
          </w:p>
        </w:tc>
        <w:tc>
          <w:tcPr>
            <w:tcW w:w="900" w:type="dxa"/>
            <w:vMerge w:val="continue"/>
            <w:vAlign w:val="center"/>
          </w:tcPr>
          <w:p>
            <w:pPr>
              <w:spacing w:line="240" w:lineRule="exact"/>
              <w:jc w:val="center"/>
              <w:rPr>
                <w:rFonts w:asciiTheme="minorEastAsia" w:hAnsiTheme="minorEastAsia" w:eastAsiaTheme="minorEastAsia" w:cstheme="minorEastAsia"/>
                <w:sz w:val="20"/>
              </w:rPr>
            </w:pPr>
          </w:p>
        </w:tc>
        <w:tc>
          <w:tcPr>
            <w:tcW w:w="420" w:type="dxa"/>
            <w:vMerge w:val="continue"/>
            <w:vAlign w:val="center"/>
          </w:tcPr>
          <w:p>
            <w:pPr>
              <w:spacing w:line="240" w:lineRule="exact"/>
              <w:jc w:val="center"/>
              <w:rPr>
                <w:rFonts w:asciiTheme="minorEastAsia" w:hAnsiTheme="minorEastAsia" w:eastAsiaTheme="minorEastAsia" w:cstheme="minorEastAsia"/>
                <w:sz w:val="20"/>
              </w:rPr>
            </w:pPr>
          </w:p>
        </w:tc>
        <w:tc>
          <w:tcPr>
            <w:tcW w:w="1840"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Align w:val="center"/>
          </w:tcPr>
          <w:p>
            <w:pPr>
              <w:spacing w:line="240" w:lineRule="exact"/>
              <w:rPr>
                <w:rFonts w:asciiTheme="minorEastAsia" w:hAnsiTheme="minorEastAsia" w:eastAsiaTheme="minorEastAsia" w:cstheme="minorEastAsia"/>
                <w:sz w:val="20"/>
              </w:rPr>
            </w:pPr>
          </w:p>
        </w:tc>
        <w:tc>
          <w:tcPr>
            <w:tcW w:w="456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2620"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6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30"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117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4" w:hRule="atLeast"/>
          <w:jc w:val="center"/>
        </w:trPr>
        <w:tc>
          <w:tcPr>
            <w:tcW w:w="1415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0" w:hRule="atLeast"/>
          <w:jc w:val="center"/>
        </w:trPr>
        <w:tc>
          <w:tcPr>
            <w:tcW w:w="14155" w:type="dxa"/>
            <w:gridSpan w:val="10"/>
            <w:vAlign w:val="center"/>
          </w:tcPr>
          <w:p>
            <w:pPr>
              <w:spacing w:line="24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42"/>
        <w:gridCol w:w="1025"/>
        <w:gridCol w:w="415"/>
        <w:gridCol w:w="1660"/>
        <w:gridCol w:w="700"/>
        <w:gridCol w:w="4000"/>
        <w:gridCol w:w="3569"/>
        <w:gridCol w:w="656"/>
        <w:gridCol w:w="623"/>
        <w:gridCol w:w="90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5" w:hRule="atLeast"/>
          <w:jc w:val="center"/>
        </w:trPr>
        <w:tc>
          <w:tcPr>
            <w:tcW w:w="64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0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66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00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56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0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24" w:hRule="atLeast"/>
          <w:jc w:val="center"/>
        </w:trPr>
        <w:tc>
          <w:tcPr>
            <w:tcW w:w="642" w:type="dxa"/>
            <w:vMerge w:val="restart"/>
            <w:vAlign w:val="center"/>
          </w:tcPr>
          <w:p>
            <w:pPr>
              <w:spacing w:line="560" w:lineRule="exac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rPr>
              <w:t>13</w:t>
            </w:r>
            <w:r>
              <w:rPr>
                <w:rFonts w:hint="eastAsia" w:asciiTheme="minorEastAsia" w:hAnsiTheme="minorEastAsia" w:eastAsiaTheme="minorEastAsia" w:cstheme="minorEastAsia"/>
                <w:sz w:val="22"/>
                <w:lang w:val="en-US" w:eastAsia="zh-CN"/>
              </w:rPr>
              <w:t>3</w:t>
            </w:r>
          </w:p>
        </w:tc>
        <w:tc>
          <w:tcPr>
            <w:tcW w:w="1025"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在公厕内乱丢垃圾、污物，随地吐痰，乱涂乱画的处罚</w:t>
            </w:r>
          </w:p>
        </w:tc>
        <w:tc>
          <w:tcPr>
            <w:tcW w:w="415"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无</w:t>
            </w:r>
          </w:p>
        </w:tc>
        <w:tc>
          <w:tcPr>
            <w:tcW w:w="1660" w:type="dxa"/>
            <w:vMerge w:val="restart"/>
            <w:vAlign w:val="center"/>
          </w:tcPr>
          <w:p>
            <w:pPr>
              <w:autoSpaceDN w:val="0"/>
              <w:spacing w:beforeAutospacing="1" w:after="225" w:line="360" w:lineRule="atLeast"/>
              <w:ind w:firstLine="42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《城市公厕管理办法》（建设部令第9号）</w:t>
            </w:r>
            <w:r>
              <w:rPr>
                <w:rFonts w:hint="eastAsia" w:asciiTheme="minorEastAsia" w:hAnsiTheme="minorEastAsia" w:eastAsiaTheme="minorEastAsia" w:cstheme="minorEastAsia"/>
                <w:sz w:val="20"/>
              </w:rPr>
              <w:br w:type="textWrapping"/>
            </w:r>
            <w:r>
              <w:rPr>
                <w:rFonts w:hint="eastAsia" w:asciiTheme="minorEastAsia" w:hAnsiTheme="minorEastAsia" w:eastAsiaTheme="minorEastAsia" w:cstheme="minorEastAsia"/>
                <w:sz w:val="24"/>
              </w:rPr>
              <w:t>　</w:t>
            </w:r>
            <w:r>
              <w:rPr>
                <w:rFonts w:hint="eastAsia" w:asciiTheme="minorEastAsia" w:hAnsiTheme="minorEastAsia" w:eastAsiaTheme="minorEastAsia" w:cstheme="minorEastAsia"/>
                <w:sz w:val="20"/>
              </w:rPr>
              <w:t>第二十四条　对于违反本办法，有下列行为之一的，城市人民政府环境卫生行政主管部门可以责令其恢复原状、赔偿损失，并处以罚款：（一）在公厕内乱丢垃圾、污物，随地吐痰，乱涂乱画的；……</w:t>
            </w: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000"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569"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周口市环境卫生管理处</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w:t>
            </w:r>
            <w:r>
              <w:rPr>
                <w:rFonts w:hint="eastAsia" w:asciiTheme="minorEastAsia" w:hAnsiTheme="minorEastAsia" w:eastAsiaTheme="minorEastAsia" w:cstheme="minorEastAsia"/>
                <w:kern w:val="0"/>
                <w:sz w:val="18"/>
                <w:szCs w:val="18"/>
                <w:lang w:eastAsia="zh-CN"/>
              </w:rPr>
              <w:t>环境卫生主管</w:t>
            </w:r>
            <w:r>
              <w:rPr>
                <w:rFonts w:hint="eastAsia" w:asciiTheme="minorEastAsia" w:hAnsiTheme="minorEastAsia" w:eastAsiaTheme="minorEastAsia" w:cstheme="minorEastAsia"/>
                <w:kern w:val="0"/>
                <w:sz w:val="18"/>
                <w:szCs w:val="18"/>
              </w:rPr>
              <w:t>部门</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6"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90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66"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66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00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569"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周口市环境卫生管理处</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w:t>
            </w:r>
            <w:r>
              <w:rPr>
                <w:rFonts w:hint="eastAsia" w:asciiTheme="minorEastAsia" w:hAnsiTheme="minorEastAsia" w:eastAsiaTheme="minorEastAsia" w:cstheme="minorEastAsia"/>
                <w:kern w:val="0"/>
                <w:sz w:val="18"/>
                <w:szCs w:val="18"/>
                <w:lang w:eastAsia="zh-CN"/>
              </w:rPr>
              <w:t>环境卫生主管</w:t>
            </w:r>
            <w:r>
              <w:rPr>
                <w:rFonts w:hint="eastAsia" w:asciiTheme="minorEastAsia" w:hAnsiTheme="minorEastAsia" w:eastAsiaTheme="minorEastAsia" w:cstheme="minorEastAsia"/>
                <w:kern w:val="0"/>
                <w:sz w:val="18"/>
                <w:szCs w:val="18"/>
              </w:rPr>
              <w:t>部门</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9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24"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66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00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569"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eastAsia="zh-CN"/>
              </w:rPr>
              <w:t>周口市城管局</w:t>
            </w:r>
            <w:r>
              <w:rPr>
                <w:rFonts w:hint="eastAsia" w:asciiTheme="minorEastAsia" w:hAnsiTheme="minorEastAsia" w:eastAsiaTheme="minorEastAsia" w:cstheme="minorEastAsia"/>
                <w:kern w:val="0"/>
                <w:sz w:val="18"/>
                <w:szCs w:val="18"/>
              </w:rPr>
              <w:t>政策法规科</w:t>
            </w:r>
          </w:p>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周口市环境卫生管理处</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w:t>
            </w:r>
            <w:r>
              <w:rPr>
                <w:rFonts w:hint="eastAsia" w:asciiTheme="minorEastAsia" w:hAnsiTheme="minorEastAsia" w:eastAsiaTheme="minorEastAsia" w:cstheme="minorEastAsia"/>
                <w:kern w:val="0"/>
                <w:sz w:val="18"/>
                <w:szCs w:val="18"/>
                <w:lang w:eastAsia="zh-CN"/>
              </w:rPr>
              <w:t>环境卫生主管</w:t>
            </w:r>
            <w:r>
              <w:rPr>
                <w:rFonts w:hint="eastAsia" w:asciiTheme="minorEastAsia" w:hAnsiTheme="minorEastAsia" w:eastAsiaTheme="minorEastAsia" w:cstheme="minorEastAsia"/>
                <w:kern w:val="0"/>
                <w:sz w:val="18"/>
                <w:szCs w:val="18"/>
              </w:rPr>
              <w:t>部门</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5"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66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00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569"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周口市环境卫生管理处</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w:t>
            </w:r>
            <w:r>
              <w:rPr>
                <w:rFonts w:hint="eastAsia" w:asciiTheme="minorEastAsia" w:hAnsiTheme="minorEastAsia" w:eastAsiaTheme="minorEastAsia" w:cstheme="minorEastAsia"/>
                <w:kern w:val="0"/>
                <w:sz w:val="18"/>
                <w:szCs w:val="18"/>
                <w:lang w:eastAsia="zh-CN"/>
              </w:rPr>
              <w:t>环境卫生主管</w:t>
            </w:r>
            <w:r>
              <w:rPr>
                <w:rFonts w:hint="eastAsia" w:asciiTheme="minorEastAsia" w:hAnsiTheme="minorEastAsia" w:eastAsiaTheme="minorEastAsia" w:cstheme="minorEastAsia"/>
                <w:kern w:val="0"/>
                <w:sz w:val="18"/>
                <w:szCs w:val="18"/>
              </w:rPr>
              <w:t>部门</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24"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66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00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569"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eastAsia="zh-CN"/>
              </w:rPr>
              <w:t>周口市城管局</w:t>
            </w:r>
            <w:r>
              <w:rPr>
                <w:rFonts w:hint="eastAsia" w:asciiTheme="minorEastAsia" w:hAnsiTheme="minorEastAsia" w:eastAsiaTheme="minorEastAsia" w:cstheme="minorEastAsia"/>
                <w:kern w:val="0"/>
                <w:sz w:val="18"/>
                <w:szCs w:val="18"/>
              </w:rPr>
              <w:t>政策法规科</w:t>
            </w:r>
          </w:p>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周口市环境卫生管理处</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w:t>
            </w:r>
            <w:r>
              <w:rPr>
                <w:rFonts w:hint="eastAsia" w:asciiTheme="minorEastAsia" w:hAnsiTheme="minorEastAsia" w:eastAsiaTheme="minorEastAsia" w:cstheme="minorEastAsia"/>
                <w:kern w:val="0"/>
                <w:sz w:val="18"/>
                <w:szCs w:val="18"/>
                <w:lang w:eastAsia="zh-CN"/>
              </w:rPr>
              <w:t>环境卫生主管</w:t>
            </w:r>
            <w:r>
              <w:rPr>
                <w:rFonts w:hint="eastAsia" w:asciiTheme="minorEastAsia" w:hAnsiTheme="minorEastAsia" w:eastAsiaTheme="minorEastAsia" w:cstheme="minorEastAsia"/>
                <w:kern w:val="0"/>
                <w:sz w:val="18"/>
                <w:szCs w:val="18"/>
              </w:rPr>
              <w:t>部门</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0"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66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00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6.送达责任：行政处罚决定书在7日内送达当事人。</w:t>
            </w:r>
          </w:p>
        </w:tc>
        <w:tc>
          <w:tcPr>
            <w:tcW w:w="3569"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p>
            <w:pPr>
              <w:spacing w:line="240" w:lineRule="exact"/>
              <w:rPr>
                <w:rFonts w:hint="eastAsia" w:asciiTheme="minorEastAsia" w:hAnsiTheme="minorEastAsia" w:eastAsiaTheme="minorEastAsia" w:cstheme="minorEastAsia"/>
                <w:kern w:val="0"/>
                <w:sz w:val="18"/>
                <w:szCs w:val="18"/>
              </w:rPr>
            </w:pP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9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96"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66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000"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569"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p>
            <w:pPr>
              <w:spacing w:line="240" w:lineRule="exact"/>
              <w:rPr>
                <w:rFonts w:hint="eastAsia" w:asciiTheme="minorEastAsia" w:hAnsiTheme="minorEastAsia" w:eastAsiaTheme="minorEastAsia" w:cstheme="minorEastAsia"/>
                <w:kern w:val="0"/>
                <w:sz w:val="18"/>
                <w:szCs w:val="18"/>
              </w:rPr>
            </w:pP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4"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660" w:type="dxa"/>
            <w:vMerge w:val="continue"/>
            <w:vAlign w:val="center"/>
          </w:tcPr>
          <w:p>
            <w:pPr>
              <w:spacing w:line="240" w:lineRule="exact"/>
              <w:jc w:val="center"/>
              <w:rPr>
                <w:rFonts w:asciiTheme="minorEastAsia" w:hAnsiTheme="minorEastAsia" w:eastAsiaTheme="minorEastAsia" w:cstheme="minorEastAsia"/>
                <w:sz w:val="20"/>
              </w:rPr>
            </w:pPr>
          </w:p>
        </w:tc>
        <w:tc>
          <w:tcPr>
            <w:tcW w:w="700" w:type="dxa"/>
            <w:vAlign w:val="center"/>
          </w:tcPr>
          <w:p>
            <w:pPr>
              <w:spacing w:line="240" w:lineRule="exact"/>
              <w:rPr>
                <w:rFonts w:asciiTheme="minorEastAsia" w:hAnsiTheme="minorEastAsia" w:eastAsiaTheme="minorEastAsia" w:cstheme="minorEastAsia"/>
                <w:sz w:val="20"/>
              </w:rPr>
            </w:pPr>
          </w:p>
        </w:tc>
        <w:tc>
          <w:tcPr>
            <w:tcW w:w="4000"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569"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5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58" w:hRule="atLeast"/>
          <w:jc w:val="center"/>
        </w:trPr>
        <w:tc>
          <w:tcPr>
            <w:tcW w:w="1419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3" w:hRule="atLeast"/>
          <w:jc w:val="center"/>
        </w:trPr>
        <w:tc>
          <w:tcPr>
            <w:tcW w:w="14196"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5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40"/>
        <w:gridCol w:w="1024"/>
        <w:gridCol w:w="413"/>
        <w:gridCol w:w="1245"/>
        <w:gridCol w:w="800"/>
        <w:gridCol w:w="3975"/>
        <w:gridCol w:w="3892"/>
        <w:gridCol w:w="655"/>
        <w:gridCol w:w="622"/>
        <w:gridCol w:w="88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1" w:hRule="atLeast"/>
          <w:jc w:val="center"/>
        </w:trPr>
        <w:tc>
          <w:tcPr>
            <w:tcW w:w="64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02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24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0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9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892"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8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3" w:hRule="atLeast"/>
          <w:jc w:val="center"/>
        </w:trPr>
        <w:tc>
          <w:tcPr>
            <w:tcW w:w="640" w:type="dxa"/>
            <w:vMerge w:val="restart"/>
            <w:vAlign w:val="center"/>
          </w:tcPr>
          <w:p>
            <w:pPr>
              <w:spacing w:line="560" w:lineRule="exac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rPr>
              <w:t>13</w:t>
            </w:r>
            <w:r>
              <w:rPr>
                <w:rFonts w:hint="eastAsia" w:asciiTheme="minorEastAsia" w:hAnsiTheme="minorEastAsia" w:eastAsiaTheme="minorEastAsia" w:cstheme="minorEastAsia"/>
                <w:sz w:val="22"/>
                <w:lang w:val="en-US" w:eastAsia="zh-CN"/>
              </w:rPr>
              <w:t>4</w:t>
            </w:r>
          </w:p>
        </w:tc>
        <w:tc>
          <w:tcPr>
            <w:tcW w:w="1024"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2"/>
                <w:szCs w:val="22"/>
              </w:rPr>
              <w:t>破坏公厕设施、设备的处罚</w:t>
            </w:r>
          </w:p>
        </w:tc>
        <w:tc>
          <w:tcPr>
            <w:tcW w:w="413"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245" w:type="dxa"/>
            <w:vMerge w:val="restart"/>
            <w:vAlign w:val="center"/>
          </w:tcPr>
          <w:p>
            <w:pPr>
              <w:jc w:val="left"/>
              <w:rPr>
                <w:rFonts w:hint="eastAsia" w:eastAsia="宋体"/>
                <w:lang w:eastAsia="zh-CN"/>
              </w:rPr>
            </w:pPr>
            <w:r>
              <w:rPr>
                <w:rFonts w:hint="eastAsia"/>
              </w:rPr>
              <w:t>《城市公厕管理办法》（建设部令第9号）</w:t>
            </w:r>
            <w:r>
              <w:rPr>
                <w:rFonts w:hint="eastAsia"/>
              </w:rPr>
              <w:br w:type="textWrapping"/>
            </w:r>
            <w:r>
              <w:rPr>
                <w:rFonts w:hint="eastAsia"/>
              </w:rPr>
              <w:t>　第二十四条　对于违反本办法，有下列行为之一的，城市人民政府环境卫生行政主管部门可以责令其恢复原状、赔偿损失，并处以罚款：……（二）破坏公厕设施、</w:t>
            </w:r>
            <w:r>
              <w:rPr>
                <w:rFonts w:hint="eastAsia"/>
                <w:lang w:val="en-US" w:eastAsia="zh-CN"/>
              </w:rPr>
              <w:t>设备的</w:t>
            </w:r>
            <w:r>
              <w:rPr>
                <w:rFonts w:hint="eastAsia"/>
                <w:lang w:eastAsia="zh-CN"/>
              </w:rPr>
              <w:t>；</w:t>
            </w:r>
            <w:r>
              <w:rPr>
                <w:rFonts w:hint="eastAsia"/>
              </w:rPr>
              <w:t>……</w:t>
            </w:r>
          </w:p>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975"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892"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w:t>
            </w:r>
            <w:r>
              <w:rPr>
                <w:rFonts w:hint="eastAsia" w:asciiTheme="minorEastAsia" w:hAnsiTheme="minorEastAsia" w:eastAsiaTheme="minorEastAsia" w:cstheme="minorEastAsia"/>
                <w:sz w:val="20"/>
                <w:szCs w:val="20"/>
                <w:lang w:eastAsia="zh-CN"/>
              </w:rPr>
              <w:t>环境卫生主管</w:t>
            </w:r>
            <w:r>
              <w:rPr>
                <w:rFonts w:hint="eastAsia" w:asciiTheme="minorEastAsia" w:hAnsiTheme="minorEastAsia" w:eastAsiaTheme="minorEastAsia" w:cstheme="minorEastAsia"/>
                <w:sz w:val="20"/>
                <w:szCs w:val="20"/>
              </w:rPr>
              <w:t>部门</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vAlign w:val="center"/>
          </w:tcPr>
          <w:p>
            <w:pPr>
              <w:spacing w:line="300" w:lineRule="exact"/>
              <w:jc w:val="center"/>
              <w:rPr>
                <w:rFonts w:asciiTheme="minorEastAsia" w:hAnsiTheme="minorEastAsia" w:eastAsiaTheme="minorEastAsia" w:cstheme="minorEastAsia"/>
                <w:sz w:val="18"/>
                <w:szCs w:val="18"/>
              </w:rPr>
            </w:pPr>
          </w:p>
        </w:tc>
        <w:tc>
          <w:tcPr>
            <w:tcW w:w="889"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3" w:hRule="atLeast"/>
          <w:jc w:val="center"/>
        </w:trPr>
        <w:tc>
          <w:tcPr>
            <w:tcW w:w="640" w:type="dxa"/>
            <w:vMerge w:val="continue"/>
            <w:vAlign w:val="center"/>
          </w:tcPr>
          <w:p>
            <w:pPr>
              <w:spacing w:line="240" w:lineRule="exact"/>
              <w:jc w:val="center"/>
              <w:rPr>
                <w:rFonts w:asciiTheme="minorEastAsia" w:hAnsiTheme="minorEastAsia" w:eastAsiaTheme="minorEastAsia" w:cstheme="minorEastAsia"/>
                <w:sz w:val="20"/>
              </w:rPr>
            </w:pPr>
          </w:p>
        </w:tc>
        <w:tc>
          <w:tcPr>
            <w:tcW w:w="1024"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1245"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975"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892"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w:t>
            </w:r>
            <w:r>
              <w:rPr>
                <w:rFonts w:hint="eastAsia" w:asciiTheme="minorEastAsia" w:hAnsiTheme="minorEastAsia" w:eastAsiaTheme="minorEastAsia" w:cstheme="minorEastAsia"/>
                <w:sz w:val="20"/>
                <w:szCs w:val="20"/>
                <w:lang w:eastAsia="zh-CN"/>
              </w:rPr>
              <w:t>环境卫生主管</w:t>
            </w:r>
            <w:r>
              <w:rPr>
                <w:rFonts w:hint="eastAsia" w:asciiTheme="minorEastAsia" w:hAnsiTheme="minorEastAsia" w:eastAsiaTheme="minorEastAsia" w:cstheme="minorEastAsia"/>
                <w:sz w:val="20"/>
                <w:szCs w:val="20"/>
              </w:rPr>
              <w:t>部门</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vAlign w:val="center"/>
          </w:tcPr>
          <w:p>
            <w:pPr>
              <w:spacing w:line="300" w:lineRule="exact"/>
              <w:jc w:val="center"/>
              <w:rPr>
                <w:rFonts w:asciiTheme="minorEastAsia" w:hAnsiTheme="minorEastAsia" w:eastAsiaTheme="minorEastAsia" w:cstheme="minorEastAsia"/>
                <w:sz w:val="18"/>
                <w:szCs w:val="18"/>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3" w:hRule="atLeast"/>
          <w:jc w:val="center"/>
        </w:trPr>
        <w:tc>
          <w:tcPr>
            <w:tcW w:w="640" w:type="dxa"/>
            <w:vMerge w:val="continue"/>
            <w:vAlign w:val="center"/>
          </w:tcPr>
          <w:p>
            <w:pPr>
              <w:spacing w:line="240" w:lineRule="exact"/>
              <w:jc w:val="center"/>
              <w:rPr>
                <w:rFonts w:asciiTheme="minorEastAsia" w:hAnsiTheme="minorEastAsia" w:eastAsiaTheme="minorEastAsia" w:cstheme="minorEastAsia"/>
                <w:sz w:val="20"/>
              </w:rPr>
            </w:pPr>
          </w:p>
        </w:tc>
        <w:tc>
          <w:tcPr>
            <w:tcW w:w="1024"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1245"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975"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3892"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w:t>
            </w:r>
            <w:r>
              <w:rPr>
                <w:rFonts w:hint="eastAsia" w:asciiTheme="minorEastAsia" w:hAnsiTheme="minorEastAsia" w:eastAsiaTheme="minorEastAsia" w:cstheme="minorEastAsia"/>
                <w:sz w:val="20"/>
                <w:szCs w:val="20"/>
                <w:lang w:eastAsia="zh-CN"/>
              </w:rPr>
              <w:t>环境卫生主管</w:t>
            </w:r>
            <w:r>
              <w:rPr>
                <w:rFonts w:hint="eastAsia" w:asciiTheme="minorEastAsia" w:hAnsiTheme="minorEastAsia" w:eastAsiaTheme="minorEastAsia" w:cstheme="minorEastAsia"/>
                <w:sz w:val="20"/>
                <w:szCs w:val="20"/>
              </w:rPr>
              <w:t>部门</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1" w:hRule="atLeast"/>
          <w:jc w:val="center"/>
        </w:trPr>
        <w:tc>
          <w:tcPr>
            <w:tcW w:w="640" w:type="dxa"/>
            <w:vMerge w:val="continue"/>
            <w:vAlign w:val="center"/>
          </w:tcPr>
          <w:p>
            <w:pPr>
              <w:spacing w:line="240" w:lineRule="exact"/>
              <w:jc w:val="center"/>
              <w:rPr>
                <w:rFonts w:asciiTheme="minorEastAsia" w:hAnsiTheme="minorEastAsia" w:eastAsiaTheme="minorEastAsia" w:cstheme="minorEastAsia"/>
                <w:sz w:val="20"/>
              </w:rPr>
            </w:pPr>
          </w:p>
        </w:tc>
        <w:tc>
          <w:tcPr>
            <w:tcW w:w="1024"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1245"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975"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3892"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w:t>
            </w:r>
            <w:r>
              <w:rPr>
                <w:rFonts w:hint="eastAsia" w:asciiTheme="minorEastAsia" w:hAnsiTheme="minorEastAsia" w:eastAsiaTheme="minorEastAsia" w:cstheme="minorEastAsia"/>
                <w:sz w:val="20"/>
                <w:szCs w:val="20"/>
                <w:lang w:eastAsia="zh-CN"/>
              </w:rPr>
              <w:t>环境卫生主管</w:t>
            </w:r>
            <w:r>
              <w:rPr>
                <w:rFonts w:hint="eastAsia" w:asciiTheme="minorEastAsia" w:hAnsiTheme="minorEastAsia" w:eastAsiaTheme="minorEastAsia" w:cstheme="minorEastAsia"/>
                <w:sz w:val="20"/>
                <w:szCs w:val="20"/>
              </w:rPr>
              <w:t>部门</w:t>
            </w:r>
          </w:p>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663" w:hRule="atLeast"/>
          <w:jc w:val="center"/>
        </w:trPr>
        <w:tc>
          <w:tcPr>
            <w:tcW w:w="640" w:type="dxa"/>
            <w:vMerge w:val="continue"/>
            <w:vAlign w:val="center"/>
          </w:tcPr>
          <w:p>
            <w:pPr>
              <w:spacing w:line="240" w:lineRule="exact"/>
              <w:jc w:val="center"/>
              <w:rPr>
                <w:rFonts w:asciiTheme="minorEastAsia" w:hAnsiTheme="minorEastAsia" w:eastAsiaTheme="minorEastAsia" w:cstheme="minorEastAsia"/>
                <w:sz w:val="20"/>
              </w:rPr>
            </w:pPr>
          </w:p>
        </w:tc>
        <w:tc>
          <w:tcPr>
            <w:tcW w:w="1024"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1245"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975"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3892"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lang w:eastAsia="zh-CN"/>
              </w:rPr>
              <w:t>周口市城管局</w:t>
            </w:r>
            <w:r>
              <w:rPr>
                <w:rFonts w:hint="eastAsia" w:asciiTheme="minorEastAsia" w:hAnsiTheme="minorEastAsia" w:eastAsiaTheme="minorEastAsia" w:cstheme="minorEastAsia"/>
                <w:sz w:val="20"/>
                <w:szCs w:val="20"/>
              </w:rPr>
              <w:t>政策法规科</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w:t>
            </w:r>
            <w:r>
              <w:rPr>
                <w:rFonts w:hint="eastAsia" w:asciiTheme="minorEastAsia" w:hAnsiTheme="minorEastAsia" w:eastAsiaTheme="minorEastAsia" w:cstheme="minorEastAsia"/>
                <w:sz w:val="20"/>
                <w:szCs w:val="20"/>
                <w:lang w:eastAsia="zh-CN"/>
              </w:rPr>
              <w:t>环境卫生主管</w:t>
            </w:r>
            <w:r>
              <w:rPr>
                <w:rFonts w:hint="eastAsia" w:asciiTheme="minorEastAsia" w:hAnsiTheme="minorEastAsia" w:eastAsiaTheme="minorEastAsia" w:cstheme="minorEastAsia"/>
                <w:sz w:val="20"/>
                <w:szCs w:val="20"/>
              </w:rPr>
              <w:t>部门</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3" w:hRule="atLeast"/>
          <w:jc w:val="center"/>
        </w:trPr>
        <w:tc>
          <w:tcPr>
            <w:tcW w:w="640" w:type="dxa"/>
            <w:vMerge w:val="continue"/>
            <w:vAlign w:val="center"/>
          </w:tcPr>
          <w:p>
            <w:pPr>
              <w:spacing w:line="240" w:lineRule="exact"/>
              <w:jc w:val="center"/>
              <w:rPr>
                <w:rFonts w:asciiTheme="minorEastAsia" w:hAnsiTheme="minorEastAsia" w:eastAsiaTheme="minorEastAsia" w:cstheme="minorEastAsia"/>
                <w:sz w:val="20"/>
              </w:rPr>
            </w:pPr>
          </w:p>
        </w:tc>
        <w:tc>
          <w:tcPr>
            <w:tcW w:w="1024"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1245"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975"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6.送达责任：行政处罚决定书在7日内送达当事人。</w:t>
            </w:r>
          </w:p>
        </w:tc>
        <w:tc>
          <w:tcPr>
            <w:tcW w:w="3892"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7" w:hRule="atLeast"/>
          <w:jc w:val="center"/>
        </w:trPr>
        <w:tc>
          <w:tcPr>
            <w:tcW w:w="640" w:type="dxa"/>
            <w:vMerge w:val="continue"/>
            <w:vAlign w:val="center"/>
          </w:tcPr>
          <w:p>
            <w:pPr>
              <w:spacing w:line="240" w:lineRule="exact"/>
              <w:jc w:val="center"/>
              <w:rPr>
                <w:rFonts w:asciiTheme="minorEastAsia" w:hAnsiTheme="minorEastAsia" w:eastAsiaTheme="minorEastAsia" w:cstheme="minorEastAsia"/>
                <w:sz w:val="20"/>
              </w:rPr>
            </w:pPr>
          </w:p>
        </w:tc>
        <w:tc>
          <w:tcPr>
            <w:tcW w:w="1024"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1245"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975"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3892" w:type="dxa"/>
            <w:tcBorders>
              <w:top w:val="single" w:color="auto" w:sz="4" w:space="0"/>
            </w:tcBorders>
            <w:vAlign w:val="center"/>
          </w:tcPr>
          <w:p>
            <w:pPr>
              <w:spacing w:line="20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周口市城市管理执法支队</w:t>
            </w:r>
          </w:p>
          <w:p>
            <w:pPr>
              <w:spacing w:line="200" w:lineRule="exact"/>
              <w:jc w:val="center"/>
              <w:rPr>
                <w:rFonts w:asciiTheme="minorEastAsia" w:hAnsiTheme="minorEastAsia" w:eastAsiaTheme="minorEastAsia" w:cstheme="minorEastAsia"/>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9" w:hRule="atLeast"/>
          <w:jc w:val="center"/>
        </w:trPr>
        <w:tc>
          <w:tcPr>
            <w:tcW w:w="640" w:type="dxa"/>
            <w:vMerge w:val="continue"/>
            <w:vAlign w:val="center"/>
          </w:tcPr>
          <w:p>
            <w:pPr>
              <w:spacing w:line="240" w:lineRule="exact"/>
              <w:jc w:val="center"/>
              <w:rPr>
                <w:rFonts w:asciiTheme="minorEastAsia" w:hAnsiTheme="minorEastAsia" w:eastAsiaTheme="minorEastAsia" w:cstheme="minorEastAsia"/>
                <w:sz w:val="20"/>
              </w:rPr>
            </w:pPr>
          </w:p>
        </w:tc>
        <w:tc>
          <w:tcPr>
            <w:tcW w:w="1024"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1245" w:type="dxa"/>
            <w:vMerge w:val="continue"/>
            <w:vAlign w:val="center"/>
          </w:tcPr>
          <w:p>
            <w:pPr>
              <w:spacing w:line="240" w:lineRule="exact"/>
              <w:jc w:val="center"/>
              <w:rPr>
                <w:rFonts w:asciiTheme="minorEastAsia" w:hAnsiTheme="minorEastAsia" w:eastAsiaTheme="minorEastAsia" w:cstheme="minorEastAsia"/>
                <w:sz w:val="20"/>
              </w:rPr>
            </w:pPr>
          </w:p>
        </w:tc>
        <w:tc>
          <w:tcPr>
            <w:tcW w:w="800" w:type="dxa"/>
            <w:vAlign w:val="center"/>
          </w:tcPr>
          <w:p>
            <w:pPr>
              <w:spacing w:line="240" w:lineRule="exact"/>
              <w:rPr>
                <w:rFonts w:asciiTheme="minorEastAsia" w:hAnsiTheme="minorEastAsia" w:eastAsiaTheme="minorEastAsia" w:cstheme="minorEastAsia"/>
                <w:sz w:val="20"/>
              </w:rPr>
            </w:pPr>
          </w:p>
        </w:tc>
        <w:tc>
          <w:tcPr>
            <w:tcW w:w="3975"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3892" w:type="dxa"/>
            <w:tcBorders>
              <w:top w:val="single" w:color="auto" w:sz="4" w:space="0"/>
            </w:tcBorders>
            <w:vAlign w:val="center"/>
          </w:tcPr>
          <w:p>
            <w:pPr>
              <w:spacing w:line="200" w:lineRule="exact"/>
              <w:rPr>
                <w:rFonts w:asciiTheme="minorEastAsia" w:hAnsiTheme="minorEastAsia" w:eastAsiaTheme="minorEastAsia" w:cstheme="minorEastAsia"/>
                <w:sz w:val="20"/>
              </w:rPr>
            </w:pP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889"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11" w:hRule="atLeast"/>
          <w:jc w:val="center"/>
        </w:trPr>
        <w:tc>
          <w:tcPr>
            <w:tcW w:w="1415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50" w:hRule="atLeast"/>
          <w:jc w:val="center"/>
        </w:trPr>
        <w:tc>
          <w:tcPr>
            <w:tcW w:w="14155"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96"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42"/>
        <w:gridCol w:w="1025"/>
        <w:gridCol w:w="415"/>
        <w:gridCol w:w="1635"/>
        <w:gridCol w:w="650"/>
        <w:gridCol w:w="4200"/>
        <w:gridCol w:w="3444"/>
        <w:gridCol w:w="656"/>
        <w:gridCol w:w="623"/>
        <w:gridCol w:w="90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2" w:hRule="atLeast"/>
          <w:jc w:val="center"/>
        </w:trPr>
        <w:tc>
          <w:tcPr>
            <w:tcW w:w="64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0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63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5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20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44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0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1" w:hRule="atLeast"/>
          <w:jc w:val="center"/>
        </w:trPr>
        <w:tc>
          <w:tcPr>
            <w:tcW w:w="642" w:type="dxa"/>
            <w:vMerge w:val="restart"/>
            <w:vAlign w:val="center"/>
          </w:tcPr>
          <w:p>
            <w:pPr>
              <w:spacing w:line="560" w:lineRule="exac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rPr>
              <w:t>13</w:t>
            </w:r>
            <w:r>
              <w:rPr>
                <w:rFonts w:hint="eastAsia" w:asciiTheme="minorEastAsia" w:hAnsiTheme="minorEastAsia" w:eastAsiaTheme="minorEastAsia" w:cstheme="minorEastAsia"/>
                <w:sz w:val="22"/>
                <w:lang w:val="en-US" w:eastAsia="zh-CN"/>
              </w:rPr>
              <w:t>5</w:t>
            </w:r>
          </w:p>
        </w:tc>
        <w:tc>
          <w:tcPr>
            <w:tcW w:w="1025"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未经批准擅自占用或者改变公厕使用性质的处罚</w:t>
            </w:r>
          </w:p>
        </w:tc>
        <w:tc>
          <w:tcPr>
            <w:tcW w:w="415"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1635" w:type="dxa"/>
            <w:vMerge w:val="restart"/>
            <w:vAlign w:val="center"/>
          </w:tcPr>
          <w:p>
            <w:pPr>
              <w:autoSpaceDN w:val="0"/>
              <w:spacing w:beforeAutospacing="1" w:after="225" w:line="360" w:lineRule="atLeast"/>
              <w:rPr>
                <w:rFonts w:asciiTheme="minorEastAsia" w:hAnsiTheme="minorEastAsia" w:eastAsiaTheme="minorEastAsia" w:cstheme="minorEastAsia"/>
                <w:shd w:val="clear" w:color="auto" w:fill="FFFFFF"/>
              </w:rPr>
            </w:pPr>
            <w:r>
              <w:rPr>
                <w:rFonts w:hint="eastAsia" w:asciiTheme="minorEastAsia" w:hAnsiTheme="minorEastAsia" w:eastAsiaTheme="minorEastAsia" w:cstheme="minorEastAsia"/>
                <w:sz w:val="20"/>
              </w:rPr>
              <w:t>《城市公厕管理办法》（建设部令第9号）第二十四条　对于违反本办法，有下列行为之一的，城市人民政府环境卫生行政主管部门可以责令其恢复原状、赔偿损失，并处以罚款：</w:t>
            </w:r>
            <w:r>
              <w:rPr>
                <w:rFonts w:hint="eastAsia"/>
              </w:rPr>
              <w:t>……</w:t>
            </w:r>
            <w:r>
              <w:rPr>
                <w:rFonts w:hint="eastAsia" w:asciiTheme="minorEastAsia" w:hAnsiTheme="minorEastAsia" w:eastAsiaTheme="minorEastAsia" w:cstheme="minorEastAsia"/>
                <w:sz w:val="20"/>
              </w:rPr>
              <w:t>（三）未经批准擅自占用或者改变公厕使用性质的。</w:t>
            </w:r>
          </w:p>
          <w:p>
            <w:pPr>
              <w:autoSpaceDN w:val="0"/>
              <w:spacing w:beforeAutospacing="1" w:after="225" w:line="360" w:lineRule="atLeast"/>
              <w:ind w:firstLine="420"/>
              <w:rPr>
                <w:rFonts w:asciiTheme="minorEastAsia" w:hAnsiTheme="minorEastAsia" w:eastAsiaTheme="minorEastAsia" w:cstheme="minorEastAsia"/>
                <w:sz w:val="20"/>
              </w:rPr>
            </w:pPr>
          </w:p>
          <w:p>
            <w:pPr>
              <w:autoSpaceDN w:val="0"/>
              <w:spacing w:beforeAutospacing="1" w:after="225" w:line="360" w:lineRule="atLeast"/>
              <w:ind w:firstLine="420"/>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200"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1.立案责任：检查中发现或者接到举报投诉的违法行为或有关部门移送的案件，予以审查，决定是否立案。</w:t>
            </w:r>
          </w:p>
        </w:tc>
        <w:tc>
          <w:tcPr>
            <w:tcW w:w="3444"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周口市环境卫生管理处</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w:t>
            </w:r>
            <w:r>
              <w:rPr>
                <w:rFonts w:hint="eastAsia" w:asciiTheme="minorEastAsia" w:hAnsiTheme="minorEastAsia" w:eastAsiaTheme="minorEastAsia" w:cstheme="minorEastAsia"/>
                <w:kern w:val="0"/>
                <w:sz w:val="18"/>
                <w:szCs w:val="18"/>
                <w:lang w:eastAsia="zh-CN"/>
              </w:rPr>
              <w:t>环境卫生主管</w:t>
            </w:r>
            <w:r>
              <w:rPr>
                <w:rFonts w:hint="eastAsia" w:asciiTheme="minorEastAsia" w:hAnsiTheme="minorEastAsia" w:eastAsiaTheme="minorEastAsia" w:cstheme="minorEastAsia"/>
                <w:kern w:val="0"/>
                <w:sz w:val="18"/>
                <w:szCs w:val="18"/>
              </w:rPr>
              <w:t>部门</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6"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90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0"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635"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200" w:type="dxa"/>
            <w:vAlign w:val="center"/>
          </w:tcPr>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444"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周口市环境卫生管理处</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w:t>
            </w:r>
            <w:r>
              <w:rPr>
                <w:rFonts w:hint="eastAsia" w:asciiTheme="minorEastAsia" w:hAnsiTheme="minorEastAsia" w:eastAsiaTheme="minorEastAsia" w:cstheme="minorEastAsia"/>
                <w:kern w:val="0"/>
                <w:sz w:val="18"/>
                <w:szCs w:val="18"/>
                <w:lang w:eastAsia="zh-CN"/>
              </w:rPr>
              <w:t>环境卫生主管</w:t>
            </w:r>
            <w:r>
              <w:rPr>
                <w:rFonts w:hint="eastAsia" w:asciiTheme="minorEastAsia" w:hAnsiTheme="minorEastAsia" w:eastAsiaTheme="minorEastAsia" w:cstheme="minorEastAsia"/>
                <w:kern w:val="0"/>
                <w:sz w:val="18"/>
                <w:szCs w:val="18"/>
              </w:rPr>
              <w:t>部门</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vAlign w:val="center"/>
          </w:tcPr>
          <w:p>
            <w:pPr>
              <w:spacing w:line="300" w:lineRule="exact"/>
              <w:jc w:val="center"/>
              <w:rPr>
                <w:rFonts w:asciiTheme="minorEastAsia" w:hAnsiTheme="minorEastAsia" w:eastAsiaTheme="minorEastAsia" w:cstheme="minorEastAsia"/>
                <w:sz w:val="18"/>
                <w:szCs w:val="18"/>
              </w:rPr>
            </w:pPr>
          </w:p>
        </w:tc>
        <w:tc>
          <w:tcPr>
            <w:tcW w:w="9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1"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635"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200" w:type="dxa"/>
            <w:vAlign w:val="center"/>
          </w:tcPr>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3.审查责任：对案件违法事实、证据、调查取证程序、法律适用、处罚种类和幅度、当事人陈述和申辩理由等方面进行审查，提出处理意见。</w:t>
            </w:r>
          </w:p>
        </w:tc>
        <w:tc>
          <w:tcPr>
            <w:tcW w:w="3444"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eastAsia="zh-CN"/>
              </w:rPr>
              <w:t>周口市城管局</w:t>
            </w:r>
            <w:r>
              <w:rPr>
                <w:rFonts w:hint="eastAsia" w:asciiTheme="minorEastAsia" w:hAnsiTheme="minorEastAsia" w:eastAsiaTheme="minorEastAsia" w:cstheme="minorEastAsia"/>
                <w:kern w:val="0"/>
                <w:sz w:val="18"/>
                <w:szCs w:val="18"/>
              </w:rPr>
              <w:t>政策法规科</w:t>
            </w:r>
          </w:p>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周口市环境卫生管理处</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w:t>
            </w:r>
            <w:r>
              <w:rPr>
                <w:rFonts w:hint="eastAsia" w:asciiTheme="minorEastAsia" w:hAnsiTheme="minorEastAsia" w:eastAsiaTheme="minorEastAsia" w:cstheme="minorEastAsia"/>
                <w:kern w:val="0"/>
                <w:sz w:val="18"/>
                <w:szCs w:val="18"/>
                <w:lang w:eastAsia="zh-CN"/>
              </w:rPr>
              <w:t>环境卫生主管</w:t>
            </w:r>
            <w:r>
              <w:rPr>
                <w:rFonts w:hint="eastAsia" w:asciiTheme="minorEastAsia" w:hAnsiTheme="minorEastAsia" w:eastAsiaTheme="minorEastAsia" w:cstheme="minorEastAsia"/>
                <w:kern w:val="0"/>
                <w:sz w:val="18"/>
                <w:szCs w:val="18"/>
              </w:rPr>
              <w:t>部门</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2"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635"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200" w:type="dxa"/>
            <w:vAlign w:val="center"/>
          </w:tcPr>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4.告知责任：在做出行政处罚决定前，书面告知当事人拟作出处罚决定的事实、理由、依据、处罚内容，以及当事人享有的陈述权、申辩权或听证权。</w:t>
            </w:r>
          </w:p>
        </w:tc>
        <w:tc>
          <w:tcPr>
            <w:tcW w:w="3444"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周口市环境卫生管理处</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w:t>
            </w:r>
            <w:r>
              <w:rPr>
                <w:rFonts w:hint="eastAsia" w:asciiTheme="minorEastAsia" w:hAnsiTheme="minorEastAsia" w:eastAsiaTheme="minorEastAsia" w:cstheme="minorEastAsia"/>
                <w:kern w:val="0"/>
                <w:sz w:val="18"/>
                <w:szCs w:val="18"/>
                <w:lang w:eastAsia="zh-CN"/>
              </w:rPr>
              <w:t>环境卫生主管</w:t>
            </w:r>
            <w:r>
              <w:rPr>
                <w:rFonts w:hint="eastAsia" w:asciiTheme="minorEastAsia" w:hAnsiTheme="minorEastAsia" w:eastAsiaTheme="minorEastAsia" w:cstheme="minorEastAsia"/>
                <w:kern w:val="0"/>
                <w:sz w:val="18"/>
                <w:szCs w:val="18"/>
              </w:rPr>
              <w:t>部门</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1"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635"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200" w:type="dxa"/>
            <w:vAlign w:val="center"/>
          </w:tcPr>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5.决定责任：依法需要给予行政处罚的，应制作《行政处罚决定书》，载明违法事实和证据、处罚依据和内容、申请行政复议或提起行政诉讼的途径和期限等内容。</w:t>
            </w:r>
          </w:p>
        </w:tc>
        <w:tc>
          <w:tcPr>
            <w:tcW w:w="3444"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eastAsia="zh-CN"/>
              </w:rPr>
              <w:t>周口市城管局</w:t>
            </w:r>
            <w:r>
              <w:rPr>
                <w:rFonts w:hint="eastAsia" w:asciiTheme="minorEastAsia" w:hAnsiTheme="minorEastAsia" w:eastAsiaTheme="minorEastAsia" w:cstheme="minorEastAsia"/>
                <w:kern w:val="0"/>
                <w:sz w:val="18"/>
                <w:szCs w:val="18"/>
              </w:rPr>
              <w:t>政策法规科</w:t>
            </w:r>
          </w:p>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周口市环境卫生管理处</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w:t>
            </w:r>
            <w:r>
              <w:rPr>
                <w:rFonts w:hint="eastAsia" w:asciiTheme="minorEastAsia" w:hAnsiTheme="minorEastAsia" w:eastAsiaTheme="minorEastAsia" w:cstheme="minorEastAsia"/>
                <w:kern w:val="0"/>
                <w:sz w:val="18"/>
                <w:szCs w:val="18"/>
                <w:lang w:eastAsia="zh-CN"/>
              </w:rPr>
              <w:t>环境卫生主管</w:t>
            </w:r>
            <w:r>
              <w:rPr>
                <w:rFonts w:hint="eastAsia" w:asciiTheme="minorEastAsia" w:hAnsiTheme="minorEastAsia" w:eastAsiaTheme="minorEastAsia" w:cstheme="minorEastAsia"/>
                <w:kern w:val="0"/>
                <w:sz w:val="18"/>
                <w:szCs w:val="18"/>
              </w:rPr>
              <w:t>部门</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3"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635"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200" w:type="dxa"/>
            <w:vAlign w:val="center"/>
          </w:tcPr>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6.送达责任：行政处罚决定书在7日内送达当事人。</w:t>
            </w:r>
          </w:p>
        </w:tc>
        <w:tc>
          <w:tcPr>
            <w:tcW w:w="3444"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p>
            <w:pPr>
              <w:spacing w:line="240" w:lineRule="exact"/>
              <w:rPr>
                <w:rFonts w:hint="eastAsia" w:asciiTheme="minorEastAsia" w:hAnsiTheme="minorEastAsia" w:eastAsiaTheme="minorEastAsia" w:cstheme="minorEastAsia"/>
                <w:kern w:val="0"/>
                <w:sz w:val="18"/>
                <w:szCs w:val="18"/>
              </w:rPr>
            </w:pP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9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1"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635"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200" w:type="dxa"/>
            <w:vAlign w:val="center"/>
          </w:tcPr>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7.执行责任：监督当事人在决定的期限内，履行生效的行政处罚决定。当事人在法定期限内不申请行政复议或提起行政诉讼，又不履行的，可依法采取强制执行或者申请人民法院强制执行。</w:t>
            </w:r>
          </w:p>
        </w:tc>
        <w:tc>
          <w:tcPr>
            <w:tcW w:w="3444"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p>
            <w:pPr>
              <w:spacing w:line="240" w:lineRule="exact"/>
              <w:rPr>
                <w:rFonts w:hint="eastAsia" w:asciiTheme="minorEastAsia" w:hAnsiTheme="minorEastAsia" w:eastAsiaTheme="minorEastAsia" w:cstheme="minorEastAsia"/>
                <w:kern w:val="0"/>
                <w:sz w:val="18"/>
                <w:szCs w:val="18"/>
              </w:rPr>
            </w:pPr>
          </w:p>
        </w:tc>
        <w:tc>
          <w:tcPr>
            <w:tcW w:w="656"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3" w:hRule="atLeast"/>
          <w:jc w:val="center"/>
        </w:trPr>
        <w:tc>
          <w:tcPr>
            <w:tcW w:w="642" w:type="dxa"/>
            <w:vMerge w:val="continue"/>
            <w:vAlign w:val="center"/>
          </w:tcPr>
          <w:p>
            <w:pPr>
              <w:spacing w:line="240" w:lineRule="exact"/>
              <w:jc w:val="center"/>
              <w:rPr>
                <w:rFonts w:asciiTheme="minorEastAsia" w:hAnsiTheme="minorEastAsia" w:eastAsiaTheme="minorEastAsia" w:cstheme="minorEastAsia"/>
                <w:sz w:val="20"/>
              </w:rPr>
            </w:pPr>
          </w:p>
        </w:tc>
        <w:tc>
          <w:tcPr>
            <w:tcW w:w="1025" w:type="dxa"/>
            <w:vMerge w:val="continue"/>
            <w:vAlign w:val="center"/>
          </w:tcPr>
          <w:p>
            <w:pPr>
              <w:spacing w:line="240" w:lineRule="exact"/>
              <w:jc w:val="center"/>
              <w:rPr>
                <w:rFonts w:asciiTheme="minorEastAsia" w:hAnsiTheme="minorEastAsia" w:eastAsiaTheme="minorEastAsia" w:cstheme="minorEastAsia"/>
                <w:sz w:val="20"/>
              </w:rPr>
            </w:pPr>
          </w:p>
        </w:tc>
        <w:tc>
          <w:tcPr>
            <w:tcW w:w="415" w:type="dxa"/>
            <w:vMerge w:val="continue"/>
            <w:vAlign w:val="center"/>
          </w:tcPr>
          <w:p>
            <w:pPr>
              <w:spacing w:line="240" w:lineRule="exact"/>
              <w:jc w:val="center"/>
              <w:rPr>
                <w:rFonts w:asciiTheme="minorEastAsia" w:hAnsiTheme="minorEastAsia" w:eastAsiaTheme="minorEastAsia" w:cstheme="minorEastAsia"/>
                <w:sz w:val="20"/>
              </w:rPr>
            </w:pPr>
          </w:p>
        </w:tc>
        <w:tc>
          <w:tcPr>
            <w:tcW w:w="1635" w:type="dxa"/>
            <w:vMerge w:val="continue"/>
            <w:vAlign w:val="center"/>
          </w:tcPr>
          <w:p>
            <w:pPr>
              <w:spacing w:line="240" w:lineRule="exact"/>
              <w:jc w:val="center"/>
              <w:rPr>
                <w:rFonts w:asciiTheme="minorEastAsia" w:hAnsiTheme="minorEastAsia" w:eastAsiaTheme="minorEastAsia" w:cstheme="minorEastAsia"/>
                <w:sz w:val="20"/>
              </w:rPr>
            </w:pPr>
          </w:p>
        </w:tc>
        <w:tc>
          <w:tcPr>
            <w:tcW w:w="650" w:type="dxa"/>
            <w:vAlign w:val="center"/>
          </w:tcPr>
          <w:p>
            <w:pPr>
              <w:spacing w:line="240" w:lineRule="exact"/>
              <w:rPr>
                <w:rFonts w:asciiTheme="minorEastAsia" w:hAnsiTheme="minorEastAsia" w:eastAsiaTheme="minorEastAsia" w:cstheme="minorEastAsia"/>
                <w:sz w:val="20"/>
              </w:rPr>
            </w:pPr>
          </w:p>
        </w:tc>
        <w:tc>
          <w:tcPr>
            <w:tcW w:w="4200" w:type="dxa"/>
            <w:vAlign w:val="center"/>
          </w:tcPr>
          <w:p>
            <w:pPr>
              <w:spacing w:line="240" w:lineRule="exact"/>
              <w:rPr>
                <w:rFonts w:hint="eastAsia" w:asciiTheme="minorEastAsia" w:hAnsiTheme="minorEastAsia" w:eastAsiaTheme="minorEastAsia" w:cstheme="minorEastAsia"/>
                <w:kern w:val="0"/>
                <w:sz w:val="18"/>
                <w:szCs w:val="18"/>
                <w:lang w:eastAsia="zh-CN"/>
              </w:rPr>
            </w:pPr>
            <w:r>
              <w:rPr>
                <w:rFonts w:hint="eastAsia" w:asciiTheme="minorEastAsia" w:hAnsiTheme="minorEastAsia" w:eastAsiaTheme="minorEastAsia" w:cstheme="minorEastAsia"/>
                <w:kern w:val="0"/>
                <w:sz w:val="18"/>
                <w:szCs w:val="18"/>
                <w:lang w:eastAsia="zh-CN"/>
              </w:rPr>
              <w:t>8.其他法律法规规章文件规定应履行的责任。</w:t>
            </w:r>
          </w:p>
        </w:tc>
        <w:tc>
          <w:tcPr>
            <w:tcW w:w="3444" w:type="dxa"/>
            <w:tcBorders>
              <w:top w:val="single" w:color="auto" w:sz="4" w:space="0"/>
            </w:tcBorders>
            <w:vAlign w:val="center"/>
          </w:tcPr>
          <w:p>
            <w:pPr>
              <w:spacing w:line="200" w:lineRule="exact"/>
              <w:rPr>
                <w:rFonts w:asciiTheme="minorEastAsia" w:hAnsiTheme="minorEastAsia" w:eastAsiaTheme="minorEastAsia" w:cstheme="minorEastAsia"/>
                <w:sz w:val="18"/>
                <w:szCs w:val="18"/>
              </w:rPr>
            </w:pPr>
          </w:p>
        </w:tc>
        <w:tc>
          <w:tcPr>
            <w:tcW w:w="656"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3"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1" w:hRule="atLeast"/>
          <w:jc w:val="center"/>
        </w:trPr>
        <w:tc>
          <w:tcPr>
            <w:tcW w:w="14196"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8" w:hRule="atLeast"/>
          <w:jc w:val="center"/>
        </w:trPr>
        <w:tc>
          <w:tcPr>
            <w:tcW w:w="14196" w:type="dxa"/>
            <w:gridSpan w:val="10"/>
            <w:vAlign w:val="center"/>
          </w:tcPr>
          <w:p>
            <w:pPr>
              <w:spacing w:line="20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ind w:firstLine="200" w:firstLineChars="100"/>
        <w:rPr>
          <w:rFonts w:hint="eastAsia" w:ascii="宋体" w:hAnsi="宋体" w:cs="宋体"/>
          <w:sz w:val="20"/>
        </w:rPr>
      </w:pPr>
    </w:p>
    <w:p>
      <w:pPr>
        <w:rPr>
          <w:rFonts w:ascii="宋体" w:hAnsi="宋体" w:cs="宋体"/>
          <w:sz w:val="20"/>
        </w:rPr>
      </w:pPr>
      <w:r>
        <w:rPr>
          <w:rFonts w:hint="eastAsia" w:asciiTheme="minorEastAsia" w:hAnsiTheme="minorEastAsia" w:eastAsiaTheme="minorEastAsia" w:cstheme="minorEastAsia"/>
          <w:sz w:val="22"/>
        </w:rPr>
        <w:t>职权类别：</w:t>
      </w:r>
      <w:r>
        <w:rPr>
          <w:rFonts w:hint="eastAsia" w:ascii="宋体" w:hAnsi="宋体" w:cs="宋体"/>
          <w:sz w:val="20"/>
        </w:rPr>
        <w:t>行政处罚</w:t>
      </w:r>
    </w:p>
    <w:tbl>
      <w:tblPr>
        <w:tblStyle w:val="7"/>
        <w:tblpPr w:leftFromText="180" w:rightFromText="180" w:vertAnchor="text" w:horzAnchor="margin" w:tblpXSpec="center" w:tblpY="209"/>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9"/>
        <w:gridCol w:w="660"/>
        <w:gridCol w:w="525"/>
        <w:gridCol w:w="1571"/>
        <w:gridCol w:w="775"/>
        <w:gridCol w:w="4950"/>
        <w:gridCol w:w="3000"/>
        <w:gridCol w:w="600"/>
        <w:gridCol w:w="625"/>
        <w:gridCol w:w="83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9" w:hRule="atLeast"/>
          <w:jc w:val="center"/>
        </w:trPr>
        <w:tc>
          <w:tcPr>
            <w:tcW w:w="62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6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5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57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75" w:type="dxa"/>
            <w:vAlign w:val="center"/>
          </w:tcPr>
          <w:p>
            <w:pPr>
              <w:spacing w:line="240" w:lineRule="exact"/>
              <w:jc w:val="center"/>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办理</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环节</w:t>
            </w:r>
          </w:p>
        </w:tc>
        <w:tc>
          <w:tcPr>
            <w:tcW w:w="49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0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0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3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07" w:hRule="atLeast"/>
          <w:jc w:val="center"/>
        </w:trPr>
        <w:tc>
          <w:tcPr>
            <w:tcW w:w="629" w:type="dxa"/>
            <w:vMerge w:val="restart"/>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136</w:t>
            </w:r>
          </w:p>
        </w:tc>
        <w:tc>
          <w:tcPr>
            <w:tcW w:w="660" w:type="dxa"/>
            <w:vMerge w:val="restart"/>
            <w:vAlign w:val="center"/>
          </w:tcPr>
          <w:p>
            <w:pPr>
              <w:spacing w:line="240" w:lineRule="exact"/>
              <w:jc w:val="left"/>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对</w:t>
            </w:r>
            <w:r>
              <w:rPr>
                <w:rFonts w:hint="eastAsia" w:asciiTheme="minorEastAsia" w:hAnsiTheme="minorEastAsia" w:eastAsiaTheme="minorEastAsia" w:cstheme="minorEastAsia"/>
                <w:sz w:val="20"/>
              </w:rPr>
              <w:t>城市道路和公共场所上空新建架空管线</w:t>
            </w:r>
            <w:r>
              <w:rPr>
                <w:rFonts w:hint="eastAsia" w:asciiTheme="minorEastAsia" w:hAnsiTheme="minorEastAsia" w:eastAsiaTheme="minorEastAsia" w:cstheme="minorEastAsia"/>
                <w:sz w:val="20"/>
                <w:lang w:val="en-US" w:eastAsia="zh-CN"/>
              </w:rPr>
              <w:t>的处罚</w:t>
            </w:r>
          </w:p>
          <w:p>
            <w:pPr>
              <w:spacing w:line="240" w:lineRule="exact"/>
              <w:jc w:val="center"/>
              <w:rPr>
                <w:rFonts w:asciiTheme="minorEastAsia" w:hAnsiTheme="minorEastAsia" w:eastAsiaTheme="minorEastAsia" w:cstheme="minorEastAsia"/>
                <w:sz w:val="20"/>
              </w:rPr>
            </w:pPr>
          </w:p>
        </w:tc>
        <w:tc>
          <w:tcPr>
            <w:tcW w:w="525" w:type="dxa"/>
            <w:vMerge w:val="restar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571" w:type="dxa"/>
            <w:vMerge w:val="restart"/>
            <w:vAlign w:val="center"/>
          </w:tcPr>
          <w:p>
            <w:pPr>
              <w:spacing w:line="240" w:lineRule="exact"/>
              <w:ind w:firstLine="400" w:firstLineChars="200"/>
              <w:jc w:val="left"/>
              <w:rPr>
                <w:rFonts w:hint="eastAsia" w:asciiTheme="minorEastAsia" w:hAnsiTheme="minorEastAsia" w:eastAsiaTheme="minorEastAsia" w:cstheme="minorEastAsia"/>
                <w:sz w:val="20"/>
                <w:lang w:eastAsia="zh-CN"/>
              </w:rPr>
            </w:pPr>
          </w:p>
          <w:p>
            <w:pPr>
              <w:spacing w:line="240" w:lineRule="exact"/>
              <w:ind w:firstLine="400" w:firstLineChars="200"/>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《周口市城市市容和环境卫生管理条例》第十九条</w:t>
            </w:r>
            <w:r>
              <w:rPr>
                <w:rFonts w:hint="eastAsia" w:asciiTheme="minorEastAsia" w:hAnsiTheme="minorEastAsia" w:eastAsiaTheme="minorEastAsia" w:cstheme="minorEastAsia"/>
                <w:sz w:val="20"/>
                <w:lang w:val="en-US" w:eastAsia="zh-CN"/>
              </w:rPr>
              <w:t>第一款</w:t>
            </w:r>
            <w:r>
              <w:rPr>
                <w:rFonts w:hint="eastAsia" w:asciiTheme="minorEastAsia" w:hAnsiTheme="minorEastAsia" w:eastAsiaTheme="minorEastAsia" w:cstheme="minorEastAsia"/>
                <w:sz w:val="20"/>
              </w:rPr>
              <w:t> 城市道路和公共场所上空禁止新建架空管线。</w:t>
            </w:r>
          </w:p>
          <w:p>
            <w:pPr>
              <w:spacing w:line="240" w:lineRule="exact"/>
              <w:ind w:firstLine="400" w:firstLineChars="200"/>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第四十七条</w:t>
            </w:r>
            <w:r>
              <w:rPr>
                <w:rFonts w:hint="eastAsia" w:asciiTheme="minorEastAsia" w:hAnsiTheme="minorEastAsia" w:eastAsiaTheme="minorEastAsia" w:cstheme="minorEastAsia"/>
                <w:sz w:val="20"/>
                <w:lang w:val="en-US" w:eastAsia="zh-CN"/>
              </w:rPr>
              <w:t xml:space="preserve"> </w:t>
            </w:r>
            <w:r>
              <w:rPr>
                <w:rFonts w:hint="eastAsia" w:asciiTheme="minorEastAsia" w:hAnsiTheme="minorEastAsia" w:eastAsiaTheme="minorEastAsia" w:cstheme="minorEastAsia"/>
                <w:sz w:val="20"/>
              </w:rPr>
              <w:t>违反本条例第十九条第一款规定，在城市道路和公共场所上空新建架空管线的，责令停止违法行为、恢复原状，并处二千元以上一万元以下罚款。</w:t>
            </w:r>
          </w:p>
          <w:p>
            <w:pPr>
              <w:spacing w:line="240" w:lineRule="exact"/>
              <w:ind w:firstLine="360" w:firstLineChars="200"/>
              <w:rPr>
                <w:rFonts w:hint="eastAsia" w:ascii="宋体" w:hAnsi="宋体" w:cs="宋体"/>
                <w:sz w:val="18"/>
                <w:szCs w:val="18"/>
              </w:rPr>
            </w:pPr>
          </w:p>
          <w:p>
            <w:pPr>
              <w:spacing w:line="240" w:lineRule="exact"/>
              <w:ind w:firstLine="400" w:firstLineChars="200"/>
              <w:rPr>
                <w:rFonts w:hint="eastAsia" w:ascii="宋体" w:hAnsi="宋体" w:cs="宋体"/>
                <w:sz w:val="20"/>
              </w:rPr>
            </w:pPr>
          </w:p>
        </w:tc>
        <w:tc>
          <w:tcPr>
            <w:tcW w:w="7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4950" w:type="dxa"/>
            <w:tcBorders>
              <w:bottom w:val="single" w:color="auto" w:sz="4"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1.立案责任：检查中发现或者接到举报投诉的违法行为或有关部门移送的案件，予以审查，决定是否立案。</w:t>
            </w:r>
          </w:p>
        </w:tc>
        <w:tc>
          <w:tcPr>
            <w:tcW w:w="3000" w:type="dxa"/>
            <w:tcBorders>
              <w:bottom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25" w:type="dxa"/>
            <w:vAlign w:val="center"/>
          </w:tcPr>
          <w:p>
            <w:pPr>
              <w:spacing w:line="240" w:lineRule="exact"/>
              <w:jc w:val="center"/>
              <w:rPr>
                <w:rFonts w:asciiTheme="minorEastAsia" w:hAnsiTheme="minorEastAsia" w:eastAsiaTheme="minorEastAsia" w:cstheme="minorEastAsia"/>
                <w:sz w:val="20"/>
              </w:rPr>
            </w:pPr>
          </w:p>
        </w:tc>
        <w:tc>
          <w:tcPr>
            <w:tcW w:w="838"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8"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660" w:type="dxa"/>
            <w:vMerge w:val="continue"/>
            <w:vAlign w:val="center"/>
          </w:tcPr>
          <w:p>
            <w:pPr>
              <w:spacing w:line="240" w:lineRule="exact"/>
              <w:jc w:val="center"/>
              <w:rPr>
                <w:rFonts w:asciiTheme="minorEastAsia" w:hAnsiTheme="minorEastAsia" w:eastAsiaTheme="minorEastAsia" w:cstheme="minorEastAsia"/>
                <w:sz w:val="20"/>
              </w:rPr>
            </w:pPr>
          </w:p>
        </w:tc>
        <w:tc>
          <w:tcPr>
            <w:tcW w:w="525" w:type="dxa"/>
            <w:vMerge w:val="continue"/>
            <w:vAlign w:val="center"/>
          </w:tcPr>
          <w:p>
            <w:pPr>
              <w:spacing w:line="240" w:lineRule="exact"/>
              <w:jc w:val="center"/>
              <w:rPr>
                <w:rFonts w:asciiTheme="minorEastAsia" w:hAnsiTheme="minorEastAsia" w:eastAsiaTheme="minorEastAsia" w:cstheme="minorEastAsia"/>
                <w:sz w:val="20"/>
              </w:rPr>
            </w:pPr>
          </w:p>
        </w:tc>
        <w:tc>
          <w:tcPr>
            <w:tcW w:w="1571"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4950" w:type="dxa"/>
            <w:tcBorders>
              <w:bottom w:val="single" w:color="auto" w:sz="4"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00" w:type="dxa"/>
            <w:tcBorders>
              <w:top w:val="single" w:color="auto" w:sz="4" w:space="0"/>
              <w:bottom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25" w:type="dxa"/>
            <w:vAlign w:val="center"/>
          </w:tcPr>
          <w:p>
            <w:pPr>
              <w:spacing w:line="240" w:lineRule="exact"/>
              <w:jc w:val="center"/>
              <w:rPr>
                <w:rFonts w:asciiTheme="minorEastAsia" w:hAnsiTheme="minorEastAsia" w:eastAsiaTheme="minorEastAsia" w:cstheme="minorEastAsia"/>
                <w:sz w:val="20"/>
              </w:rPr>
            </w:pPr>
          </w:p>
        </w:tc>
        <w:tc>
          <w:tcPr>
            <w:tcW w:w="83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9"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660" w:type="dxa"/>
            <w:vMerge w:val="continue"/>
            <w:vAlign w:val="center"/>
          </w:tcPr>
          <w:p>
            <w:pPr>
              <w:spacing w:line="240" w:lineRule="exact"/>
              <w:jc w:val="center"/>
              <w:rPr>
                <w:rFonts w:asciiTheme="minorEastAsia" w:hAnsiTheme="minorEastAsia" w:eastAsiaTheme="minorEastAsia" w:cstheme="minorEastAsia"/>
                <w:sz w:val="20"/>
              </w:rPr>
            </w:pPr>
          </w:p>
        </w:tc>
        <w:tc>
          <w:tcPr>
            <w:tcW w:w="525" w:type="dxa"/>
            <w:vMerge w:val="continue"/>
            <w:vAlign w:val="center"/>
          </w:tcPr>
          <w:p>
            <w:pPr>
              <w:spacing w:line="240" w:lineRule="exact"/>
              <w:jc w:val="center"/>
              <w:rPr>
                <w:rFonts w:asciiTheme="minorEastAsia" w:hAnsiTheme="minorEastAsia" w:eastAsiaTheme="minorEastAsia" w:cstheme="minorEastAsia"/>
                <w:sz w:val="20"/>
              </w:rPr>
            </w:pPr>
          </w:p>
        </w:tc>
        <w:tc>
          <w:tcPr>
            <w:tcW w:w="1571"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4950" w:type="dxa"/>
            <w:tcBorders>
              <w:bottom w:val="single" w:color="auto" w:sz="4"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3.审查责任：对案件违法事实、证据、调查取证程序、法律适用、处罚种类和幅度、当事人陈述和申辩理由等方面进行审查，提出处理意见。</w:t>
            </w:r>
          </w:p>
        </w:tc>
        <w:tc>
          <w:tcPr>
            <w:tcW w:w="3000"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00" w:type="dxa"/>
            <w:vAlign w:val="center"/>
          </w:tcPr>
          <w:p>
            <w:pPr>
              <w:spacing w:line="200" w:lineRule="exact"/>
              <w:jc w:val="center"/>
              <w:rPr>
                <w:rFonts w:asciiTheme="minorEastAsia" w:hAnsiTheme="minorEastAsia" w:eastAsiaTheme="minorEastAsia" w:cstheme="minorEastAsia"/>
                <w:sz w:val="20"/>
              </w:rPr>
            </w:pPr>
          </w:p>
        </w:tc>
        <w:tc>
          <w:tcPr>
            <w:tcW w:w="625" w:type="dxa"/>
            <w:vAlign w:val="center"/>
          </w:tcPr>
          <w:p>
            <w:pPr>
              <w:spacing w:line="240" w:lineRule="exact"/>
              <w:jc w:val="center"/>
              <w:rPr>
                <w:rFonts w:asciiTheme="minorEastAsia" w:hAnsiTheme="minorEastAsia" w:eastAsiaTheme="minorEastAsia" w:cstheme="minorEastAsia"/>
                <w:sz w:val="20"/>
              </w:rPr>
            </w:pPr>
          </w:p>
        </w:tc>
        <w:tc>
          <w:tcPr>
            <w:tcW w:w="83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4"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660" w:type="dxa"/>
            <w:vMerge w:val="continue"/>
            <w:vAlign w:val="center"/>
          </w:tcPr>
          <w:p>
            <w:pPr>
              <w:spacing w:line="240" w:lineRule="exact"/>
              <w:jc w:val="center"/>
              <w:rPr>
                <w:rFonts w:asciiTheme="minorEastAsia" w:hAnsiTheme="minorEastAsia" w:eastAsiaTheme="minorEastAsia" w:cstheme="minorEastAsia"/>
                <w:sz w:val="20"/>
              </w:rPr>
            </w:pPr>
          </w:p>
        </w:tc>
        <w:tc>
          <w:tcPr>
            <w:tcW w:w="525" w:type="dxa"/>
            <w:vMerge w:val="continue"/>
            <w:vAlign w:val="center"/>
          </w:tcPr>
          <w:p>
            <w:pPr>
              <w:spacing w:line="240" w:lineRule="exact"/>
              <w:jc w:val="center"/>
              <w:rPr>
                <w:rFonts w:asciiTheme="minorEastAsia" w:hAnsiTheme="minorEastAsia" w:eastAsiaTheme="minorEastAsia" w:cstheme="minorEastAsia"/>
                <w:sz w:val="20"/>
              </w:rPr>
            </w:pPr>
          </w:p>
        </w:tc>
        <w:tc>
          <w:tcPr>
            <w:tcW w:w="1571"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4950" w:type="dxa"/>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4.告知责任：在做出行政处罚决定前，书面告知当事人拟作出处罚决定的事实、理由、依据、处罚内容，以及当事人享有的陈述权、申辩权或听证权。</w:t>
            </w:r>
          </w:p>
        </w:tc>
        <w:tc>
          <w:tcPr>
            <w:tcW w:w="3000" w:type="dxa"/>
            <w:tcBorders>
              <w:top w:val="single" w:color="auto" w:sz="4" w:space="0"/>
              <w:bottom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00" w:type="dxa"/>
            <w:vAlign w:val="center"/>
          </w:tcPr>
          <w:p>
            <w:pPr>
              <w:spacing w:line="200" w:lineRule="exact"/>
              <w:jc w:val="center"/>
              <w:rPr>
                <w:rFonts w:asciiTheme="minorEastAsia" w:hAnsiTheme="minorEastAsia" w:eastAsiaTheme="minorEastAsia" w:cstheme="minorEastAsia"/>
                <w:sz w:val="20"/>
              </w:rPr>
            </w:pPr>
          </w:p>
        </w:tc>
        <w:tc>
          <w:tcPr>
            <w:tcW w:w="625" w:type="dxa"/>
            <w:vAlign w:val="center"/>
          </w:tcPr>
          <w:p>
            <w:pPr>
              <w:spacing w:line="240" w:lineRule="exact"/>
              <w:jc w:val="center"/>
              <w:rPr>
                <w:rFonts w:asciiTheme="minorEastAsia" w:hAnsiTheme="minorEastAsia" w:eastAsiaTheme="minorEastAsia" w:cstheme="minorEastAsia"/>
                <w:sz w:val="20"/>
              </w:rPr>
            </w:pPr>
          </w:p>
        </w:tc>
        <w:tc>
          <w:tcPr>
            <w:tcW w:w="83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5"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660" w:type="dxa"/>
            <w:vMerge w:val="continue"/>
            <w:vAlign w:val="center"/>
          </w:tcPr>
          <w:p>
            <w:pPr>
              <w:spacing w:line="240" w:lineRule="exact"/>
              <w:jc w:val="center"/>
              <w:rPr>
                <w:rFonts w:asciiTheme="minorEastAsia" w:hAnsiTheme="minorEastAsia" w:eastAsiaTheme="minorEastAsia" w:cstheme="minorEastAsia"/>
                <w:sz w:val="20"/>
              </w:rPr>
            </w:pPr>
          </w:p>
        </w:tc>
        <w:tc>
          <w:tcPr>
            <w:tcW w:w="525" w:type="dxa"/>
            <w:vMerge w:val="continue"/>
            <w:vAlign w:val="center"/>
          </w:tcPr>
          <w:p>
            <w:pPr>
              <w:spacing w:line="240" w:lineRule="exact"/>
              <w:jc w:val="center"/>
              <w:rPr>
                <w:rFonts w:asciiTheme="minorEastAsia" w:hAnsiTheme="minorEastAsia" w:eastAsiaTheme="minorEastAsia" w:cstheme="minorEastAsia"/>
                <w:sz w:val="20"/>
              </w:rPr>
            </w:pPr>
          </w:p>
        </w:tc>
        <w:tc>
          <w:tcPr>
            <w:tcW w:w="1571"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4950" w:type="dxa"/>
            <w:tcBorders>
              <w:bottom w:val="single" w:color="auto" w:sz="4"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5.决定责任：依法需要给予行政处罚的，应制作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3000"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83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2"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660" w:type="dxa"/>
            <w:vMerge w:val="continue"/>
            <w:vAlign w:val="center"/>
          </w:tcPr>
          <w:p>
            <w:pPr>
              <w:spacing w:line="240" w:lineRule="exact"/>
              <w:jc w:val="center"/>
              <w:rPr>
                <w:rFonts w:asciiTheme="minorEastAsia" w:hAnsiTheme="minorEastAsia" w:eastAsiaTheme="minorEastAsia" w:cstheme="minorEastAsia"/>
                <w:sz w:val="20"/>
              </w:rPr>
            </w:pPr>
          </w:p>
        </w:tc>
        <w:tc>
          <w:tcPr>
            <w:tcW w:w="525" w:type="dxa"/>
            <w:vMerge w:val="continue"/>
            <w:vAlign w:val="center"/>
          </w:tcPr>
          <w:p>
            <w:pPr>
              <w:spacing w:line="240" w:lineRule="exact"/>
              <w:jc w:val="center"/>
              <w:rPr>
                <w:rFonts w:asciiTheme="minorEastAsia" w:hAnsiTheme="minorEastAsia" w:eastAsiaTheme="minorEastAsia" w:cstheme="minorEastAsia"/>
                <w:sz w:val="20"/>
              </w:rPr>
            </w:pPr>
          </w:p>
        </w:tc>
        <w:tc>
          <w:tcPr>
            <w:tcW w:w="1571"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4950" w:type="dxa"/>
            <w:tcBorders>
              <w:top w:val="single" w:color="auto" w:sz="4" w:space="0"/>
              <w:bottom w:val="single" w:color="auto" w:sz="4"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6.送达责任：行政处罚决定书在7日内送达当事人。</w:t>
            </w:r>
          </w:p>
        </w:tc>
        <w:tc>
          <w:tcPr>
            <w:tcW w:w="3000" w:type="dxa"/>
            <w:tcBorders>
              <w:top w:val="single" w:color="auto" w:sz="4" w:space="0"/>
              <w:bottom w:val="single" w:color="auto" w:sz="4" w:space="0"/>
            </w:tcBorders>
            <w:vAlign w:val="center"/>
          </w:tcPr>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top w:val="single" w:color="auto" w:sz="4" w:space="0"/>
              <w:bottom w:val="single" w:color="auto" w:sz="4" w:space="0"/>
            </w:tcBorders>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625"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83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49" w:hRule="exac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660" w:type="dxa"/>
            <w:vMerge w:val="continue"/>
            <w:vAlign w:val="center"/>
          </w:tcPr>
          <w:p>
            <w:pPr>
              <w:spacing w:line="240" w:lineRule="exact"/>
              <w:jc w:val="center"/>
              <w:rPr>
                <w:rFonts w:asciiTheme="minorEastAsia" w:hAnsiTheme="minorEastAsia" w:eastAsiaTheme="minorEastAsia" w:cstheme="minorEastAsia"/>
                <w:sz w:val="20"/>
              </w:rPr>
            </w:pPr>
          </w:p>
        </w:tc>
        <w:tc>
          <w:tcPr>
            <w:tcW w:w="525" w:type="dxa"/>
            <w:vMerge w:val="continue"/>
            <w:vAlign w:val="center"/>
          </w:tcPr>
          <w:p>
            <w:pPr>
              <w:spacing w:line="240" w:lineRule="exact"/>
              <w:jc w:val="center"/>
              <w:rPr>
                <w:rFonts w:asciiTheme="minorEastAsia" w:hAnsiTheme="minorEastAsia" w:eastAsiaTheme="minorEastAsia" w:cstheme="minorEastAsia"/>
                <w:sz w:val="20"/>
              </w:rPr>
            </w:pPr>
          </w:p>
        </w:tc>
        <w:tc>
          <w:tcPr>
            <w:tcW w:w="1571"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4950" w:type="dxa"/>
            <w:tcBorders>
              <w:top w:val="single" w:color="auto" w:sz="4" w:space="0"/>
              <w:bottom w:val="single" w:color="auto" w:sz="4" w:space="0"/>
            </w:tcBorders>
            <w:vAlign w:val="center"/>
          </w:tcPr>
          <w:p>
            <w:pPr>
              <w:widowControl/>
              <w:numPr>
                <w:ilvl w:val="0"/>
                <w:numId w:val="0"/>
              </w:numPr>
              <w:spacing w:line="240" w:lineRule="exact"/>
              <w:jc w:val="left"/>
              <w:rPr>
                <w:rFonts w:hint="eastAsia"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lang w:val="en-US" w:eastAsia="zh-CN"/>
              </w:rPr>
              <w:t>7.</w:t>
            </w:r>
            <w:r>
              <w:rPr>
                <w:rFonts w:hint="eastAsia" w:asciiTheme="minorEastAsia" w:hAnsiTheme="minorEastAsia" w:eastAsiaTheme="minorEastAsia" w:cstheme="minorEastAsia"/>
                <w:kern w:val="0"/>
                <w:sz w:val="20"/>
              </w:rPr>
              <w:t>执行责任：监督当事人在决定的期限内，履行生效的行政处罚决定。当事人在法定期限内不申请行政复议或提起行政诉讼，又不履行的，可依法采取强制执行或者申请人民法院强制执行</w:t>
            </w:r>
          </w:p>
          <w:p>
            <w:pPr>
              <w:widowControl/>
              <w:numPr>
                <w:ilvl w:val="0"/>
                <w:numId w:val="0"/>
              </w:numPr>
              <w:spacing w:line="240" w:lineRule="exact"/>
              <w:jc w:val="left"/>
              <w:rPr>
                <w:rFonts w:hint="eastAsia" w:asciiTheme="minorEastAsia" w:hAnsiTheme="minorEastAsia" w:eastAsiaTheme="minorEastAsia" w:cstheme="minorEastAsia"/>
                <w:kern w:val="0"/>
                <w:sz w:val="20"/>
              </w:rPr>
            </w:pPr>
          </w:p>
          <w:p>
            <w:pPr>
              <w:widowControl/>
              <w:numPr>
                <w:ilvl w:val="0"/>
                <w:numId w:val="0"/>
              </w:numPr>
              <w:spacing w:line="240" w:lineRule="exact"/>
              <w:jc w:val="left"/>
              <w:rPr>
                <w:rFonts w:hint="eastAsia" w:asciiTheme="minorEastAsia" w:hAnsiTheme="minorEastAsia" w:eastAsiaTheme="minorEastAsia" w:cstheme="minorEastAsia"/>
                <w:kern w:val="0"/>
                <w:sz w:val="20"/>
              </w:rPr>
            </w:pPr>
          </w:p>
        </w:tc>
        <w:tc>
          <w:tcPr>
            <w:tcW w:w="3000" w:type="dxa"/>
            <w:tcBorders>
              <w:top w:val="single" w:color="auto" w:sz="4" w:space="0"/>
              <w:bottom w:val="single" w:color="auto" w:sz="4" w:space="0"/>
            </w:tcBorders>
            <w:vAlign w:val="center"/>
          </w:tcPr>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25"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83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3" w:hRule="atLeast"/>
          <w:jc w:val="center"/>
        </w:trPr>
        <w:tc>
          <w:tcPr>
            <w:tcW w:w="629" w:type="dxa"/>
            <w:vMerge w:val="continue"/>
            <w:vAlign w:val="center"/>
          </w:tcPr>
          <w:p>
            <w:pPr>
              <w:spacing w:line="240" w:lineRule="exact"/>
              <w:jc w:val="center"/>
              <w:rPr>
                <w:rFonts w:asciiTheme="minorEastAsia" w:hAnsiTheme="minorEastAsia" w:eastAsiaTheme="minorEastAsia" w:cstheme="minorEastAsia"/>
                <w:sz w:val="20"/>
              </w:rPr>
            </w:pPr>
          </w:p>
        </w:tc>
        <w:tc>
          <w:tcPr>
            <w:tcW w:w="660" w:type="dxa"/>
            <w:vMerge w:val="continue"/>
            <w:vAlign w:val="center"/>
          </w:tcPr>
          <w:p>
            <w:pPr>
              <w:spacing w:line="240" w:lineRule="exact"/>
              <w:jc w:val="center"/>
              <w:rPr>
                <w:rFonts w:asciiTheme="minorEastAsia" w:hAnsiTheme="minorEastAsia" w:eastAsiaTheme="minorEastAsia" w:cstheme="minorEastAsia"/>
                <w:sz w:val="20"/>
              </w:rPr>
            </w:pPr>
          </w:p>
        </w:tc>
        <w:tc>
          <w:tcPr>
            <w:tcW w:w="525" w:type="dxa"/>
            <w:vMerge w:val="continue"/>
            <w:vAlign w:val="center"/>
          </w:tcPr>
          <w:p>
            <w:pPr>
              <w:spacing w:line="240" w:lineRule="exact"/>
              <w:jc w:val="center"/>
              <w:rPr>
                <w:rFonts w:asciiTheme="minorEastAsia" w:hAnsiTheme="minorEastAsia" w:eastAsiaTheme="minorEastAsia" w:cstheme="minorEastAsia"/>
                <w:sz w:val="20"/>
              </w:rPr>
            </w:pPr>
          </w:p>
        </w:tc>
        <w:tc>
          <w:tcPr>
            <w:tcW w:w="1571" w:type="dxa"/>
            <w:vMerge w:val="continue"/>
            <w:vAlign w:val="center"/>
          </w:tcPr>
          <w:p>
            <w:pPr>
              <w:spacing w:line="240" w:lineRule="exact"/>
              <w:jc w:val="center"/>
              <w:rPr>
                <w:rFonts w:asciiTheme="minorEastAsia" w:hAnsiTheme="minorEastAsia" w:eastAsiaTheme="minorEastAsia" w:cstheme="minorEastAsia"/>
                <w:sz w:val="20"/>
              </w:rPr>
            </w:pPr>
          </w:p>
        </w:tc>
        <w:tc>
          <w:tcPr>
            <w:tcW w:w="775" w:type="dxa"/>
            <w:tcBorders>
              <w:top w:val="single" w:color="auto" w:sz="4" w:space="0"/>
            </w:tcBorders>
            <w:vAlign w:val="center"/>
          </w:tcPr>
          <w:p>
            <w:pPr>
              <w:spacing w:line="240" w:lineRule="exact"/>
              <w:jc w:val="both"/>
              <w:rPr>
                <w:rFonts w:asciiTheme="minorEastAsia" w:hAnsiTheme="minorEastAsia" w:eastAsiaTheme="minorEastAsia" w:cstheme="minorEastAsia"/>
                <w:sz w:val="20"/>
              </w:rPr>
            </w:pPr>
          </w:p>
        </w:tc>
        <w:tc>
          <w:tcPr>
            <w:tcW w:w="4950" w:type="dxa"/>
            <w:tcBorders>
              <w:top w:val="single" w:color="auto" w:sz="4" w:space="0"/>
            </w:tcBorders>
            <w:vAlign w:val="center"/>
          </w:tcPr>
          <w:p>
            <w:pPr>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8.其他法律法规规章文件规定应履行的责任。</w:t>
            </w:r>
          </w:p>
        </w:tc>
        <w:tc>
          <w:tcPr>
            <w:tcW w:w="3000" w:type="dxa"/>
            <w:tcBorders>
              <w:top w:val="single" w:color="auto" w:sz="4" w:space="0"/>
            </w:tcBorders>
            <w:vAlign w:val="center"/>
          </w:tcPr>
          <w:p>
            <w:pPr>
              <w:spacing w:line="240" w:lineRule="exact"/>
              <w:jc w:val="both"/>
              <w:rPr>
                <w:rFonts w:asciiTheme="minorEastAsia" w:hAnsiTheme="minorEastAsia" w:eastAsiaTheme="minorEastAsia" w:cstheme="minorEastAsia"/>
                <w:sz w:val="20"/>
              </w:rPr>
            </w:pPr>
          </w:p>
        </w:tc>
        <w:tc>
          <w:tcPr>
            <w:tcW w:w="600"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25" w:type="dxa"/>
            <w:tcBorders>
              <w:top w:val="single" w:color="auto" w:sz="4" w:space="0"/>
            </w:tcBorders>
            <w:vAlign w:val="center"/>
          </w:tcPr>
          <w:p>
            <w:pPr>
              <w:spacing w:line="240" w:lineRule="exact"/>
              <w:jc w:val="both"/>
              <w:rPr>
                <w:rFonts w:asciiTheme="minorEastAsia" w:hAnsiTheme="minorEastAsia" w:eastAsiaTheme="minorEastAsia" w:cstheme="minorEastAsia"/>
                <w:sz w:val="20"/>
              </w:rPr>
            </w:pPr>
          </w:p>
        </w:tc>
        <w:tc>
          <w:tcPr>
            <w:tcW w:w="838"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8" w:hRule="atLeast"/>
          <w:jc w:val="center"/>
        </w:trPr>
        <w:tc>
          <w:tcPr>
            <w:tcW w:w="14173" w:type="dxa"/>
            <w:gridSpan w:val="10"/>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5" w:hRule="atLeast"/>
          <w:jc w:val="center"/>
        </w:trPr>
        <w:tc>
          <w:tcPr>
            <w:tcW w:w="14173" w:type="dxa"/>
            <w:gridSpan w:val="10"/>
            <w:vAlign w:val="center"/>
          </w:tcPr>
          <w:p>
            <w:pPr>
              <w:spacing w:line="24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hint="eastAsia" w:asciiTheme="minorEastAsia" w:hAnsiTheme="minorEastAsia" w:eastAsiaTheme="minorEastAsia" w:cstheme="minorEastAsia"/>
          <w:sz w:val="22"/>
        </w:rPr>
      </w:pPr>
    </w:p>
    <w:p>
      <w:pPr>
        <w:rPr>
          <w:rFonts w:hint="eastAsia" w:asciiTheme="minorEastAsia" w:hAnsiTheme="minorEastAsia" w:eastAsiaTheme="minorEastAsia" w:cstheme="minorEastAsia"/>
          <w:sz w:val="22"/>
        </w:rPr>
      </w:pPr>
    </w:p>
    <w:p>
      <w:pPr>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0"/>
        </w:rPr>
        <w:t>行政处罚</w:t>
      </w:r>
    </w:p>
    <w:tbl>
      <w:tblPr>
        <w:tblStyle w:val="7"/>
        <w:tblW w:w="14070"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33"/>
        <w:gridCol w:w="735"/>
        <w:gridCol w:w="720"/>
        <w:gridCol w:w="2792"/>
        <w:gridCol w:w="675"/>
        <w:gridCol w:w="4075"/>
        <w:gridCol w:w="2450"/>
        <w:gridCol w:w="675"/>
        <w:gridCol w:w="675"/>
        <w:gridCol w:w="74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3" w:hRule="atLeast"/>
          <w:jc w:val="center"/>
        </w:trPr>
        <w:tc>
          <w:tcPr>
            <w:tcW w:w="53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73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72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79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0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5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6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74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75" w:hRule="atLeast"/>
          <w:jc w:val="center"/>
        </w:trPr>
        <w:tc>
          <w:tcPr>
            <w:tcW w:w="533" w:type="dxa"/>
            <w:vMerge w:val="restart"/>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137</w:t>
            </w:r>
          </w:p>
        </w:tc>
        <w:tc>
          <w:tcPr>
            <w:tcW w:w="735" w:type="dxa"/>
            <w:vMerge w:val="restart"/>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对</w:t>
            </w:r>
            <w:r>
              <w:rPr>
                <w:rFonts w:hint="eastAsia" w:asciiTheme="minorEastAsia" w:hAnsiTheme="minorEastAsia" w:eastAsiaTheme="minorEastAsia" w:cstheme="minorEastAsia"/>
                <w:sz w:val="20"/>
              </w:rPr>
              <w:t>现有架空管线</w:t>
            </w:r>
            <w:r>
              <w:rPr>
                <w:rFonts w:hint="eastAsia" w:asciiTheme="minorEastAsia" w:hAnsiTheme="minorEastAsia" w:eastAsiaTheme="minorEastAsia" w:cstheme="minorEastAsia"/>
                <w:sz w:val="20"/>
                <w:lang w:val="en-US" w:eastAsia="zh-CN"/>
              </w:rPr>
              <w:t>未</w:t>
            </w:r>
            <w:r>
              <w:rPr>
                <w:rFonts w:hint="eastAsia" w:asciiTheme="minorEastAsia" w:hAnsiTheme="minorEastAsia" w:eastAsiaTheme="minorEastAsia" w:cstheme="minorEastAsia"/>
                <w:sz w:val="20"/>
              </w:rPr>
              <w:t>在三年内入地</w:t>
            </w: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lang w:val="en-US" w:eastAsia="zh-CN"/>
              </w:rPr>
              <w:t>未采取措施</w:t>
            </w:r>
            <w:r>
              <w:rPr>
                <w:rFonts w:hint="eastAsia" w:asciiTheme="minorEastAsia" w:hAnsiTheme="minorEastAsia" w:eastAsiaTheme="minorEastAsia" w:cstheme="minorEastAsia"/>
                <w:sz w:val="20"/>
                <w:lang w:eastAsia="zh-CN"/>
              </w:rPr>
              <w:t>影响市容市貌</w:t>
            </w:r>
            <w:r>
              <w:rPr>
                <w:rFonts w:hint="eastAsia" w:asciiTheme="minorEastAsia" w:hAnsiTheme="minorEastAsia" w:eastAsiaTheme="minorEastAsia" w:cstheme="minorEastAsia"/>
                <w:sz w:val="20"/>
                <w:lang w:val="en-US" w:eastAsia="zh-CN"/>
              </w:rPr>
              <w:t>的处罚</w:t>
            </w:r>
          </w:p>
        </w:tc>
        <w:tc>
          <w:tcPr>
            <w:tcW w:w="720" w:type="dxa"/>
            <w:vMerge w:val="restar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2792" w:type="dxa"/>
            <w:vMerge w:val="restart"/>
            <w:vAlign w:val="center"/>
          </w:tcPr>
          <w:p>
            <w:pPr>
              <w:spacing w:line="240" w:lineRule="exact"/>
              <w:ind w:firstLine="400" w:firstLineChars="200"/>
              <w:jc w:val="lef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《周口市城市市容和环境卫生管理条例》第十九条</w:t>
            </w:r>
            <w:r>
              <w:rPr>
                <w:rFonts w:hint="eastAsia" w:asciiTheme="minorEastAsia" w:hAnsiTheme="minorEastAsia" w:eastAsiaTheme="minorEastAsia" w:cstheme="minorEastAsia"/>
                <w:sz w:val="20"/>
                <w:lang w:val="en-US" w:eastAsia="zh-CN"/>
              </w:rPr>
              <w:t>第二款  现有架空管线应当在三年内入地；暂不能入地的，管线经营者、所有权人应当采取套管、捆扎等措施，逐步改造入地或者采取隐蔽措施,不得影响市容市貌。管线经营者、所有权人应当及时清除废弃的管、线、箱、杆架。</w:t>
            </w:r>
          </w:p>
          <w:p>
            <w:pPr>
              <w:spacing w:line="240" w:lineRule="exact"/>
              <w:ind w:firstLine="400" w:firstLineChars="200"/>
              <w:jc w:val="lef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第四十七条  违反本条例第十九条第二款规定，现有架空管线未在三年内入地或者未采取套管、捆扎等措施的，责令限期入地、规范或者采取其他隐蔽措施，并处一千元以上五千元以下罚款。</w:t>
            </w:r>
          </w:p>
          <w:p>
            <w:pPr>
              <w:spacing w:line="200" w:lineRule="exact"/>
              <w:jc w:val="both"/>
              <w:rPr>
                <w:rFonts w:hint="default" w:eastAsia="宋体" w:asciiTheme="minorEastAsia" w:hAnsiTheme="minorEastAsia" w:cstheme="minorEastAsia"/>
                <w:sz w:val="20"/>
                <w:lang w:val="en-US" w:eastAsia="zh-CN"/>
              </w:rPr>
            </w:pPr>
          </w:p>
        </w:tc>
        <w:tc>
          <w:tcPr>
            <w:tcW w:w="675" w:type="dxa"/>
            <w:vAlign w:val="center"/>
          </w:tcPr>
          <w:p>
            <w:pPr>
              <w:spacing w:line="20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立案</w:t>
            </w:r>
          </w:p>
        </w:tc>
        <w:tc>
          <w:tcPr>
            <w:tcW w:w="4075" w:type="dxa"/>
            <w:vAlign w:val="center"/>
          </w:tcPr>
          <w:p>
            <w:pPr>
              <w:spacing w:line="200" w:lineRule="exact"/>
              <w:ind w:firstLine="4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1.立案责任：检查中发现或者接到举报投诉的违法行为或有关部门移送的案件，予以审查，决定是否立案。</w:t>
            </w:r>
          </w:p>
        </w:tc>
        <w:tc>
          <w:tcPr>
            <w:tcW w:w="2450" w:type="dxa"/>
            <w:tcBorders>
              <w:bottom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7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740"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98" w:hRule="atLeast"/>
          <w:jc w:val="center"/>
        </w:trPr>
        <w:tc>
          <w:tcPr>
            <w:tcW w:w="533" w:type="dxa"/>
            <w:vMerge w:val="continue"/>
            <w:vAlign w:val="center"/>
          </w:tcPr>
          <w:p>
            <w:pPr>
              <w:spacing w:line="240" w:lineRule="exact"/>
              <w:jc w:val="center"/>
              <w:rPr>
                <w:rFonts w:asciiTheme="minorEastAsia" w:hAnsiTheme="minorEastAsia" w:eastAsiaTheme="minorEastAsia" w:cstheme="minorEastAsia"/>
                <w:sz w:val="20"/>
              </w:rPr>
            </w:pPr>
          </w:p>
        </w:tc>
        <w:tc>
          <w:tcPr>
            <w:tcW w:w="735"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调查</w:t>
            </w:r>
          </w:p>
        </w:tc>
        <w:tc>
          <w:tcPr>
            <w:tcW w:w="4075" w:type="dxa"/>
            <w:vAlign w:val="center"/>
          </w:tcPr>
          <w:p>
            <w:pPr>
              <w:spacing w:line="200" w:lineRule="exact"/>
              <w:ind w:firstLine="4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50" w:type="dxa"/>
            <w:tcBorders>
              <w:top w:val="single" w:color="auto" w:sz="4" w:space="0"/>
              <w:bottom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75"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74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65" w:hRule="atLeast"/>
          <w:jc w:val="center"/>
        </w:trPr>
        <w:tc>
          <w:tcPr>
            <w:tcW w:w="533" w:type="dxa"/>
            <w:vMerge w:val="continue"/>
            <w:vAlign w:val="center"/>
          </w:tcPr>
          <w:p>
            <w:pPr>
              <w:spacing w:line="240" w:lineRule="exact"/>
              <w:jc w:val="center"/>
              <w:rPr>
                <w:rFonts w:asciiTheme="minorEastAsia" w:hAnsiTheme="minorEastAsia" w:eastAsiaTheme="minorEastAsia" w:cstheme="minorEastAsia"/>
                <w:sz w:val="20"/>
              </w:rPr>
            </w:pPr>
          </w:p>
        </w:tc>
        <w:tc>
          <w:tcPr>
            <w:tcW w:w="735"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审查</w:t>
            </w:r>
          </w:p>
        </w:tc>
        <w:tc>
          <w:tcPr>
            <w:tcW w:w="4075" w:type="dxa"/>
            <w:vAlign w:val="center"/>
          </w:tcPr>
          <w:p>
            <w:pPr>
              <w:spacing w:line="200" w:lineRule="exact"/>
              <w:ind w:firstLine="180" w:firstLineChars="1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3.审查责任：对案件违法事实、证据、调查取证程序、法律适用、处罚种类和幅度、当事人陈述和申辩理由等方面进行审查，提出处理意见。</w:t>
            </w:r>
          </w:p>
        </w:tc>
        <w:tc>
          <w:tcPr>
            <w:tcW w:w="2450"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75"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sz w:val="20"/>
              </w:rPr>
            </w:pPr>
          </w:p>
        </w:tc>
        <w:tc>
          <w:tcPr>
            <w:tcW w:w="74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41" w:hRule="atLeast"/>
          <w:jc w:val="center"/>
        </w:trPr>
        <w:tc>
          <w:tcPr>
            <w:tcW w:w="533" w:type="dxa"/>
            <w:vMerge w:val="continue"/>
            <w:vAlign w:val="center"/>
          </w:tcPr>
          <w:p>
            <w:pPr>
              <w:spacing w:line="240" w:lineRule="exact"/>
              <w:jc w:val="center"/>
              <w:rPr>
                <w:rFonts w:asciiTheme="minorEastAsia" w:hAnsiTheme="minorEastAsia" w:eastAsiaTheme="minorEastAsia" w:cstheme="minorEastAsia"/>
                <w:sz w:val="20"/>
              </w:rPr>
            </w:pPr>
          </w:p>
        </w:tc>
        <w:tc>
          <w:tcPr>
            <w:tcW w:w="735"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00" w:lineRule="exact"/>
              <w:jc w:val="center"/>
              <w:rPr>
                <w:rFonts w:asciiTheme="minorEastAsia" w:hAnsiTheme="minorEastAsia" w:eastAsiaTheme="minorEastAsia" w:cstheme="minorEastAsia"/>
                <w:sz w:val="20"/>
              </w:rPr>
            </w:pPr>
          </w:p>
        </w:tc>
        <w:tc>
          <w:tcPr>
            <w:tcW w:w="675" w:type="dxa"/>
            <w:tcBorders>
              <w:bottom w:val="single" w:color="auto" w:sz="4" w:space="0"/>
            </w:tcBorders>
            <w:vAlign w:val="center"/>
          </w:tcPr>
          <w:p>
            <w:pPr>
              <w:spacing w:line="20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告知</w:t>
            </w:r>
          </w:p>
        </w:tc>
        <w:tc>
          <w:tcPr>
            <w:tcW w:w="4075" w:type="dxa"/>
            <w:tcBorders>
              <w:bottom w:val="single" w:color="auto" w:sz="4" w:space="0"/>
            </w:tcBorders>
            <w:vAlign w:val="center"/>
          </w:tcPr>
          <w:p>
            <w:pPr>
              <w:spacing w:line="200" w:lineRule="exact"/>
              <w:ind w:firstLine="180" w:firstLineChars="1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4.告知责任：在做出行政处罚决定前，书面告知当事人拟作出处罚决定的事实、理由、依据、处罚内容，以及当事人享有的陈述权、申辩权或听证权。</w:t>
            </w:r>
          </w:p>
        </w:tc>
        <w:tc>
          <w:tcPr>
            <w:tcW w:w="2450" w:type="dxa"/>
            <w:tcBorders>
              <w:top w:val="single" w:color="auto" w:sz="4" w:space="0"/>
              <w:bottom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75" w:type="dxa"/>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40" w:lineRule="exact"/>
              <w:jc w:val="center"/>
              <w:rPr>
                <w:rFonts w:asciiTheme="minorEastAsia" w:hAnsiTheme="minorEastAsia" w:eastAsiaTheme="minorEastAsia" w:cstheme="minorEastAsia"/>
                <w:sz w:val="20"/>
              </w:rPr>
            </w:pPr>
          </w:p>
        </w:tc>
        <w:tc>
          <w:tcPr>
            <w:tcW w:w="74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70" w:hRule="atLeast"/>
          <w:jc w:val="center"/>
        </w:trPr>
        <w:tc>
          <w:tcPr>
            <w:tcW w:w="533" w:type="dxa"/>
            <w:vMerge w:val="continue"/>
            <w:vAlign w:val="center"/>
          </w:tcPr>
          <w:p>
            <w:pPr>
              <w:spacing w:line="240" w:lineRule="exact"/>
              <w:jc w:val="center"/>
              <w:rPr>
                <w:rFonts w:asciiTheme="minorEastAsia" w:hAnsiTheme="minorEastAsia" w:eastAsiaTheme="minorEastAsia" w:cstheme="minorEastAsia"/>
                <w:sz w:val="20"/>
              </w:rPr>
            </w:pPr>
          </w:p>
        </w:tc>
        <w:tc>
          <w:tcPr>
            <w:tcW w:w="735"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00" w:lineRule="exact"/>
              <w:jc w:val="center"/>
              <w:rPr>
                <w:rFonts w:asciiTheme="minorEastAsia" w:hAnsiTheme="minorEastAsia" w:eastAsiaTheme="minorEastAsia" w:cstheme="minorEastAsia"/>
                <w:sz w:val="20"/>
              </w:rPr>
            </w:pPr>
          </w:p>
        </w:tc>
        <w:tc>
          <w:tcPr>
            <w:tcW w:w="675" w:type="dxa"/>
            <w:tcBorders>
              <w:top w:val="single" w:color="auto" w:sz="4" w:space="0"/>
              <w:bottom w:val="single" w:color="auto" w:sz="4" w:space="0"/>
            </w:tcBorders>
            <w:vAlign w:val="center"/>
          </w:tcPr>
          <w:p>
            <w:pPr>
              <w:spacing w:line="20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决定</w:t>
            </w:r>
          </w:p>
        </w:tc>
        <w:tc>
          <w:tcPr>
            <w:tcW w:w="4075" w:type="dxa"/>
            <w:tcBorders>
              <w:bottom w:val="single" w:color="auto" w:sz="4" w:space="0"/>
            </w:tcBorders>
            <w:vAlign w:val="center"/>
          </w:tcPr>
          <w:p>
            <w:pPr>
              <w:spacing w:line="200" w:lineRule="exact"/>
              <w:ind w:firstLine="180" w:firstLineChars="1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5.决定责任：依法需要给予行政处罚的，应制作</w:t>
            </w:r>
            <w:r>
              <w:rPr>
                <w:rFonts w:hint="eastAsia" w:asciiTheme="minorEastAsia" w:hAnsiTheme="minorEastAsia" w:eastAsiaTheme="minorEastAsia" w:cstheme="minorEastAsia"/>
                <w:sz w:val="18"/>
                <w:szCs w:val="18"/>
                <w:lang w:eastAsia="zh-CN"/>
              </w:rPr>
              <w:t>《行政处罚决定书》</w:t>
            </w:r>
            <w:r>
              <w:rPr>
                <w:rFonts w:hint="eastAsia" w:asciiTheme="minorEastAsia" w:hAnsiTheme="minorEastAsia" w:eastAsiaTheme="minorEastAsia" w:cstheme="minorEastAsia"/>
                <w:sz w:val="18"/>
                <w:szCs w:val="18"/>
              </w:rPr>
              <w:t>，载明违法事实和证据、处罚依据和内容、申请行政复议或提起行政诉讼的途径和期限等内容。</w:t>
            </w:r>
          </w:p>
        </w:tc>
        <w:tc>
          <w:tcPr>
            <w:tcW w:w="2450"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7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74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5" w:hRule="atLeast"/>
          <w:jc w:val="center"/>
        </w:trPr>
        <w:tc>
          <w:tcPr>
            <w:tcW w:w="533" w:type="dxa"/>
            <w:vMerge w:val="continue"/>
            <w:vAlign w:val="center"/>
          </w:tcPr>
          <w:p>
            <w:pPr>
              <w:spacing w:line="240" w:lineRule="exact"/>
              <w:jc w:val="center"/>
              <w:rPr>
                <w:rFonts w:asciiTheme="minorEastAsia" w:hAnsiTheme="minorEastAsia" w:eastAsiaTheme="minorEastAsia" w:cstheme="minorEastAsia"/>
                <w:sz w:val="20"/>
              </w:rPr>
            </w:pPr>
          </w:p>
        </w:tc>
        <w:tc>
          <w:tcPr>
            <w:tcW w:w="735"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00" w:lineRule="exact"/>
              <w:jc w:val="center"/>
              <w:rPr>
                <w:rFonts w:asciiTheme="minorEastAsia" w:hAnsiTheme="minorEastAsia" w:eastAsiaTheme="minorEastAsia" w:cstheme="minorEastAsia"/>
                <w:sz w:val="20"/>
              </w:rPr>
            </w:pPr>
          </w:p>
        </w:tc>
        <w:tc>
          <w:tcPr>
            <w:tcW w:w="675" w:type="dxa"/>
            <w:tcBorders>
              <w:top w:val="single" w:color="auto" w:sz="4" w:space="0"/>
              <w:bottom w:val="single" w:color="auto" w:sz="4" w:space="0"/>
            </w:tcBorders>
            <w:vAlign w:val="center"/>
          </w:tcPr>
          <w:p>
            <w:pPr>
              <w:spacing w:line="20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送达</w:t>
            </w:r>
          </w:p>
        </w:tc>
        <w:tc>
          <w:tcPr>
            <w:tcW w:w="4075" w:type="dxa"/>
            <w:tcBorders>
              <w:top w:val="single" w:color="auto" w:sz="4" w:space="0"/>
              <w:bottom w:val="single" w:color="auto" w:sz="4" w:space="0"/>
            </w:tcBorders>
            <w:vAlign w:val="center"/>
          </w:tcPr>
          <w:p>
            <w:pPr>
              <w:spacing w:line="200" w:lineRule="exact"/>
              <w:ind w:firstLine="180" w:firstLineChars="1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6.送达责任：行政处罚决定书在7日内送达当事人。</w:t>
            </w:r>
          </w:p>
        </w:tc>
        <w:tc>
          <w:tcPr>
            <w:tcW w:w="2450"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75" w:type="dxa"/>
            <w:tcBorders>
              <w:top w:val="single" w:color="auto" w:sz="4" w:space="0"/>
              <w:bottom w:val="single" w:color="auto" w:sz="4" w:space="0"/>
            </w:tcBorders>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675"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74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75" w:hRule="atLeast"/>
          <w:jc w:val="center"/>
        </w:trPr>
        <w:tc>
          <w:tcPr>
            <w:tcW w:w="533" w:type="dxa"/>
            <w:vMerge w:val="continue"/>
            <w:vAlign w:val="center"/>
          </w:tcPr>
          <w:p>
            <w:pPr>
              <w:spacing w:line="240" w:lineRule="exact"/>
              <w:jc w:val="center"/>
              <w:rPr>
                <w:rFonts w:asciiTheme="minorEastAsia" w:hAnsiTheme="minorEastAsia" w:eastAsiaTheme="minorEastAsia" w:cstheme="minorEastAsia"/>
                <w:sz w:val="20"/>
              </w:rPr>
            </w:pPr>
          </w:p>
        </w:tc>
        <w:tc>
          <w:tcPr>
            <w:tcW w:w="735"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00" w:lineRule="exact"/>
              <w:jc w:val="center"/>
              <w:rPr>
                <w:rFonts w:asciiTheme="minorEastAsia" w:hAnsiTheme="minorEastAsia" w:eastAsiaTheme="minorEastAsia" w:cstheme="minorEastAsia"/>
                <w:sz w:val="20"/>
              </w:rPr>
            </w:pPr>
          </w:p>
        </w:tc>
        <w:tc>
          <w:tcPr>
            <w:tcW w:w="675" w:type="dxa"/>
            <w:tcBorders>
              <w:top w:val="single" w:color="auto" w:sz="4" w:space="0"/>
              <w:bottom w:val="single" w:color="auto" w:sz="4" w:space="0"/>
            </w:tcBorders>
            <w:vAlign w:val="center"/>
          </w:tcPr>
          <w:p>
            <w:pPr>
              <w:spacing w:line="20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执行</w:t>
            </w:r>
          </w:p>
        </w:tc>
        <w:tc>
          <w:tcPr>
            <w:tcW w:w="4075" w:type="dxa"/>
            <w:tcBorders>
              <w:top w:val="single" w:color="auto" w:sz="4" w:space="0"/>
              <w:bottom w:val="single" w:color="auto" w:sz="4" w:space="0"/>
            </w:tcBorders>
            <w:vAlign w:val="center"/>
          </w:tcPr>
          <w:p>
            <w:pPr>
              <w:spacing w:line="200" w:lineRule="exact"/>
              <w:ind w:firstLine="180" w:firstLineChars="1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450" w:type="dxa"/>
            <w:tcBorders>
              <w:top w:val="single" w:color="auto" w:sz="4" w:space="0"/>
              <w:bottom w:val="single" w:color="auto" w:sz="4" w:space="0"/>
            </w:tcBorders>
            <w:vAlign w:val="center"/>
          </w:tcPr>
          <w:p>
            <w:pPr>
              <w:widowControl/>
              <w:spacing w:line="22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75"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74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5" w:hRule="atLeast"/>
          <w:jc w:val="center"/>
        </w:trPr>
        <w:tc>
          <w:tcPr>
            <w:tcW w:w="533" w:type="dxa"/>
            <w:vMerge w:val="continue"/>
            <w:vAlign w:val="center"/>
          </w:tcPr>
          <w:p>
            <w:pPr>
              <w:spacing w:line="240" w:lineRule="exact"/>
              <w:jc w:val="center"/>
              <w:rPr>
                <w:rFonts w:asciiTheme="minorEastAsia" w:hAnsiTheme="minorEastAsia" w:eastAsiaTheme="minorEastAsia" w:cstheme="minorEastAsia"/>
                <w:sz w:val="20"/>
              </w:rPr>
            </w:pPr>
          </w:p>
        </w:tc>
        <w:tc>
          <w:tcPr>
            <w:tcW w:w="735" w:type="dxa"/>
            <w:vMerge w:val="continue"/>
            <w:vAlign w:val="center"/>
          </w:tcPr>
          <w:p>
            <w:pPr>
              <w:spacing w:line="240" w:lineRule="exact"/>
              <w:jc w:val="center"/>
              <w:rPr>
                <w:rFonts w:asciiTheme="minorEastAsia" w:hAnsiTheme="minorEastAsia" w:eastAsiaTheme="minorEastAsia" w:cstheme="minorEastAsia"/>
                <w:sz w:val="20"/>
              </w:rPr>
            </w:pPr>
          </w:p>
        </w:tc>
        <w:tc>
          <w:tcPr>
            <w:tcW w:w="720" w:type="dxa"/>
            <w:vMerge w:val="continue"/>
            <w:vAlign w:val="center"/>
          </w:tcPr>
          <w:p>
            <w:pPr>
              <w:spacing w:line="240" w:lineRule="exact"/>
              <w:jc w:val="center"/>
              <w:rPr>
                <w:rFonts w:asciiTheme="minorEastAsia" w:hAnsiTheme="minorEastAsia" w:eastAsiaTheme="minorEastAsia" w:cstheme="minorEastAsia"/>
                <w:sz w:val="20"/>
              </w:rPr>
            </w:pPr>
          </w:p>
        </w:tc>
        <w:tc>
          <w:tcPr>
            <w:tcW w:w="2792" w:type="dxa"/>
            <w:vMerge w:val="continue"/>
            <w:vAlign w:val="center"/>
          </w:tcPr>
          <w:p>
            <w:pPr>
              <w:spacing w:line="200" w:lineRule="exact"/>
              <w:jc w:val="center"/>
              <w:rPr>
                <w:rFonts w:asciiTheme="minorEastAsia" w:hAnsiTheme="minorEastAsia" w:eastAsiaTheme="minorEastAsia" w:cstheme="minorEastAsia"/>
                <w:sz w:val="20"/>
              </w:rPr>
            </w:pPr>
          </w:p>
        </w:tc>
        <w:tc>
          <w:tcPr>
            <w:tcW w:w="675"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4075" w:type="dxa"/>
            <w:tcBorders>
              <w:top w:val="single" w:color="auto" w:sz="4" w:space="0"/>
            </w:tcBorders>
            <w:vAlign w:val="center"/>
          </w:tcPr>
          <w:p>
            <w:pPr>
              <w:spacing w:line="200" w:lineRule="exact"/>
              <w:ind w:firstLine="180" w:firstLineChars="1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8.其他法律法规规章文件规定应履行的责任。</w:t>
            </w:r>
          </w:p>
        </w:tc>
        <w:tc>
          <w:tcPr>
            <w:tcW w:w="2450"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75"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75"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740"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1" w:hRule="atLeast"/>
          <w:jc w:val="center"/>
        </w:trPr>
        <w:tc>
          <w:tcPr>
            <w:tcW w:w="14070" w:type="dxa"/>
            <w:gridSpan w:val="10"/>
            <w:vAlign w:val="center"/>
          </w:tcPr>
          <w:p>
            <w:pPr>
              <w:spacing w:line="200" w:lineRule="exact"/>
              <w:ind w:firstLine="400"/>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5" w:hRule="atLeast"/>
          <w:jc w:val="center"/>
        </w:trPr>
        <w:tc>
          <w:tcPr>
            <w:tcW w:w="14070" w:type="dxa"/>
            <w:gridSpan w:val="10"/>
            <w:vAlign w:val="center"/>
          </w:tcPr>
          <w:p>
            <w:pPr>
              <w:spacing w:line="200" w:lineRule="exact"/>
              <w:ind w:firstLine="400"/>
              <w:jc w:val="left"/>
              <w:rPr>
                <w:rFonts w:hint="default" w:asciiTheme="minorEastAsia" w:hAnsiTheme="minorEastAsia" w:eastAsiaTheme="minorEastAsia" w:cstheme="minorEastAsia"/>
                <w:sz w:val="18"/>
                <w:szCs w:val="18"/>
                <w:lang w:val="en"/>
              </w:rPr>
            </w:pPr>
            <w:r>
              <w:rPr>
                <w:rFonts w:hint="eastAsia" w:asciiTheme="minorEastAsia" w:hAnsiTheme="minorEastAsia" w:eastAsiaTheme="minorEastAsia" w:cstheme="minorEastAsia"/>
                <w:sz w:val="18"/>
                <w:szCs w:val="18"/>
              </w:rPr>
              <w:t>受理地点：周口市川汇区</w:t>
            </w:r>
            <w:r>
              <w:rPr>
                <w:rFonts w:hint="default" w:asciiTheme="minorEastAsia" w:hAnsiTheme="minorEastAsia" w:eastAsiaTheme="minorEastAsia" w:cstheme="minorEastAsia"/>
                <w:sz w:val="18"/>
                <w:szCs w:val="18"/>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0"/>
        </w:rPr>
        <w:t>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07"/>
        <w:gridCol w:w="775"/>
        <w:gridCol w:w="450"/>
        <w:gridCol w:w="2504"/>
        <w:gridCol w:w="700"/>
        <w:gridCol w:w="4495"/>
        <w:gridCol w:w="2851"/>
        <w:gridCol w:w="625"/>
        <w:gridCol w:w="650"/>
        <w:gridCol w:w="61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29" w:hRule="atLeast"/>
          <w:jc w:val="center"/>
        </w:trPr>
        <w:tc>
          <w:tcPr>
            <w:tcW w:w="507" w:type="dxa"/>
            <w:vAlign w:val="center"/>
          </w:tcPr>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序号</w:t>
            </w:r>
          </w:p>
        </w:tc>
        <w:tc>
          <w:tcPr>
            <w:tcW w:w="775" w:type="dxa"/>
            <w:vAlign w:val="center"/>
          </w:tcPr>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职权</w:t>
            </w:r>
          </w:p>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名称</w:t>
            </w:r>
          </w:p>
        </w:tc>
        <w:tc>
          <w:tcPr>
            <w:tcW w:w="450" w:type="dxa"/>
            <w:vAlign w:val="center"/>
          </w:tcPr>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子项</w:t>
            </w:r>
          </w:p>
        </w:tc>
        <w:tc>
          <w:tcPr>
            <w:tcW w:w="2504" w:type="dxa"/>
            <w:vAlign w:val="center"/>
          </w:tcPr>
          <w:p>
            <w:pPr>
              <w:spacing w:line="200" w:lineRule="exact"/>
              <w:ind w:firstLine="400"/>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实施依据</w:t>
            </w:r>
          </w:p>
        </w:tc>
        <w:tc>
          <w:tcPr>
            <w:tcW w:w="700" w:type="dxa"/>
            <w:vAlign w:val="center"/>
          </w:tcPr>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办理</w:t>
            </w:r>
          </w:p>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环节</w:t>
            </w:r>
          </w:p>
        </w:tc>
        <w:tc>
          <w:tcPr>
            <w:tcW w:w="4495" w:type="dxa"/>
            <w:tcBorders>
              <w:bottom w:val="single" w:color="auto" w:sz="4" w:space="0"/>
            </w:tcBorders>
            <w:vAlign w:val="center"/>
          </w:tcPr>
          <w:p>
            <w:pPr>
              <w:spacing w:line="200" w:lineRule="exact"/>
              <w:ind w:firstLine="400"/>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责任事项</w:t>
            </w:r>
          </w:p>
        </w:tc>
        <w:tc>
          <w:tcPr>
            <w:tcW w:w="2851" w:type="dxa"/>
            <w:tcBorders>
              <w:bottom w:val="single" w:color="auto" w:sz="4" w:space="0"/>
            </w:tcBorders>
            <w:vAlign w:val="center"/>
          </w:tcPr>
          <w:p>
            <w:pPr>
              <w:spacing w:line="200" w:lineRule="exact"/>
              <w:ind w:firstLine="400"/>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责任科室</w:t>
            </w:r>
          </w:p>
        </w:tc>
        <w:tc>
          <w:tcPr>
            <w:tcW w:w="625" w:type="dxa"/>
            <w:tcBorders>
              <w:bottom w:val="single" w:color="auto" w:sz="4" w:space="0"/>
            </w:tcBorders>
            <w:vAlign w:val="center"/>
          </w:tcPr>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承诺</w:t>
            </w:r>
          </w:p>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时限</w:t>
            </w:r>
          </w:p>
        </w:tc>
        <w:tc>
          <w:tcPr>
            <w:tcW w:w="650" w:type="dxa"/>
            <w:vAlign w:val="center"/>
          </w:tcPr>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法定</w:t>
            </w:r>
          </w:p>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时限</w:t>
            </w:r>
          </w:p>
        </w:tc>
        <w:tc>
          <w:tcPr>
            <w:tcW w:w="616" w:type="dxa"/>
            <w:vAlign w:val="center"/>
          </w:tcPr>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3" w:hRule="atLeast"/>
          <w:jc w:val="center"/>
        </w:trPr>
        <w:tc>
          <w:tcPr>
            <w:tcW w:w="507" w:type="dxa"/>
            <w:vMerge w:val="restart"/>
            <w:vAlign w:val="center"/>
          </w:tcPr>
          <w:p>
            <w:pPr>
              <w:spacing w:line="200" w:lineRule="exact"/>
              <w:jc w:val="left"/>
              <w:rPr>
                <w:rFonts w:hint="default" w:asciiTheme="minorEastAsia" w:hAnsiTheme="minorEastAsia" w:eastAsiaTheme="minorEastAsia" w:cstheme="minorEastAsia"/>
                <w:color w:val="000000"/>
                <w:sz w:val="18"/>
                <w:szCs w:val="18"/>
                <w:lang w:val="en-US" w:eastAsia="zh-CN"/>
              </w:rPr>
            </w:pPr>
            <w:r>
              <w:rPr>
                <w:rFonts w:hint="eastAsia" w:asciiTheme="minorEastAsia" w:hAnsiTheme="minorEastAsia" w:eastAsiaTheme="minorEastAsia" w:cstheme="minorEastAsia"/>
                <w:color w:val="000000"/>
                <w:sz w:val="18"/>
                <w:szCs w:val="18"/>
                <w:lang w:val="en-US" w:eastAsia="zh-CN"/>
              </w:rPr>
              <w:t>138</w:t>
            </w:r>
          </w:p>
        </w:tc>
        <w:tc>
          <w:tcPr>
            <w:tcW w:w="775" w:type="dxa"/>
            <w:vMerge w:val="restart"/>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p>
            <w:pPr>
              <w:spacing w:line="200" w:lineRule="exact"/>
              <w:jc w:val="left"/>
              <w:rPr>
                <w:rFonts w:hint="default" w:asciiTheme="minorEastAsia" w:hAnsiTheme="minorEastAsia" w:eastAsiaTheme="minorEastAsia" w:cstheme="minorEastAsia"/>
                <w:color w:val="000000"/>
                <w:sz w:val="18"/>
                <w:szCs w:val="18"/>
                <w:lang w:val="en-US" w:eastAsia="zh-CN"/>
              </w:rPr>
            </w:pPr>
            <w:r>
              <w:rPr>
                <w:rFonts w:hint="eastAsia" w:asciiTheme="minorEastAsia" w:hAnsiTheme="minorEastAsia" w:eastAsiaTheme="minorEastAsia" w:cstheme="minorEastAsia"/>
                <w:sz w:val="20"/>
                <w:lang w:val="en-US" w:eastAsia="zh-CN"/>
              </w:rPr>
              <w:t>对</w:t>
            </w:r>
            <w:r>
              <w:rPr>
                <w:rFonts w:hint="eastAsia" w:asciiTheme="minorEastAsia" w:hAnsiTheme="minorEastAsia" w:eastAsiaTheme="minorEastAsia" w:cstheme="minorEastAsia"/>
                <w:sz w:val="20"/>
              </w:rPr>
              <w:t>管线经营者、所有权人</w:t>
            </w:r>
            <w:r>
              <w:rPr>
                <w:rFonts w:hint="eastAsia" w:asciiTheme="minorEastAsia" w:hAnsiTheme="minorEastAsia" w:eastAsiaTheme="minorEastAsia" w:cstheme="minorEastAsia"/>
                <w:sz w:val="20"/>
                <w:lang w:val="en-US" w:eastAsia="zh-CN"/>
              </w:rPr>
              <w:t>未</w:t>
            </w:r>
            <w:r>
              <w:rPr>
                <w:rFonts w:hint="eastAsia" w:asciiTheme="minorEastAsia" w:hAnsiTheme="minorEastAsia" w:eastAsiaTheme="minorEastAsia" w:cstheme="minorEastAsia"/>
                <w:sz w:val="20"/>
              </w:rPr>
              <w:t>及时清除废弃的管、线、箱、杆架</w:t>
            </w:r>
            <w:r>
              <w:rPr>
                <w:rFonts w:hint="eastAsia" w:asciiTheme="minorEastAsia" w:hAnsiTheme="minorEastAsia" w:eastAsiaTheme="minorEastAsia" w:cstheme="minorEastAsia"/>
                <w:sz w:val="20"/>
                <w:lang w:val="en-US" w:eastAsia="zh-CN"/>
              </w:rPr>
              <w:t>的处罚</w:t>
            </w:r>
          </w:p>
        </w:tc>
        <w:tc>
          <w:tcPr>
            <w:tcW w:w="450" w:type="dxa"/>
            <w:vMerge w:val="restart"/>
            <w:vAlign w:val="center"/>
          </w:tcPr>
          <w:p>
            <w:pPr>
              <w:spacing w:line="200" w:lineRule="exact"/>
              <w:ind w:firstLine="400"/>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无</w:t>
            </w:r>
          </w:p>
        </w:tc>
        <w:tc>
          <w:tcPr>
            <w:tcW w:w="2504" w:type="dxa"/>
            <w:vMerge w:val="restart"/>
            <w:vAlign w:val="center"/>
          </w:tcPr>
          <w:p>
            <w:pPr>
              <w:spacing w:line="240" w:lineRule="exact"/>
              <w:ind w:firstLine="400" w:firstLineChars="200"/>
              <w:jc w:val="left"/>
              <w:rPr>
                <w:rFonts w:hint="eastAsia" w:asciiTheme="minorEastAsia" w:hAnsiTheme="minorEastAsia" w:eastAsiaTheme="minorEastAsia" w:cstheme="minorEastAsia"/>
                <w:sz w:val="20"/>
              </w:rPr>
            </w:pPr>
          </w:p>
          <w:p>
            <w:pPr>
              <w:spacing w:line="240" w:lineRule="exact"/>
              <w:ind w:firstLine="400" w:firstLineChars="200"/>
              <w:jc w:val="lef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《周口市城市市容和环境卫生管理条例》第十九条</w:t>
            </w:r>
            <w:r>
              <w:rPr>
                <w:rFonts w:hint="eastAsia" w:asciiTheme="minorEastAsia" w:hAnsiTheme="minorEastAsia" w:eastAsiaTheme="minorEastAsia" w:cstheme="minorEastAsia"/>
                <w:sz w:val="20"/>
                <w:lang w:val="en-US" w:eastAsia="zh-CN"/>
              </w:rPr>
              <w:t>第三款  管线经营者、所有权人应当及时清除废弃的管、线、箱、杆架。</w:t>
            </w:r>
          </w:p>
          <w:p>
            <w:pPr>
              <w:spacing w:line="240" w:lineRule="exact"/>
              <w:ind w:firstLine="400" w:firstLineChars="200"/>
              <w:jc w:val="left"/>
              <w:rPr>
                <w:rFonts w:hint="default" w:asciiTheme="minorEastAsia" w:hAnsiTheme="minorEastAsia" w:eastAsiaTheme="minorEastAsia" w:cstheme="minorEastAsia"/>
                <w:sz w:val="20"/>
                <w:lang w:val="en-US" w:eastAsia="zh-CN"/>
              </w:rPr>
            </w:pPr>
            <w:r>
              <w:rPr>
                <w:rFonts w:hint="default" w:asciiTheme="minorEastAsia" w:hAnsiTheme="minorEastAsia" w:eastAsiaTheme="minorEastAsia" w:cstheme="minorEastAsia"/>
                <w:sz w:val="20"/>
                <w:lang w:val="en-US" w:eastAsia="zh-CN"/>
              </w:rPr>
              <w:t>第四十七条</w:t>
            </w:r>
            <w:r>
              <w:rPr>
                <w:rFonts w:hint="eastAsia" w:asciiTheme="minorEastAsia" w:hAnsiTheme="minorEastAsia" w:eastAsiaTheme="minorEastAsia" w:cstheme="minorEastAsia"/>
                <w:sz w:val="20"/>
                <w:lang w:val="en-US" w:eastAsia="zh-CN"/>
              </w:rPr>
              <w:t xml:space="preserve">第三款  </w:t>
            </w:r>
            <w:r>
              <w:rPr>
                <w:rFonts w:hint="default" w:asciiTheme="minorEastAsia" w:hAnsiTheme="minorEastAsia" w:eastAsiaTheme="minorEastAsia" w:cstheme="minorEastAsia"/>
                <w:sz w:val="20"/>
                <w:lang w:val="en-US" w:eastAsia="zh-CN"/>
              </w:rPr>
              <w:t>违反本条例第十九条第三款规定，管线经营者、所有权人未及时清除废弃的管、线、箱、杆架的，责令及时清除；拒不清除的，处一千元以上五千元以下罚款。</w:t>
            </w:r>
          </w:p>
          <w:p>
            <w:pPr>
              <w:spacing w:line="200" w:lineRule="exact"/>
              <w:ind w:firstLine="400"/>
              <w:jc w:val="left"/>
              <w:rPr>
                <w:rFonts w:hint="default" w:ascii="宋体" w:hAnsi="宋体" w:cs="宋体"/>
                <w:sz w:val="18"/>
                <w:szCs w:val="18"/>
                <w:lang w:val="en-US" w:eastAsia="zh-CN"/>
              </w:rPr>
            </w:pPr>
          </w:p>
        </w:tc>
        <w:tc>
          <w:tcPr>
            <w:tcW w:w="700" w:type="dxa"/>
            <w:vAlign w:val="center"/>
          </w:tcPr>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立案</w:t>
            </w:r>
          </w:p>
        </w:tc>
        <w:tc>
          <w:tcPr>
            <w:tcW w:w="4495" w:type="dxa"/>
            <w:vAlign w:val="center"/>
          </w:tcPr>
          <w:p>
            <w:pPr>
              <w:spacing w:line="200" w:lineRule="exact"/>
              <w:ind w:firstLine="400"/>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1.立案责任：检查中发现或者接到举报投诉的违法行为或有关部门移送的案件，予以审查，决定是否立案。</w:t>
            </w:r>
          </w:p>
        </w:tc>
        <w:tc>
          <w:tcPr>
            <w:tcW w:w="2851"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bottom w:val="single" w:color="auto" w:sz="4" w:space="0"/>
            </w:tcBorders>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650" w:type="dxa"/>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616" w:type="dxa"/>
            <w:vMerge w:val="restart"/>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17" w:hRule="atLeast"/>
          <w:jc w:val="center"/>
        </w:trPr>
        <w:tc>
          <w:tcPr>
            <w:tcW w:w="507"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775"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450"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2504"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700" w:type="dxa"/>
            <w:vAlign w:val="center"/>
          </w:tcPr>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调查</w:t>
            </w:r>
          </w:p>
        </w:tc>
        <w:tc>
          <w:tcPr>
            <w:tcW w:w="4495" w:type="dxa"/>
            <w:vAlign w:val="center"/>
          </w:tcPr>
          <w:p>
            <w:pPr>
              <w:spacing w:line="200" w:lineRule="exact"/>
              <w:ind w:firstLine="400"/>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851"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tcBorders>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650" w:type="dxa"/>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616"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8" w:hRule="atLeast"/>
          <w:jc w:val="center"/>
        </w:trPr>
        <w:tc>
          <w:tcPr>
            <w:tcW w:w="507"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775"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450"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2504"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700" w:type="dxa"/>
            <w:vAlign w:val="center"/>
          </w:tcPr>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审查</w:t>
            </w:r>
          </w:p>
        </w:tc>
        <w:tc>
          <w:tcPr>
            <w:tcW w:w="4495" w:type="dxa"/>
            <w:vAlign w:val="center"/>
          </w:tcPr>
          <w:p>
            <w:pPr>
              <w:spacing w:line="200" w:lineRule="exact"/>
              <w:ind w:firstLine="400"/>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3.审查责任：对案件违法事实、证据、调查取证程序、法律适用、处罚种类和幅度、当事人陈述和申辩理由等方面进行审查，提出处理意见。</w:t>
            </w:r>
          </w:p>
        </w:tc>
        <w:tc>
          <w:tcPr>
            <w:tcW w:w="2851"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25" w:type="dxa"/>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650" w:type="dxa"/>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616"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8" w:hRule="atLeast"/>
          <w:jc w:val="center"/>
        </w:trPr>
        <w:tc>
          <w:tcPr>
            <w:tcW w:w="507"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775"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450"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2504"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700" w:type="dxa"/>
            <w:tcBorders>
              <w:bottom w:val="single" w:color="auto" w:sz="4" w:space="0"/>
            </w:tcBorders>
            <w:vAlign w:val="center"/>
          </w:tcPr>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告知</w:t>
            </w:r>
          </w:p>
        </w:tc>
        <w:tc>
          <w:tcPr>
            <w:tcW w:w="4495" w:type="dxa"/>
            <w:vAlign w:val="center"/>
          </w:tcPr>
          <w:p>
            <w:pPr>
              <w:spacing w:line="200" w:lineRule="exact"/>
              <w:ind w:firstLine="400"/>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4.告知责任：在做出行政处罚决定前，书面告知当事人拟作出处罚决定的事实、理由、依据、处罚内容，以及当事人享有的陈述权、申辩权或听证权。</w:t>
            </w:r>
          </w:p>
        </w:tc>
        <w:tc>
          <w:tcPr>
            <w:tcW w:w="2851"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25" w:type="dxa"/>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650" w:type="dxa"/>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616"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42" w:hRule="atLeast"/>
          <w:jc w:val="center"/>
        </w:trPr>
        <w:tc>
          <w:tcPr>
            <w:tcW w:w="507"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775"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450"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2504"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700" w:type="dxa"/>
            <w:tcBorders>
              <w:top w:val="single" w:color="auto" w:sz="4" w:space="0"/>
              <w:bottom w:val="single" w:color="auto" w:sz="4" w:space="0"/>
            </w:tcBorders>
            <w:vAlign w:val="center"/>
          </w:tcPr>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决定</w:t>
            </w:r>
          </w:p>
        </w:tc>
        <w:tc>
          <w:tcPr>
            <w:tcW w:w="4495" w:type="dxa"/>
            <w:tcBorders>
              <w:bottom w:val="single" w:color="auto" w:sz="4" w:space="0"/>
            </w:tcBorders>
            <w:vAlign w:val="center"/>
          </w:tcPr>
          <w:p>
            <w:pPr>
              <w:spacing w:line="200" w:lineRule="exact"/>
              <w:ind w:firstLine="400"/>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5.决定责任：依法需要给予行政处罚的，应制作</w:t>
            </w:r>
            <w:r>
              <w:rPr>
                <w:rFonts w:hint="eastAsia" w:asciiTheme="minorEastAsia" w:hAnsiTheme="minorEastAsia" w:eastAsiaTheme="minorEastAsia" w:cstheme="minorEastAsia"/>
                <w:color w:val="000000"/>
                <w:sz w:val="18"/>
                <w:szCs w:val="18"/>
                <w:lang w:eastAsia="zh-CN"/>
              </w:rPr>
              <w:t>《行政处罚决定书》</w:t>
            </w:r>
            <w:r>
              <w:rPr>
                <w:rFonts w:hint="eastAsia" w:asciiTheme="minorEastAsia" w:hAnsiTheme="minorEastAsia" w:eastAsiaTheme="minorEastAsia" w:cstheme="minorEastAsia"/>
                <w:color w:val="000000"/>
                <w:sz w:val="18"/>
                <w:szCs w:val="18"/>
              </w:rPr>
              <w:t>，载明违法事实和证据、处罚依据和内容、申请行政复议或提起行政诉讼的途径和期限等内容。</w:t>
            </w:r>
          </w:p>
        </w:tc>
        <w:tc>
          <w:tcPr>
            <w:tcW w:w="2851"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bottom w:val="single" w:color="auto" w:sz="4" w:space="0"/>
            </w:tcBorders>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650" w:type="dxa"/>
            <w:tcBorders>
              <w:bottom w:val="single" w:color="auto" w:sz="4" w:space="0"/>
            </w:tcBorders>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616"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9" w:hRule="atLeast"/>
          <w:jc w:val="center"/>
        </w:trPr>
        <w:tc>
          <w:tcPr>
            <w:tcW w:w="507"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775"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450"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2504"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700" w:type="dxa"/>
            <w:tcBorders>
              <w:top w:val="single" w:color="auto" w:sz="4" w:space="0"/>
              <w:bottom w:val="single" w:color="auto" w:sz="4" w:space="0"/>
            </w:tcBorders>
            <w:vAlign w:val="center"/>
          </w:tcPr>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送达</w:t>
            </w:r>
          </w:p>
        </w:tc>
        <w:tc>
          <w:tcPr>
            <w:tcW w:w="4495" w:type="dxa"/>
            <w:tcBorders>
              <w:top w:val="single" w:color="auto" w:sz="4" w:space="0"/>
              <w:bottom w:val="single" w:color="auto" w:sz="4" w:space="0"/>
            </w:tcBorders>
            <w:vAlign w:val="center"/>
          </w:tcPr>
          <w:p>
            <w:pPr>
              <w:spacing w:line="200" w:lineRule="exact"/>
              <w:ind w:firstLine="400"/>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6.送达责任：行政处罚决定书在7日内送达当事人。</w:t>
            </w:r>
          </w:p>
        </w:tc>
        <w:tc>
          <w:tcPr>
            <w:tcW w:w="2851" w:type="dxa"/>
            <w:vAlign w:val="center"/>
          </w:tcPr>
          <w:p>
            <w:pPr>
              <w:widowControl/>
              <w:spacing w:line="22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bottom w:val="single" w:color="auto" w:sz="4" w:space="0"/>
            </w:tcBorders>
            <w:vAlign w:val="center"/>
          </w:tcPr>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7日</w:t>
            </w:r>
          </w:p>
        </w:tc>
        <w:tc>
          <w:tcPr>
            <w:tcW w:w="650" w:type="dxa"/>
            <w:tcBorders>
              <w:top w:val="single" w:color="auto" w:sz="4" w:space="0"/>
              <w:bottom w:val="single" w:color="auto" w:sz="4" w:space="0"/>
            </w:tcBorders>
            <w:vAlign w:val="center"/>
          </w:tcPr>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7日</w:t>
            </w:r>
          </w:p>
        </w:tc>
        <w:tc>
          <w:tcPr>
            <w:tcW w:w="616"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507"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775"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450"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2504"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700" w:type="dxa"/>
            <w:tcBorders>
              <w:top w:val="single" w:color="auto" w:sz="4" w:space="0"/>
              <w:bottom w:val="single" w:color="auto" w:sz="4" w:space="0"/>
            </w:tcBorders>
            <w:vAlign w:val="center"/>
          </w:tcPr>
          <w:p>
            <w:pPr>
              <w:spacing w:line="20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执行</w:t>
            </w:r>
          </w:p>
        </w:tc>
        <w:tc>
          <w:tcPr>
            <w:tcW w:w="4495" w:type="dxa"/>
            <w:tcBorders>
              <w:top w:val="single" w:color="auto" w:sz="4" w:space="0"/>
              <w:bottom w:val="single" w:color="auto" w:sz="4" w:space="0"/>
            </w:tcBorders>
            <w:vAlign w:val="center"/>
          </w:tcPr>
          <w:p>
            <w:pPr>
              <w:spacing w:line="200" w:lineRule="exact"/>
              <w:ind w:firstLine="400"/>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851"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bottom w:val="single" w:color="auto" w:sz="4" w:space="0"/>
            </w:tcBorders>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650" w:type="dxa"/>
            <w:tcBorders>
              <w:top w:val="single" w:color="auto" w:sz="4" w:space="0"/>
              <w:bottom w:val="single" w:color="auto" w:sz="4" w:space="0"/>
            </w:tcBorders>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616"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0" w:hRule="atLeast"/>
          <w:jc w:val="center"/>
        </w:trPr>
        <w:tc>
          <w:tcPr>
            <w:tcW w:w="507"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775"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450"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2504"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700" w:type="dxa"/>
            <w:tcBorders>
              <w:top w:val="single" w:color="auto" w:sz="4" w:space="0"/>
            </w:tcBorders>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4495" w:type="dxa"/>
            <w:tcBorders>
              <w:top w:val="single" w:color="auto" w:sz="4" w:space="0"/>
            </w:tcBorders>
            <w:vAlign w:val="center"/>
          </w:tcPr>
          <w:p>
            <w:pPr>
              <w:spacing w:line="200" w:lineRule="exact"/>
              <w:ind w:firstLine="400"/>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8.其他法律法规规章文件规定应履行的责任。</w:t>
            </w:r>
          </w:p>
        </w:tc>
        <w:tc>
          <w:tcPr>
            <w:tcW w:w="2851" w:type="dxa"/>
            <w:tcBorders>
              <w:top w:val="single" w:color="auto" w:sz="4" w:space="0"/>
            </w:tcBorders>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625" w:type="dxa"/>
            <w:tcBorders>
              <w:top w:val="single" w:color="auto" w:sz="4" w:space="0"/>
            </w:tcBorders>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650" w:type="dxa"/>
            <w:tcBorders>
              <w:top w:val="single" w:color="auto" w:sz="4" w:space="0"/>
            </w:tcBorders>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c>
          <w:tcPr>
            <w:tcW w:w="616" w:type="dxa"/>
            <w:vMerge w:val="continue"/>
            <w:vAlign w:val="center"/>
          </w:tcPr>
          <w:p>
            <w:pPr>
              <w:spacing w:line="200" w:lineRule="exact"/>
              <w:ind w:firstLine="400"/>
              <w:jc w:val="left"/>
              <w:rPr>
                <w:rFonts w:hint="eastAsia" w:asciiTheme="minorEastAsia" w:hAnsiTheme="minorEastAsia" w:eastAsiaTheme="minorEastAsia" w:cstheme="minorEastAsia"/>
                <w:color w:val="00000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00" w:lineRule="exact"/>
              <w:ind w:firstLine="400"/>
              <w:jc w:val="left"/>
              <w:rPr>
                <w:rFonts w:hint="eastAsia" w:asciiTheme="minorEastAsia" w:hAnsiTheme="minorEastAsia" w:eastAsiaTheme="minorEastAsia" w:cstheme="minorEastAsia"/>
                <w:color w:val="000000"/>
                <w:sz w:val="18"/>
                <w:szCs w:val="18"/>
              </w:rPr>
            </w:pPr>
            <w:r>
              <w:rPr>
                <w:rFonts w:hint="eastAsia" w:asciiTheme="minorEastAsia" w:hAnsiTheme="minorEastAsia" w:eastAsiaTheme="minorEastAsia" w:cstheme="minorEastAsia"/>
                <w:color w:val="000000"/>
                <w:sz w:val="18"/>
                <w:szCs w:val="18"/>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00" w:lineRule="exact"/>
              <w:ind w:firstLine="400"/>
              <w:jc w:val="left"/>
              <w:rPr>
                <w:rFonts w:hint="default" w:asciiTheme="minorEastAsia" w:hAnsiTheme="minorEastAsia" w:eastAsiaTheme="minorEastAsia" w:cstheme="minorEastAsia"/>
                <w:color w:val="000000"/>
                <w:sz w:val="18"/>
                <w:szCs w:val="18"/>
                <w:lang w:val="en"/>
              </w:rPr>
            </w:pPr>
            <w:r>
              <w:rPr>
                <w:rFonts w:hint="eastAsia" w:asciiTheme="minorEastAsia" w:hAnsiTheme="minorEastAsia" w:eastAsiaTheme="minorEastAsia" w:cstheme="minorEastAsia"/>
                <w:color w:val="000000"/>
                <w:sz w:val="18"/>
                <w:szCs w:val="18"/>
              </w:rPr>
              <w:t>受理地点：周口市川汇区</w:t>
            </w:r>
            <w:r>
              <w:rPr>
                <w:rFonts w:hint="default" w:asciiTheme="minorEastAsia" w:hAnsiTheme="minorEastAsia" w:eastAsiaTheme="minorEastAsia" w:cstheme="minorEastAsia"/>
                <w:color w:val="000000"/>
                <w:sz w:val="18"/>
                <w:szCs w:val="18"/>
                <w:lang w:val="en"/>
              </w:rPr>
              <w:t>七一路89号周口市城市管理执法支队</w:t>
            </w:r>
          </w:p>
        </w:tc>
      </w:tr>
    </w:tbl>
    <w:p>
      <w:pPr>
        <w:spacing w:line="400" w:lineRule="exact"/>
        <w:jc w:val="lef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b/>
          <w:szCs w:val="21"/>
        </w:rPr>
        <w:br w:type="page"/>
      </w: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0"/>
        </w:rPr>
        <w:t>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28"/>
        <w:gridCol w:w="1275"/>
        <w:gridCol w:w="583"/>
        <w:gridCol w:w="1771"/>
        <w:gridCol w:w="825"/>
        <w:gridCol w:w="3874"/>
        <w:gridCol w:w="2789"/>
        <w:gridCol w:w="632"/>
        <w:gridCol w:w="729"/>
        <w:gridCol w:w="116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6" w:hRule="atLeast"/>
          <w:jc w:val="center"/>
        </w:trPr>
        <w:tc>
          <w:tcPr>
            <w:tcW w:w="528"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27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583"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771"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2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w:t>
            </w:r>
          </w:p>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环节</w:t>
            </w:r>
          </w:p>
        </w:tc>
        <w:tc>
          <w:tcPr>
            <w:tcW w:w="3874"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789"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32"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729"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1167"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0" w:hRule="atLeast"/>
          <w:jc w:val="center"/>
        </w:trPr>
        <w:tc>
          <w:tcPr>
            <w:tcW w:w="528" w:type="dxa"/>
            <w:vMerge w:val="restart"/>
            <w:vAlign w:val="center"/>
          </w:tcPr>
          <w:p>
            <w:pPr>
              <w:spacing w:line="22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139</w:t>
            </w:r>
          </w:p>
        </w:tc>
        <w:tc>
          <w:tcPr>
            <w:tcW w:w="1275" w:type="dxa"/>
            <w:vMerge w:val="restart"/>
            <w:vAlign w:val="center"/>
          </w:tcPr>
          <w:p>
            <w:pPr>
              <w:spacing w:line="22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对</w:t>
            </w:r>
            <w:r>
              <w:rPr>
                <w:rFonts w:hint="eastAsia" w:asciiTheme="minorEastAsia" w:hAnsiTheme="minorEastAsia" w:eastAsiaTheme="minorEastAsia" w:cstheme="minorEastAsia"/>
                <w:sz w:val="20"/>
              </w:rPr>
              <w:t>在快车道、人行道、交通隔离设施、行道树、绿篱、桥涵护栏上堆放、晾晒、悬挂有碍市容的物品</w:t>
            </w:r>
            <w:r>
              <w:rPr>
                <w:rFonts w:hint="eastAsia" w:asciiTheme="minorEastAsia" w:hAnsiTheme="minorEastAsia" w:eastAsiaTheme="minorEastAsia" w:cstheme="minorEastAsia"/>
                <w:sz w:val="20"/>
                <w:lang w:val="en-US" w:eastAsia="zh-CN"/>
              </w:rPr>
              <w:t>的处罚</w:t>
            </w:r>
          </w:p>
        </w:tc>
        <w:tc>
          <w:tcPr>
            <w:tcW w:w="583" w:type="dxa"/>
            <w:vMerge w:val="restart"/>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771" w:type="dxa"/>
            <w:vMerge w:val="restart"/>
            <w:vAlign w:val="center"/>
          </w:tcPr>
          <w:p>
            <w:pPr>
              <w:spacing w:line="240" w:lineRule="exact"/>
              <w:ind w:firstLine="400" w:firstLineChars="200"/>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w:t>
            </w:r>
          </w:p>
          <w:p>
            <w:pPr>
              <w:spacing w:line="220" w:lineRule="exact"/>
              <w:ind w:firstLine="400" w:firstLineChars="200"/>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《周口市城市市容和环境卫生管理条例》第二十一条 禁止在快车道、人行道、交通隔离设施、行道树、绿篱、桥涵护栏上堆放、晾晒、悬挂有碍市容的物品。</w:t>
            </w:r>
          </w:p>
          <w:p>
            <w:pPr>
              <w:spacing w:line="220" w:lineRule="exact"/>
              <w:ind w:firstLine="400" w:firstLineChars="200"/>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第四十九条 违反本条例第二十一条规定，擅自堆放、晾晒、悬挂有碍市容物品的，处一百元以上五百元以下罚款。</w:t>
            </w:r>
          </w:p>
          <w:p>
            <w:pPr>
              <w:spacing w:line="220" w:lineRule="exact"/>
              <w:rPr>
                <w:rFonts w:asciiTheme="minorEastAsia" w:hAnsiTheme="minorEastAsia" w:eastAsiaTheme="minorEastAsia" w:cstheme="minorEastAsia"/>
                <w:sz w:val="20"/>
              </w:rPr>
            </w:pPr>
          </w:p>
        </w:tc>
        <w:tc>
          <w:tcPr>
            <w:tcW w:w="82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3874" w:type="dxa"/>
            <w:vAlign w:val="center"/>
          </w:tcPr>
          <w:p>
            <w:pPr>
              <w:widowControl/>
              <w:spacing w:line="220" w:lineRule="exact"/>
              <w:jc w:val="left"/>
              <w:rPr>
                <w:rFonts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1.立案责任：检查中发现或者接到举报投诉的违法行为或有关部门移送的案件，予以审查，决定是否立案。</w:t>
            </w:r>
          </w:p>
        </w:tc>
        <w:tc>
          <w:tcPr>
            <w:tcW w:w="2789"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32"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29" w:type="dxa"/>
            <w:vAlign w:val="center"/>
          </w:tcPr>
          <w:p>
            <w:pPr>
              <w:spacing w:line="220" w:lineRule="exact"/>
              <w:jc w:val="center"/>
              <w:rPr>
                <w:rFonts w:asciiTheme="minorEastAsia" w:hAnsiTheme="minorEastAsia" w:eastAsiaTheme="minorEastAsia" w:cstheme="minorEastAsia"/>
                <w:sz w:val="20"/>
              </w:rPr>
            </w:pPr>
          </w:p>
        </w:tc>
        <w:tc>
          <w:tcPr>
            <w:tcW w:w="1167" w:type="dxa"/>
            <w:vMerge w:val="restart"/>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1306" w:hRule="atLeast"/>
          <w:jc w:val="center"/>
        </w:trPr>
        <w:tc>
          <w:tcPr>
            <w:tcW w:w="528" w:type="dxa"/>
            <w:vMerge w:val="continue"/>
            <w:vAlign w:val="center"/>
          </w:tcPr>
          <w:p>
            <w:pPr>
              <w:spacing w:line="220" w:lineRule="exact"/>
              <w:jc w:val="center"/>
              <w:rPr>
                <w:rFonts w:asciiTheme="minorEastAsia" w:hAnsiTheme="minorEastAsia" w:eastAsiaTheme="minorEastAsia" w:cstheme="minorEastAsia"/>
                <w:sz w:val="20"/>
              </w:rPr>
            </w:pPr>
          </w:p>
        </w:tc>
        <w:tc>
          <w:tcPr>
            <w:tcW w:w="1275" w:type="dxa"/>
            <w:vMerge w:val="continue"/>
            <w:vAlign w:val="center"/>
          </w:tcPr>
          <w:p>
            <w:pPr>
              <w:spacing w:line="220" w:lineRule="exact"/>
              <w:jc w:val="center"/>
              <w:rPr>
                <w:rFonts w:asciiTheme="minorEastAsia" w:hAnsiTheme="minorEastAsia" w:eastAsiaTheme="minorEastAsia" w:cstheme="minorEastAsia"/>
                <w:sz w:val="20"/>
              </w:rPr>
            </w:pPr>
          </w:p>
        </w:tc>
        <w:tc>
          <w:tcPr>
            <w:tcW w:w="583" w:type="dxa"/>
            <w:vMerge w:val="continue"/>
            <w:vAlign w:val="center"/>
          </w:tcPr>
          <w:p>
            <w:pPr>
              <w:spacing w:line="220" w:lineRule="exact"/>
              <w:jc w:val="center"/>
              <w:rPr>
                <w:rFonts w:asciiTheme="minorEastAsia" w:hAnsiTheme="minorEastAsia" w:eastAsiaTheme="minorEastAsia" w:cstheme="minorEastAsia"/>
                <w:sz w:val="20"/>
              </w:rPr>
            </w:pPr>
          </w:p>
        </w:tc>
        <w:tc>
          <w:tcPr>
            <w:tcW w:w="1771" w:type="dxa"/>
            <w:vMerge w:val="continue"/>
            <w:vAlign w:val="center"/>
          </w:tcPr>
          <w:p>
            <w:pPr>
              <w:spacing w:line="220" w:lineRule="exact"/>
              <w:jc w:val="center"/>
              <w:rPr>
                <w:rFonts w:asciiTheme="minorEastAsia" w:hAnsiTheme="minorEastAsia" w:eastAsiaTheme="minorEastAsia" w:cstheme="minorEastAsia"/>
                <w:sz w:val="20"/>
              </w:rPr>
            </w:pPr>
          </w:p>
        </w:tc>
        <w:tc>
          <w:tcPr>
            <w:tcW w:w="82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3874" w:type="dxa"/>
            <w:vAlign w:val="center"/>
          </w:tcPr>
          <w:p>
            <w:pPr>
              <w:widowControl/>
              <w:spacing w:line="220" w:lineRule="exact"/>
              <w:jc w:val="left"/>
              <w:rPr>
                <w:rFonts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789"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32"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29" w:type="dxa"/>
            <w:vAlign w:val="center"/>
          </w:tcPr>
          <w:p>
            <w:pPr>
              <w:spacing w:line="220" w:lineRule="exact"/>
              <w:jc w:val="center"/>
              <w:rPr>
                <w:rFonts w:asciiTheme="minorEastAsia" w:hAnsiTheme="minorEastAsia" w:eastAsiaTheme="minorEastAsia" w:cstheme="minorEastAsia"/>
                <w:sz w:val="20"/>
              </w:rPr>
            </w:pPr>
          </w:p>
        </w:tc>
        <w:tc>
          <w:tcPr>
            <w:tcW w:w="1167"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25" w:hRule="atLeast"/>
          <w:jc w:val="center"/>
        </w:trPr>
        <w:tc>
          <w:tcPr>
            <w:tcW w:w="528" w:type="dxa"/>
            <w:vMerge w:val="continue"/>
            <w:vAlign w:val="center"/>
          </w:tcPr>
          <w:p>
            <w:pPr>
              <w:spacing w:line="220" w:lineRule="exact"/>
              <w:jc w:val="center"/>
              <w:rPr>
                <w:rFonts w:asciiTheme="minorEastAsia" w:hAnsiTheme="minorEastAsia" w:eastAsiaTheme="minorEastAsia" w:cstheme="minorEastAsia"/>
                <w:sz w:val="20"/>
              </w:rPr>
            </w:pPr>
          </w:p>
        </w:tc>
        <w:tc>
          <w:tcPr>
            <w:tcW w:w="1275" w:type="dxa"/>
            <w:vMerge w:val="continue"/>
            <w:vAlign w:val="center"/>
          </w:tcPr>
          <w:p>
            <w:pPr>
              <w:spacing w:line="220" w:lineRule="exact"/>
              <w:jc w:val="center"/>
              <w:rPr>
                <w:rFonts w:asciiTheme="minorEastAsia" w:hAnsiTheme="minorEastAsia" w:eastAsiaTheme="minorEastAsia" w:cstheme="minorEastAsia"/>
                <w:sz w:val="20"/>
              </w:rPr>
            </w:pPr>
          </w:p>
        </w:tc>
        <w:tc>
          <w:tcPr>
            <w:tcW w:w="583" w:type="dxa"/>
            <w:vMerge w:val="continue"/>
            <w:vAlign w:val="center"/>
          </w:tcPr>
          <w:p>
            <w:pPr>
              <w:spacing w:line="220" w:lineRule="exact"/>
              <w:jc w:val="center"/>
              <w:rPr>
                <w:rFonts w:asciiTheme="minorEastAsia" w:hAnsiTheme="minorEastAsia" w:eastAsiaTheme="minorEastAsia" w:cstheme="minorEastAsia"/>
                <w:sz w:val="20"/>
              </w:rPr>
            </w:pPr>
          </w:p>
        </w:tc>
        <w:tc>
          <w:tcPr>
            <w:tcW w:w="1771" w:type="dxa"/>
            <w:vMerge w:val="continue"/>
            <w:vAlign w:val="center"/>
          </w:tcPr>
          <w:p>
            <w:pPr>
              <w:spacing w:line="220" w:lineRule="exact"/>
              <w:jc w:val="center"/>
              <w:rPr>
                <w:rFonts w:asciiTheme="minorEastAsia" w:hAnsiTheme="minorEastAsia" w:eastAsiaTheme="minorEastAsia" w:cstheme="minorEastAsia"/>
                <w:sz w:val="20"/>
              </w:rPr>
            </w:pPr>
          </w:p>
        </w:tc>
        <w:tc>
          <w:tcPr>
            <w:tcW w:w="82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3874" w:type="dxa"/>
            <w:vAlign w:val="center"/>
          </w:tcPr>
          <w:p>
            <w:pPr>
              <w:widowControl/>
              <w:spacing w:line="220" w:lineRule="exact"/>
              <w:jc w:val="left"/>
              <w:rPr>
                <w:rFonts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3.审查责任：对案件违法事实、证据、调查取证程序、法律适用、处罚种类和幅度、当事人陈述和申辩理由等方面进行审查，提出处理意见。</w:t>
            </w:r>
          </w:p>
        </w:tc>
        <w:tc>
          <w:tcPr>
            <w:tcW w:w="2789"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32" w:type="dxa"/>
            <w:vAlign w:val="center"/>
          </w:tcPr>
          <w:p>
            <w:pPr>
              <w:spacing w:line="200" w:lineRule="exact"/>
              <w:jc w:val="center"/>
              <w:rPr>
                <w:rFonts w:asciiTheme="minorEastAsia" w:hAnsiTheme="minorEastAsia" w:eastAsiaTheme="minorEastAsia" w:cstheme="minorEastAsia"/>
                <w:sz w:val="20"/>
              </w:rPr>
            </w:pPr>
          </w:p>
        </w:tc>
        <w:tc>
          <w:tcPr>
            <w:tcW w:w="729" w:type="dxa"/>
            <w:vAlign w:val="center"/>
          </w:tcPr>
          <w:p>
            <w:pPr>
              <w:spacing w:line="220" w:lineRule="exact"/>
              <w:jc w:val="center"/>
              <w:rPr>
                <w:rFonts w:asciiTheme="minorEastAsia" w:hAnsiTheme="minorEastAsia" w:eastAsiaTheme="minorEastAsia" w:cstheme="minorEastAsia"/>
                <w:sz w:val="20"/>
              </w:rPr>
            </w:pPr>
          </w:p>
        </w:tc>
        <w:tc>
          <w:tcPr>
            <w:tcW w:w="1167"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91" w:hRule="atLeast"/>
          <w:jc w:val="center"/>
        </w:trPr>
        <w:tc>
          <w:tcPr>
            <w:tcW w:w="528" w:type="dxa"/>
            <w:vMerge w:val="continue"/>
            <w:vAlign w:val="center"/>
          </w:tcPr>
          <w:p>
            <w:pPr>
              <w:spacing w:line="220" w:lineRule="exact"/>
              <w:jc w:val="center"/>
              <w:rPr>
                <w:rFonts w:asciiTheme="minorEastAsia" w:hAnsiTheme="minorEastAsia" w:eastAsiaTheme="minorEastAsia" w:cstheme="minorEastAsia"/>
                <w:sz w:val="20"/>
              </w:rPr>
            </w:pPr>
          </w:p>
        </w:tc>
        <w:tc>
          <w:tcPr>
            <w:tcW w:w="1275" w:type="dxa"/>
            <w:vMerge w:val="continue"/>
            <w:vAlign w:val="center"/>
          </w:tcPr>
          <w:p>
            <w:pPr>
              <w:spacing w:line="220" w:lineRule="exact"/>
              <w:jc w:val="center"/>
              <w:rPr>
                <w:rFonts w:asciiTheme="minorEastAsia" w:hAnsiTheme="minorEastAsia" w:eastAsiaTheme="minorEastAsia" w:cstheme="minorEastAsia"/>
                <w:sz w:val="20"/>
              </w:rPr>
            </w:pPr>
          </w:p>
        </w:tc>
        <w:tc>
          <w:tcPr>
            <w:tcW w:w="583" w:type="dxa"/>
            <w:vMerge w:val="continue"/>
            <w:vAlign w:val="center"/>
          </w:tcPr>
          <w:p>
            <w:pPr>
              <w:spacing w:line="220" w:lineRule="exact"/>
              <w:jc w:val="center"/>
              <w:rPr>
                <w:rFonts w:asciiTheme="minorEastAsia" w:hAnsiTheme="minorEastAsia" w:eastAsiaTheme="minorEastAsia" w:cstheme="minorEastAsia"/>
                <w:sz w:val="20"/>
              </w:rPr>
            </w:pPr>
          </w:p>
        </w:tc>
        <w:tc>
          <w:tcPr>
            <w:tcW w:w="1771" w:type="dxa"/>
            <w:vMerge w:val="continue"/>
            <w:vAlign w:val="center"/>
          </w:tcPr>
          <w:p>
            <w:pPr>
              <w:spacing w:line="220" w:lineRule="exact"/>
              <w:jc w:val="center"/>
              <w:rPr>
                <w:rFonts w:asciiTheme="minorEastAsia" w:hAnsiTheme="minorEastAsia" w:eastAsiaTheme="minorEastAsia" w:cstheme="minorEastAsia"/>
                <w:sz w:val="20"/>
              </w:rPr>
            </w:pPr>
          </w:p>
        </w:tc>
        <w:tc>
          <w:tcPr>
            <w:tcW w:w="825"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3874" w:type="dxa"/>
            <w:vAlign w:val="center"/>
          </w:tcPr>
          <w:p>
            <w:pPr>
              <w:widowControl/>
              <w:spacing w:line="220" w:lineRule="exact"/>
              <w:jc w:val="left"/>
              <w:rPr>
                <w:rFonts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4.告知责任：在做出行政处罚决定前，书面告知当事人拟作出处罚决定的事实、理由、依据、处罚内容，以及当事人享有的陈述权、申辩权或听证权。</w:t>
            </w:r>
          </w:p>
        </w:tc>
        <w:tc>
          <w:tcPr>
            <w:tcW w:w="2789"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32" w:type="dxa"/>
            <w:vAlign w:val="center"/>
          </w:tcPr>
          <w:p>
            <w:pPr>
              <w:spacing w:line="200" w:lineRule="exact"/>
              <w:jc w:val="center"/>
              <w:rPr>
                <w:rFonts w:asciiTheme="minorEastAsia" w:hAnsiTheme="minorEastAsia" w:eastAsiaTheme="minorEastAsia" w:cstheme="minorEastAsia"/>
                <w:sz w:val="20"/>
              </w:rPr>
            </w:pPr>
          </w:p>
        </w:tc>
        <w:tc>
          <w:tcPr>
            <w:tcW w:w="729" w:type="dxa"/>
            <w:vAlign w:val="center"/>
          </w:tcPr>
          <w:p>
            <w:pPr>
              <w:spacing w:line="220" w:lineRule="exact"/>
              <w:jc w:val="center"/>
              <w:rPr>
                <w:rFonts w:asciiTheme="minorEastAsia" w:hAnsiTheme="minorEastAsia" w:eastAsiaTheme="minorEastAsia" w:cstheme="minorEastAsia"/>
                <w:sz w:val="20"/>
              </w:rPr>
            </w:pPr>
          </w:p>
        </w:tc>
        <w:tc>
          <w:tcPr>
            <w:tcW w:w="1167"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51" w:hRule="atLeast"/>
          <w:jc w:val="center"/>
        </w:trPr>
        <w:tc>
          <w:tcPr>
            <w:tcW w:w="528" w:type="dxa"/>
            <w:vMerge w:val="continue"/>
            <w:vAlign w:val="center"/>
          </w:tcPr>
          <w:p>
            <w:pPr>
              <w:spacing w:line="220" w:lineRule="exact"/>
              <w:jc w:val="center"/>
              <w:rPr>
                <w:rFonts w:asciiTheme="minorEastAsia" w:hAnsiTheme="minorEastAsia" w:eastAsiaTheme="minorEastAsia" w:cstheme="minorEastAsia"/>
                <w:sz w:val="20"/>
              </w:rPr>
            </w:pPr>
          </w:p>
        </w:tc>
        <w:tc>
          <w:tcPr>
            <w:tcW w:w="1275" w:type="dxa"/>
            <w:vMerge w:val="continue"/>
            <w:vAlign w:val="center"/>
          </w:tcPr>
          <w:p>
            <w:pPr>
              <w:spacing w:line="220" w:lineRule="exact"/>
              <w:jc w:val="center"/>
              <w:rPr>
                <w:rFonts w:asciiTheme="minorEastAsia" w:hAnsiTheme="minorEastAsia" w:eastAsiaTheme="minorEastAsia" w:cstheme="minorEastAsia"/>
                <w:sz w:val="20"/>
              </w:rPr>
            </w:pPr>
          </w:p>
        </w:tc>
        <w:tc>
          <w:tcPr>
            <w:tcW w:w="583" w:type="dxa"/>
            <w:vMerge w:val="continue"/>
            <w:vAlign w:val="center"/>
          </w:tcPr>
          <w:p>
            <w:pPr>
              <w:spacing w:line="220" w:lineRule="exact"/>
              <w:jc w:val="center"/>
              <w:rPr>
                <w:rFonts w:asciiTheme="minorEastAsia" w:hAnsiTheme="minorEastAsia" w:eastAsiaTheme="minorEastAsia" w:cstheme="minorEastAsia"/>
                <w:sz w:val="20"/>
              </w:rPr>
            </w:pPr>
          </w:p>
        </w:tc>
        <w:tc>
          <w:tcPr>
            <w:tcW w:w="1771" w:type="dxa"/>
            <w:vMerge w:val="continue"/>
            <w:vAlign w:val="center"/>
          </w:tcPr>
          <w:p>
            <w:pPr>
              <w:spacing w:line="220" w:lineRule="exact"/>
              <w:jc w:val="center"/>
              <w:rPr>
                <w:rFonts w:asciiTheme="minorEastAsia" w:hAnsiTheme="minorEastAsia" w:eastAsiaTheme="minorEastAsia" w:cstheme="minorEastAsia"/>
                <w:sz w:val="20"/>
              </w:rPr>
            </w:pPr>
          </w:p>
        </w:tc>
        <w:tc>
          <w:tcPr>
            <w:tcW w:w="825" w:type="dxa"/>
            <w:tcBorders>
              <w:top w:val="single" w:color="auto" w:sz="4" w:space="0"/>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3874" w:type="dxa"/>
            <w:tcBorders>
              <w:bottom w:val="single" w:color="auto" w:sz="4" w:space="0"/>
            </w:tcBorders>
            <w:vAlign w:val="center"/>
          </w:tcPr>
          <w:p>
            <w:pPr>
              <w:spacing w:line="220" w:lineRule="exact"/>
              <w:rPr>
                <w:rFonts w:asciiTheme="minorEastAsia" w:hAnsiTheme="minorEastAsia" w:eastAsiaTheme="minorEastAsia" w:cstheme="minorEastAsia"/>
                <w:spacing w:val="-6"/>
                <w:sz w:val="18"/>
                <w:szCs w:val="18"/>
              </w:rPr>
            </w:pPr>
            <w:r>
              <w:rPr>
                <w:rFonts w:hint="eastAsia" w:asciiTheme="minorEastAsia" w:hAnsiTheme="minorEastAsia" w:eastAsiaTheme="minorEastAsia" w:cstheme="minorEastAsia"/>
                <w:spacing w:val="-6"/>
                <w:kern w:val="0"/>
                <w:sz w:val="18"/>
                <w:szCs w:val="18"/>
              </w:rPr>
              <w:t>5.决定责任：依法需要给予行政处罚的，应制作</w:t>
            </w:r>
            <w:r>
              <w:rPr>
                <w:rFonts w:hint="eastAsia" w:asciiTheme="minorEastAsia" w:hAnsiTheme="minorEastAsia" w:eastAsiaTheme="minorEastAsia" w:cstheme="minorEastAsia"/>
                <w:spacing w:val="-6"/>
                <w:kern w:val="0"/>
                <w:sz w:val="18"/>
                <w:szCs w:val="18"/>
                <w:lang w:eastAsia="zh-CN"/>
              </w:rPr>
              <w:t>《行政处罚决定书》</w:t>
            </w:r>
            <w:r>
              <w:rPr>
                <w:rFonts w:hint="eastAsia" w:asciiTheme="minorEastAsia" w:hAnsiTheme="minorEastAsia" w:eastAsiaTheme="minorEastAsia" w:cstheme="minorEastAsia"/>
                <w:spacing w:val="-6"/>
                <w:kern w:val="0"/>
                <w:sz w:val="18"/>
                <w:szCs w:val="18"/>
              </w:rPr>
              <w:t>，载明违法事实和证据、处罚依据和内容、申请行政复议或提起行政诉讼的途径和期限等内容。</w:t>
            </w:r>
          </w:p>
        </w:tc>
        <w:tc>
          <w:tcPr>
            <w:tcW w:w="2789"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32"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29"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1167"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25" w:hRule="atLeast"/>
          <w:jc w:val="center"/>
        </w:trPr>
        <w:tc>
          <w:tcPr>
            <w:tcW w:w="528" w:type="dxa"/>
            <w:vMerge w:val="continue"/>
            <w:vAlign w:val="center"/>
          </w:tcPr>
          <w:p>
            <w:pPr>
              <w:spacing w:line="220" w:lineRule="exact"/>
              <w:jc w:val="center"/>
              <w:rPr>
                <w:rFonts w:asciiTheme="minorEastAsia" w:hAnsiTheme="minorEastAsia" w:eastAsiaTheme="minorEastAsia" w:cstheme="minorEastAsia"/>
                <w:sz w:val="20"/>
              </w:rPr>
            </w:pPr>
          </w:p>
        </w:tc>
        <w:tc>
          <w:tcPr>
            <w:tcW w:w="1275" w:type="dxa"/>
            <w:vMerge w:val="continue"/>
            <w:vAlign w:val="center"/>
          </w:tcPr>
          <w:p>
            <w:pPr>
              <w:spacing w:line="220" w:lineRule="exact"/>
              <w:jc w:val="center"/>
              <w:rPr>
                <w:rFonts w:asciiTheme="minorEastAsia" w:hAnsiTheme="minorEastAsia" w:eastAsiaTheme="minorEastAsia" w:cstheme="minorEastAsia"/>
                <w:sz w:val="20"/>
              </w:rPr>
            </w:pPr>
          </w:p>
        </w:tc>
        <w:tc>
          <w:tcPr>
            <w:tcW w:w="583" w:type="dxa"/>
            <w:vMerge w:val="continue"/>
            <w:vAlign w:val="center"/>
          </w:tcPr>
          <w:p>
            <w:pPr>
              <w:spacing w:line="220" w:lineRule="exact"/>
              <w:jc w:val="center"/>
              <w:rPr>
                <w:rFonts w:asciiTheme="minorEastAsia" w:hAnsiTheme="minorEastAsia" w:eastAsiaTheme="minorEastAsia" w:cstheme="minorEastAsia"/>
                <w:sz w:val="20"/>
              </w:rPr>
            </w:pPr>
          </w:p>
        </w:tc>
        <w:tc>
          <w:tcPr>
            <w:tcW w:w="1771" w:type="dxa"/>
            <w:vMerge w:val="continue"/>
            <w:vAlign w:val="center"/>
          </w:tcPr>
          <w:p>
            <w:pPr>
              <w:spacing w:line="220" w:lineRule="exact"/>
              <w:jc w:val="center"/>
              <w:rPr>
                <w:rFonts w:asciiTheme="minorEastAsia" w:hAnsiTheme="minorEastAsia" w:eastAsiaTheme="minorEastAsia" w:cstheme="minorEastAsia"/>
                <w:sz w:val="20"/>
              </w:rPr>
            </w:pPr>
          </w:p>
        </w:tc>
        <w:tc>
          <w:tcPr>
            <w:tcW w:w="825" w:type="dxa"/>
            <w:tcBorders>
              <w:top w:val="single" w:color="auto" w:sz="4" w:space="0"/>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3874" w:type="dxa"/>
            <w:tcBorders>
              <w:top w:val="single" w:color="auto" w:sz="4" w:space="0"/>
              <w:bottom w:val="single" w:color="auto" w:sz="4" w:space="0"/>
            </w:tcBorders>
            <w:vAlign w:val="center"/>
          </w:tcPr>
          <w:p>
            <w:pPr>
              <w:widowControl/>
              <w:spacing w:line="220" w:lineRule="exact"/>
              <w:jc w:val="left"/>
              <w:rPr>
                <w:rFonts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6.送达责任：行政处罚决定书在7日内送达当事人。</w:t>
            </w:r>
          </w:p>
        </w:tc>
        <w:tc>
          <w:tcPr>
            <w:tcW w:w="2789"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32" w:type="dxa"/>
            <w:tcBorders>
              <w:top w:val="single" w:color="auto" w:sz="4" w:space="0"/>
              <w:bottom w:val="single" w:color="auto" w:sz="4" w:space="0"/>
            </w:tcBorders>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729"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1167"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51" w:hRule="atLeast"/>
          <w:jc w:val="center"/>
        </w:trPr>
        <w:tc>
          <w:tcPr>
            <w:tcW w:w="528" w:type="dxa"/>
            <w:vMerge w:val="continue"/>
            <w:vAlign w:val="center"/>
          </w:tcPr>
          <w:p>
            <w:pPr>
              <w:spacing w:line="220" w:lineRule="exact"/>
              <w:jc w:val="center"/>
              <w:rPr>
                <w:rFonts w:asciiTheme="minorEastAsia" w:hAnsiTheme="minorEastAsia" w:eastAsiaTheme="minorEastAsia" w:cstheme="minorEastAsia"/>
                <w:sz w:val="20"/>
              </w:rPr>
            </w:pPr>
          </w:p>
        </w:tc>
        <w:tc>
          <w:tcPr>
            <w:tcW w:w="1275" w:type="dxa"/>
            <w:vMerge w:val="continue"/>
            <w:vAlign w:val="center"/>
          </w:tcPr>
          <w:p>
            <w:pPr>
              <w:spacing w:line="220" w:lineRule="exact"/>
              <w:jc w:val="center"/>
              <w:rPr>
                <w:rFonts w:asciiTheme="minorEastAsia" w:hAnsiTheme="minorEastAsia" w:eastAsiaTheme="minorEastAsia" w:cstheme="minorEastAsia"/>
                <w:sz w:val="20"/>
              </w:rPr>
            </w:pPr>
          </w:p>
        </w:tc>
        <w:tc>
          <w:tcPr>
            <w:tcW w:w="583" w:type="dxa"/>
            <w:vMerge w:val="continue"/>
            <w:vAlign w:val="center"/>
          </w:tcPr>
          <w:p>
            <w:pPr>
              <w:spacing w:line="220" w:lineRule="exact"/>
              <w:jc w:val="center"/>
              <w:rPr>
                <w:rFonts w:asciiTheme="minorEastAsia" w:hAnsiTheme="minorEastAsia" w:eastAsiaTheme="minorEastAsia" w:cstheme="minorEastAsia"/>
                <w:sz w:val="20"/>
              </w:rPr>
            </w:pPr>
          </w:p>
        </w:tc>
        <w:tc>
          <w:tcPr>
            <w:tcW w:w="1771" w:type="dxa"/>
            <w:vMerge w:val="continue"/>
            <w:vAlign w:val="center"/>
          </w:tcPr>
          <w:p>
            <w:pPr>
              <w:spacing w:line="220" w:lineRule="exact"/>
              <w:jc w:val="center"/>
              <w:rPr>
                <w:rFonts w:asciiTheme="minorEastAsia" w:hAnsiTheme="minorEastAsia" w:eastAsiaTheme="minorEastAsia" w:cstheme="minorEastAsia"/>
                <w:sz w:val="20"/>
              </w:rPr>
            </w:pPr>
          </w:p>
        </w:tc>
        <w:tc>
          <w:tcPr>
            <w:tcW w:w="825" w:type="dxa"/>
            <w:tcBorders>
              <w:top w:val="single" w:color="auto" w:sz="4" w:space="0"/>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3874" w:type="dxa"/>
            <w:tcBorders>
              <w:top w:val="single" w:color="auto" w:sz="4" w:space="0"/>
              <w:bottom w:val="single" w:color="auto" w:sz="4" w:space="0"/>
            </w:tcBorders>
            <w:vAlign w:val="center"/>
          </w:tcPr>
          <w:p>
            <w:pPr>
              <w:widowControl/>
              <w:spacing w:line="220" w:lineRule="exact"/>
              <w:jc w:val="left"/>
              <w:rPr>
                <w:rFonts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789"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32"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29" w:type="dxa"/>
            <w:tcBorders>
              <w:top w:val="single" w:color="auto" w:sz="4" w:space="0"/>
              <w:bottom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1167"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3" w:hRule="atLeast"/>
          <w:jc w:val="center"/>
        </w:trPr>
        <w:tc>
          <w:tcPr>
            <w:tcW w:w="528" w:type="dxa"/>
            <w:vMerge w:val="continue"/>
            <w:vAlign w:val="center"/>
          </w:tcPr>
          <w:p>
            <w:pPr>
              <w:spacing w:line="220" w:lineRule="exact"/>
              <w:jc w:val="center"/>
              <w:rPr>
                <w:rFonts w:asciiTheme="minorEastAsia" w:hAnsiTheme="minorEastAsia" w:eastAsiaTheme="minorEastAsia" w:cstheme="minorEastAsia"/>
                <w:sz w:val="20"/>
              </w:rPr>
            </w:pPr>
          </w:p>
        </w:tc>
        <w:tc>
          <w:tcPr>
            <w:tcW w:w="1275" w:type="dxa"/>
            <w:vMerge w:val="continue"/>
            <w:vAlign w:val="center"/>
          </w:tcPr>
          <w:p>
            <w:pPr>
              <w:spacing w:line="220" w:lineRule="exact"/>
              <w:jc w:val="center"/>
              <w:rPr>
                <w:rFonts w:asciiTheme="minorEastAsia" w:hAnsiTheme="minorEastAsia" w:eastAsiaTheme="minorEastAsia" w:cstheme="minorEastAsia"/>
                <w:sz w:val="20"/>
              </w:rPr>
            </w:pPr>
          </w:p>
        </w:tc>
        <w:tc>
          <w:tcPr>
            <w:tcW w:w="583" w:type="dxa"/>
            <w:vMerge w:val="continue"/>
            <w:vAlign w:val="center"/>
          </w:tcPr>
          <w:p>
            <w:pPr>
              <w:spacing w:line="220" w:lineRule="exact"/>
              <w:jc w:val="center"/>
              <w:rPr>
                <w:rFonts w:asciiTheme="minorEastAsia" w:hAnsiTheme="minorEastAsia" w:eastAsiaTheme="minorEastAsia" w:cstheme="minorEastAsia"/>
                <w:sz w:val="20"/>
              </w:rPr>
            </w:pPr>
          </w:p>
        </w:tc>
        <w:tc>
          <w:tcPr>
            <w:tcW w:w="1771" w:type="dxa"/>
            <w:vMerge w:val="continue"/>
            <w:vAlign w:val="center"/>
          </w:tcPr>
          <w:p>
            <w:pPr>
              <w:spacing w:line="220" w:lineRule="exact"/>
              <w:jc w:val="center"/>
              <w:rPr>
                <w:rFonts w:asciiTheme="minorEastAsia" w:hAnsiTheme="minorEastAsia" w:eastAsiaTheme="minorEastAsia" w:cstheme="minorEastAsia"/>
                <w:sz w:val="20"/>
              </w:rPr>
            </w:pPr>
          </w:p>
        </w:tc>
        <w:tc>
          <w:tcPr>
            <w:tcW w:w="825" w:type="dxa"/>
            <w:tcBorders>
              <w:top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3874" w:type="dxa"/>
            <w:tcBorders>
              <w:top w:val="single" w:color="auto" w:sz="4" w:space="0"/>
            </w:tcBorders>
            <w:vAlign w:val="center"/>
          </w:tcPr>
          <w:p>
            <w:pPr>
              <w:spacing w:line="220" w:lineRule="exact"/>
              <w:jc w:val="left"/>
              <w:rPr>
                <w:rFonts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8.其他法律法规规章文件规定应履行的责任。</w:t>
            </w:r>
          </w:p>
        </w:tc>
        <w:tc>
          <w:tcPr>
            <w:tcW w:w="2789" w:type="dxa"/>
            <w:tcBorders>
              <w:top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632" w:type="dxa"/>
            <w:tcBorders>
              <w:top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729" w:type="dxa"/>
            <w:tcBorders>
              <w:top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1167"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4" w:hRule="exact"/>
          <w:jc w:val="center"/>
        </w:trPr>
        <w:tc>
          <w:tcPr>
            <w:tcW w:w="14173" w:type="dxa"/>
            <w:gridSpan w:val="10"/>
            <w:vAlign w:val="center"/>
          </w:tcPr>
          <w:p>
            <w:pPr>
              <w:spacing w:line="22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54" w:hRule="exact"/>
          <w:jc w:val="center"/>
        </w:trPr>
        <w:tc>
          <w:tcPr>
            <w:tcW w:w="14173" w:type="dxa"/>
            <w:gridSpan w:val="10"/>
            <w:vAlign w:val="center"/>
          </w:tcPr>
          <w:p>
            <w:pPr>
              <w:spacing w:line="22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jc w:val="lef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b/>
          <w:szCs w:val="21"/>
        </w:rPr>
        <w:br w:type="page"/>
      </w: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0"/>
        </w:rPr>
        <w:t>行政处罚</w:t>
      </w:r>
    </w:p>
    <w:tbl>
      <w:tblPr>
        <w:tblStyle w:val="7"/>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34"/>
        <w:gridCol w:w="1227"/>
        <w:gridCol w:w="1050"/>
        <w:gridCol w:w="1975"/>
        <w:gridCol w:w="700"/>
        <w:gridCol w:w="4150"/>
        <w:gridCol w:w="2870"/>
        <w:gridCol w:w="375"/>
        <w:gridCol w:w="550"/>
        <w:gridCol w:w="74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534"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227"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1050"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975" w:type="dxa"/>
            <w:vAlign w:val="center"/>
          </w:tcPr>
          <w:p>
            <w:pPr>
              <w:spacing w:line="220" w:lineRule="exact"/>
              <w:ind w:firstLine="400" w:firstLineChars="200"/>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00"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lang w:val="en-US" w:eastAsia="zh-CN"/>
              </w:rPr>
              <w:t>办</w:t>
            </w:r>
            <w:r>
              <w:rPr>
                <w:rFonts w:hint="eastAsia" w:asciiTheme="minorEastAsia" w:hAnsiTheme="minorEastAsia" w:eastAsiaTheme="minorEastAsia" w:cstheme="minorEastAsia"/>
                <w:sz w:val="20"/>
              </w:rPr>
              <w:t>理环节</w:t>
            </w:r>
          </w:p>
        </w:tc>
        <w:tc>
          <w:tcPr>
            <w:tcW w:w="4150" w:type="dxa"/>
            <w:tcBorders>
              <w:bottom w:val="single" w:color="auto" w:sz="4" w:space="0"/>
            </w:tcBorders>
            <w:vAlign w:val="center"/>
          </w:tcPr>
          <w:p>
            <w:pPr>
              <w:spacing w:line="220" w:lineRule="exact"/>
              <w:ind w:firstLine="1200" w:firstLineChars="600"/>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870" w:type="dxa"/>
            <w:tcBorders>
              <w:bottom w:val="single" w:color="auto" w:sz="4" w:space="0"/>
            </w:tcBorders>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375" w:type="dxa"/>
            <w:tcBorders>
              <w:bottom w:val="single" w:color="auto" w:sz="4" w:space="0"/>
            </w:tcBorders>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550"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742"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534" w:type="dxa"/>
            <w:vMerge w:val="restart"/>
            <w:vAlign w:val="center"/>
          </w:tcPr>
          <w:p>
            <w:pPr>
              <w:spacing w:line="220" w:lineRule="exact"/>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140</w:t>
            </w:r>
          </w:p>
        </w:tc>
        <w:tc>
          <w:tcPr>
            <w:tcW w:w="1227" w:type="dxa"/>
            <w:vMerge w:val="restart"/>
            <w:vAlign w:val="center"/>
          </w:tcPr>
          <w:p>
            <w:pPr>
              <w:ind w:firstLine="400" w:firstLineChars="200"/>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对</w:t>
            </w:r>
            <w:r>
              <w:rPr>
                <w:rFonts w:hint="eastAsia" w:asciiTheme="minorEastAsia" w:hAnsiTheme="minorEastAsia" w:eastAsiaTheme="minorEastAsia" w:cstheme="minorEastAsia"/>
                <w:sz w:val="20"/>
              </w:rPr>
              <w:t>临街商场、门店的经营者</w:t>
            </w:r>
            <w:r>
              <w:rPr>
                <w:rFonts w:hint="eastAsia" w:asciiTheme="minorEastAsia" w:hAnsiTheme="minorEastAsia" w:eastAsiaTheme="minorEastAsia" w:cstheme="minorEastAsia"/>
                <w:sz w:val="20"/>
                <w:lang w:val="en-US" w:eastAsia="zh-CN"/>
              </w:rPr>
              <w:t>超范围经营</w:t>
            </w: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rPr>
              <w:t>占压城市道路私接道路斜坡</w:t>
            </w: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rPr>
              <w:t>在城市道路两侧的临街建筑物沿街立面开门、窗或者窗改门</w:t>
            </w:r>
            <w:r>
              <w:rPr>
                <w:rFonts w:hint="eastAsia" w:asciiTheme="minorEastAsia" w:hAnsiTheme="minorEastAsia" w:eastAsiaTheme="minorEastAsia" w:cstheme="minorEastAsia"/>
                <w:sz w:val="20"/>
                <w:lang w:val="en-US" w:eastAsia="zh-CN"/>
              </w:rPr>
              <w:t>的处罚。</w:t>
            </w:r>
          </w:p>
          <w:p>
            <w:pPr>
              <w:spacing w:line="220" w:lineRule="exact"/>
              <w:rPr>
                <w:rFonts w:hint="eastAsia" w:asciiTheme="minorEastAsia" w:hAnsiTheme="minorEastAsia" w:eastAsiaTheme="minorEastAsia" w:cstheme="minorEastAsia"/>
                <w:sz w:val="20"/>
              </w:rPr>
            </w:pPr>
          </w:p>
        </w:tc>
        <w:tc>
          <w:tcPr>
            <w:tcW w:w="1050" w:type="dxa"/>
            <w:vMerge w:val="restart"/>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975" w:type="dxa"/>
            <w:vMerge w:val="restart"/>
            <w:vAlign w:val="center"/>
          </w:tcPr>
          <w:p>
            <w:pPr>
              <w:spacing w:line="240" w:lineRule="exact"/>
              <w:ind w:firstLine="400" w:firstLineChars="200"/>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w:t>
            </w:r>
          </w:p>
          <w:p>
            <w:pPr>
              <w:spacing w:line="220" w:lineRule="exact"/>
              <w:ind w:firstLine="400" w:firstLineChars="200"/>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《周口市城市市容和环境卫生管理条例》第二十</w:t>
            </w:r>
            <w:r>
              <w:rPr>
                <w:rFonts w:hint="eastAsia" w:asciiTheme="minorEastAsia" w:hAnsiTheme="minorEastAsia" w:eastAsiaTheme="minorEastAsia" w:cstheme="minorEastAsia"/>
                <w:sz w:val="20"/>
                <w:lang w:val="en-US" w:eastAsia="zh-CN"/>
              </w:rPr>
              <w:t>二</w:t>
            </w:r>
            <w:r>
              <w:rPr>
                <w:rFonts w:hint="eastAsia" w:asciiTheme="minorEastAsia" w:hAnsiTheme="minorEastAsia" w:eastAsiaTheme="minorEastAsia" w:cstheme="minorEastAsia"/>
                <w:sz w:val="20"/>
              </w:rPr>
              <w:t>条</w:t>
            </w:r>
            <w:r>
              <w:rPr>
                <w:rFonts w:hint="eastAsia" w:asciiTheme="minorEastAsia" w:hAnsiTheme="minorEastAsia" w:eastAsiaTheme="minorEastAsia" w:cstheme="minorEastAsia"/>
                <w:sz w:val="20"/>
                <w:lang w:val="en-US" w:eastAsia="zh-CN"/>
              </w:rPr>
              <w:t>第二款  临街商场、门店的经营者不得超出门、窗、外墙摆卖、经营、作业或者展示商品。禁止占压城市道路私接道路斜坡等构筑物。禁止在城市道路两侧的临街建筑物沿街立面开门、窗或者窗改门。</w:t>
            </w:r>
          </w:p>
          <w:p>
            <w:pPr>
              <w:spacing w:line="220" w:lineRule="exact"/>
              <w:ind w:firstLine="400" w:firstLineChars="200"/>
              <w:rPr>
                <w:rFonts w:hint="eastAsia" w:asciiTheme="minorEastAsia" w:hAnsiTheme="minorEastAsia" w:eastAsiaTheme="minorEastAsia" w:cstheme="minorEastAsia"/>
                <w:sz w:val="20"/>
                <w:lang w:val="en-US" w:eastAsia="zh-CN"/>
              </w:rPr>
            </w:pPr>
            <w:r>
              <w:rPr>
                <w:rFonts w:hint="default" w:asciiTheme="minorEastAsia" w:hAnsiTheme="minorEastAsia" w:eastAsiaTheme="minorEastAsia" w:cstheme="minorEastAsia"/>
                <w:sz w:val="20"/>
                <w:lang w:val="en-US" w:eastAsia="zh-CN"/>
              </w:rPr>
              <w:t>第五十条</w:t>
            </w:r>
            <w:r>
              <w:rPr>
                <w:rFonts w:hint="eastAsia" w:asciiTheme="minorEastAsia" w:hAnsiTheme="minorEastAsia" w:eastAsiaTheme="minorEastAsia" w:cstheme="minorEastAsia"/>
                <w:sz w:val="20"/>
                <w:lang w:val="en-US" w:eastAsia="zh-CN"/>
              </w:rPr>
              <w:t>第二款  违反本条例第二十二条第二款规定的，责令立即改正；拒不改正的，处五百元以上一千元以下罚款。</w:t>
            </w:r>
          </w:p>
          <w:p>
            <w:pPr>
              <w:spacing w:line="220" w:lineRule="exact"/>
              <w:ind w:firstLine="400" w:firstLineChars="200"/>
              <w:rPr>
                <w:rFonts w:hint="default" w:asciiTheme="minorEastAsia" w:hAnsiTheme="minorEastAsia" w:eastAsiaTheme="minorEastAsia" w:cstheme="minorEastAsia"/>
                <w:sz w:val="20"/>
                <w:lang w:val="en-US" w:eastAsia="zh-CN"/>
              </w:rPr>
            </w:pPr>
          </w:p>
        </w:tc>
        <w:tc>
          <w:tcPr>
            <w:tcW w:w="700"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立案</w:t>
            </w:r>
          </w:p>
        </w:tc>
        <w:tc>
          <w:tcPr>
            <w:tcW w:w="4150"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1.立案责任：检查中发现或者接到举报投诉的违法行为或有关部门移送的案件，予以审查，决定是否立案。</w:t>
            </w:r>
          </w:p>
        </w:tc>
        <w:tc>
          <w:tcPr>
            <w:tcW w:w="2870"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375" w:type="dxa"/>
            <w:tcBorders>
              <w:bottom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550" w:type="dxa"/>
            <w:vAlign w:val="center"/>
          </w:tcPr>
          <w:p>
            <w:pPr>
              <w:spacing w:line="220" w:lineRule="exact"/>
              <w:rPr>
                <w:rFonts w:hint="eastAsia" w:asciiTheme="minorEastAsia" w:hAnsiTheme="minorEastAsia" w:eastAsiaTheme="minorEastAsia" w:cstheme="minorEastAsia"/>
                <w:sz w:val="20"/>
              </w:rPr>
            </w:pPr>
          </w:p>
        </w:tc>
        <w:tc>
          <w:tcPr>
            <w:tcW w:w="742" w:type="dxa"/>
            <w:vMerge w:val="restart"/>
            <w:vAlign w:val="center"/>
          </w:tcPr>
          <w:p>
            <w:pPr>
              <w:spacing w:line="220" w:lineRule="exac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1160" w:hRule="atLeast"/>
          <w:jc w:val="center"/>
        </w:trPr>
        <w:tc>
          <w:tcPr>
            <w:tcW w:w="534" w:type="dxa"/>
            <w:vMerge w:val="continue"/>
            <w:vAlign w:val="center"/>
          </w:tcPr>
          <w:p>
            <w:pPr>
              <w:spacing w:line="220" w:lineRule="exact"/>
              <w:rPr>
                <w:rFonts w:hint="eastAsia" w:asciiTheme="minorEastAsia" w:hAnsiTheme="minorEastAsia" w:eastAsiaTheme="minorEastAsia" w:cstheme="minorEastAsia"/>
                <w:sz w:val="20"/>
              </w:rPr>
            </w:pPr>
          </w:p>
        </w:tc>
        <w:tc>
          <w:tcPr>
            <w:tcW w:w="1227" w:type="dxa"/>
            <w:vMerge w:val="continue"/>
            <w:vAlign w:val="center"/>
          </w:tcPr>
          <w:p>
            <w:pPr>
              <w:spacing w:line="220" w:lineRule="exact"/>
              <w:rPr>
                <w:rFonts w:hint="eastAsia" w:asciiTheme="minorEastAsia" w:hAnsiTheme="minorEastAsia" w:eastAsiaTheme="minorEastAsia" w:cstheme="minorEastAsia"/>
                <w:sz w:val="20"/>
              </w:rPr>
            </w:pPr>
          </w:p>
        </w:tc>
        <w:tc>
          <w:tcPr>
            <w:tcW w:w="1050" w:type="dxa"/>
            <w:vMerge w:val="continue"/>
            <w:vAlign w:val="center"/>
          </w:tcPr>
          <w:p>
            <w:pPr>
              <w:spacing w:line="220" w:lineRule="exact"/>
              <w:rPr>
                <w:rFonts w:hint="eastAsia" w:asciiTheme="minorEastAsia" w:hAnsiTheme="minorEastAsia" w:eastAsiaTheme="minorEastAsia" w:cstheme="minorEastAsia"/>
                <w:sz w:val="20"/>
              </w:rPr>
            </w:pPr>
          </w:p>
        </w:tc>
        <w:tc>
          <w:tcPr>
            <w:tcW w:w="1975" w:type="dxa"/>
            <w:vMerge w:val="continue"/>
            <w:vAlign w:val="center"/>
          </w:tcPr>
          <w:p>
            <w:pPr>
              <w:spacing w:line="220" w:lineRule="exact"/>
              <w:rPr>
                <w:rFonts w:hint="eastAsia" w:asciiTheme="minorEastAsia" w:hAnsiTheme="minorEastAsia" w:eastAsiaTheme="minorEastAsia" w:cstheme="minorEastAsia"/>
                <w:sz w:val="20"/>
              </w:rPr>
            </w:pPr>
          </w:p>
        </w:tc>
        <w:tc>
          <w:tcPr>
            <w:tcW w:w="700"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调查</w:t>
            </w:r>
          </w:p>
        </w:tc>
        <w:tc>
          <w:tcPr>
            <w:tcW w:w="4150"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870"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375" w:type="dxa"/>
            <w:tcBorders>
              <w:top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550" w:type="dxa"/>
            <w:vAlign w:val="center"/>
          </w:tcPr>
          <w:p>
            <w:pPr>
              <w:spacing w:line="220" w:lineRule="exact"/>
              <w:rPr>
                <w:rFonts w:hint="eastAsia" w:asciiTheme="minorEastAsia" w:hAnsiTheme="minorEastAsia" w:eastAsiaTheme="minorEastAsia" w:cstheme="minorEastAsia"/>
                <w:sz w:val="20"/>
              </w:rPr>
            </w:pPr>
          </w:p>
        </w:tc>
        <w:tc>
          <w:tcPr>
            <w:tcW w:w="742" w:type="dxa"/>
            <w:vMerge w:val="continue"/>
            <w:vAlign w:val="center"/>
          </w:tcPr>
          <w:p>
            <w:pPr>
              <w:spacing w:line="220" w:lineRule="exac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534" w:type="dxa"/>
            <w:vMerge w:val="continue"/>
            <w:vAlign w:val="center"/>
          </w:tcPr>
          <w:p>
            <w:pPr>
              <w:spacing w:line="220" w:lineRule="exact"/>
              <w:rPr>
                <w:rFonts w:hint="eastAsia" w:asciiTheme="minorEastAsia" w:hAnsiTheme="minorEastAsia" w:eastAsiaTheme="minorEastAsia" w:cstheme="minorEastAsia"/>
                <w:sz w:val="20"/>
              </w:rPr>
            </w:pPr>
          </w:p>
        </w:tc>
        <w:tc>
          <w:tcPr>
            <w:tcW w:w="1227" w:type="dxa"/>
            <w:vMerge w:val="continue"/>
            <w:vAlign w:val="center"/>
          </w:tcPr>
          <w:p>
            <w:pPr>
              <w:spacing w:line="220" w:lineRule="exact"/>
              <w:rPr>
                <w:rFonts w:hint="eastAsia" w:asciiTheme="minorEastAsia" w:hAnsiTheme="minorEastAsia" w:eastAsiaTheme="minorEastAsia" w:cstheme="minorEastAsia"/>
                <w:sz w:val="20"/>
              </w:rPr>
            </w:pPr>
          </w:p>
        </w:tc>
        <w:tc>
          <w:tcPr>
            <w:tcW w:w="1050" w:type="dxa"/>
            <w:vMerge w:val="continue"/>
            <w:vAlign w:val="center"/>
          </w:tcPr>
          <w:p>
            <w:pPr>
              <w:spacing w:line="220" w:lineRule="exact"/>
              <w:rPr>
                <w:rFonts w:hint="eastAsia" w:asciiTheme="minorEastAsia" w:hAnsiTheme="minorEastAsia" w:eastAsiaTheme="minorEastAsia" w:cstheme="minorEastAsia"/>
                <w:sz w:val="20"/>
              </w:rPr>
            </w:pPr>
          </w:p>
        </w:tc>
        <w:tc>
          <w:tcPr>
            <w:tcW w:w="1975" w:type="dxa"/>
            <w:vMerge w:val="continue"/>
            <w:vAlign w:val="center"/>
          </w:tcPr>
          <w:p>
            <w:pPr>
              <w:spacing w:line="220" w:lineRule="exact"/>
              <w:rPr>
                <w:rFonts w:hint="eastAsia" w:asciiTheme="minorEastAsia" w:hAnsiTheme="minorEastAsia" w:eastAsiaTheme="minorEastAsia" w:cstheme="minorEastAsia"/>
                <w:sz w:val="20"/>
              </w:rPr>
            </w:pPr>
          </w:p>
        </w:tc>
        <w:tc>
          <w:tcPr>
            <w:tcW w:w="700"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4150"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3.审查责任：对案件违法事实、证据、调查取证程序、法律适用、处罚种类和幅度、当事人陈述和申辩理由等方面进行审查，提出处理意见。</w:t>
            </w:r>
          </w:p>
        </w:tc>
        <w:tc>
          <w:tcPr>
            <w:tcW w:w="287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375" w:type="dxa"/>
            <w:vAlign w:val="center"/>
          </w:tcPr>
          <w:p>
            <w:pPr>
              <w:spacing w:line="220" w:lineRule="exact"/>
              <w:rPr>
                <w:rFonts w:hint="eastAsia" w:asciiTheme="minorEastAsia" w:hAnsiTheme="minorEastAsia" w:eastAsiaTheme="minorEastAsia" w:cstheme="minorEastAsia"/>
                <w:sz w:val="20"/>
              </w:rPr>
            </w:pPr>
          </w:p>
        </w:tc>
        <w:tc>
          <w:tcPr>
            <w:tcW w:w="550" w:type="dxa"/>
            <w:vAlign w:val="center"/>
          </w:tcPr>
          <w:p>
            <w:pPr>
              <w:spacing w:line="220" w:lineRule="exact"/>
              <w:rPr>
                <w:rFonts w:hint="eastAsia" w:asciiTheme="minorEastAsia" w:hAnsiTheme="minorEastAsia" w:eastAsiaTheme="minorEastAsia" w:cstheme="minorEastAsia"/>
                <w:sz w:val="20"/>
              </w:rPr>
            </w:pPr>
          </w:p>
        </w:tc>
        <w:tc>
          <w:tcPr>
            <w:tcW w:w="742" w:type="dxa"/>
            <w:vMerge w:val="continue"/>
            <w:vAlign w:val="center"/>
          </w:tcPr>
          <w:p>
            <w:pPr>
              <w:spacing w:line="220" w:lineRule="exac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20" w:hRule="atLeast"/>
          <w:jc w:val="center"/>
        </w:trPr>
        <w:tc>
          <w:tcPr>
            <w:tcW w:w="534" w:type="dxa"/>
            <w:vMerge w:val="continue"/>
            <w:vAlign w:val="center"/>
          </w:tcPr>
          <w:p>
            <w:pPr>
              <w:spacing w:line="220" w:lineRule="exact"/>
              <w:rPr>
                <w:rFonts w:hint="eastAsia" w:asciiTheme="minorEastAsia" w:hAnsiTheme="minorEastAsia" w:eastAsiaTheme="minorEastAsia" w:cstheme="minorEastAsia"/>
                <w:sz w:val="20"/>
              </w:rPr>
            </w:pPr>
          </w:p>
        </w:tc>
        <w:tc>
          <w:tcPr>
            <w:tcW w:w="1227" w:type="dxa"/>
            <w:vMerge w:val="continue"/>
            <w:vAlign w:val="center"/>
          </w:tcPr>
          <w:p>
            <w:pPr>
              <w:spacing w:line="220" w:lineRule="exact"/>
              <w:rPr>
                <w:rFonts w:hint="eastAsia" w:asciiTheme="minorEastAsia" w:hAnsiTheme="minorEastAsia" w:eastAsiaTheme="minorEastAsia" w:cstheme="minorEastAsia"/>
                <w:sz w:val="20"/>
              </w:rPr>
            </w:pPr>
          </w:p>
        </w:tc>
        <w:tc>
          <w:tcPr>
            <w:tcW w:w="1050" w:type="dxa"/>
            <w:vMerge w:val="continue"/>
            <w:vAlign w:val="center"/>
          </w:tcPr>
          <w:p>
            <w:pPr>
              <w:spacing w:line="220" w:lineRule="exact"/>
              <w:rPr>
                <w:rFonts w:hint="eastAsia" w:asciiTheme="minorEastAsia" w:hAnsiTheme="minorEastAsia" w:eastAsiaTheme="minorEastAsia" w:cstheme="minorEastAsia"/>
                <w:sz w:val="20"/>
              </w:rPr>
            </w:pPr>
          </w:p>
        </w:tc>
        <w:tc>
          <w:tcPr>
            <w:tcW w:w="1975" w:type="dxa"/>
            <w:vMerge w:val="continue"/>
            <w:vAlign w:val="center"/>
          </w:tcPr>
          <w:p>
            <w:pPr>
              <w:spacing w:line="220" w:lineRule="exact"/>
              <w:rPr>
                <w:rFonts w:hint="eastAsia" w:asciiTheme="minorEastAsia" w:hAnsiTheme="minorEastAsia" w:eastAsiaTheme="minorEastAsia" w:cstheme="minorEastAsia"/>
                <w:sz w:val="20"/>
              </w:rPr>
            </w:pPr>
          </w:p>
        </w:tc>
        <w:tc>
          <w:tcPr>
            <w:tcW w:w="700" w:type="dxa"/>
            <w:tcBorders>
              <w:bottom w:val="single" w:color="auto" w:sz="4" w:space="0"/>
            </w:tcBorders>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4150" w:type="dxa"/>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4.告知责任：在做出行政处罚决定前，书面告知当事人拟作出处罚决定的事实、理由、依据、处罚内容，以及当事人享有的陈述权、申辩权或听证权。</w:t>
            </w:r>
          </w:p>
        </w:tc>
        <w:tc>
          <w:tcPr>
            <w:tcW w:w="2870"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375" w:type="dxa"/>
            <w:vAlign w:val="center"/>
          </w:tcPr>
          <w:p>
            <w:pPr>
              <w:spacing w:line="220" w:lineRule="exact"/>
              <w:rPr>
                <w:rFonts w:hint="eastAsia" w:asciiTheme="minorEastAsia" w:hAnsiTheme="minorEastAsia" w:eastAsiaTheme="minorEastAsia" w:cstheme="minorEastAsia"/>
                <w:sz w:val="20"/>
              </w:rPr>
            </w:pPr>
          </w:p>
        </w:tc>
        <w:tc>
          <w:tcPr>
            <w:tcW w:w="550" w:type="dxa"/>
            <w:vAlign w:val="center"/>
          </w:tcPr>
          <w:p>
            <w:pPr>
              <w:spacing w:line="220" w:lineRule="exact"/>
              <w:rPr>
                <w:rFonts w:hint="eastAsia" w:asciiTheme="minorEastAsia" w:hAnsiTheme="minorEastAsia" w:eastAsiaTheme="minorEastAsia" w:cstheme="minorEastAsia"/>
                <w:sz w:val="20"/>
              </w:rPr>
            </w:pPr>
          </w:p>
        </w:tc>
        <w:tc>
          <w:tcPr>
            <w:tcW w:w="742" w:type="dxa"/>
            <w:vMerge w:val="continue"/>
            <w:vAlign w:val="center"/>
          </w:tcPr>
          <w:p>
            <w:pPr>
              <w:spacing w:line="220" w:lineRule="exac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534" w:type="dxa"/>
            <w:vMerge w:val="continue"/>
            <w:vAlign w:val="center"/>
          </w:tcPr>
          <w:p>
            <w:pPr>
              <w:spacing w:line="220" w:lineRule="exact"/>
              <w:rPr>
                <w:rFonts w:hint="eastAsia" w:asciiTheme="minorEastAsia" w:hAnsiTheme="minorEastAsia" w:eastAsiaTheme="minorEastAsia" w:cstheme="minorEastAsia"/>
                <w:sz w:val="20"/>
              </w:rPr>
            </w:pPr>
          </w:p>
        </w:tc>
        <w:tc>
          <w:tcPr>
            <w:tcW w:w="1227" w:type="dxa"/>
            <w:vMerge w:val="continue"/>
            <w:vAlign w:val="center"/>
          </w:tcPr>
          <w:p>
            <w:pPr>
              <w:spacing w:line="220" w:lineRule="exact"/>
              <w:rPr>
                <w:rFonts w:hint="eastAsia" w:asciiTheme="minorEastAsia" w:hAnsiTheme="minorEastAsia" w:eastAsiaTheme="minorEastAsia" w:cstheme="minorEastAsia"/>
                <w:sz w:val="20"/>
              </w:rPr>
            </w:pPr>
          </w:p>
        </w:tc>
        <w:tc>
          <w:tcPr>
            <w:tcW w:w="1050" w:type="dxa"/>
            <w:vMerge w:val="continue"/>
            <w:vAlign w:val="center"/>
          </w:tcPr>
          <w:p>
            <w:pPr>
              <w:spacing w:line="220" w:lineRule="exact"/>
              <w:rPr>
                <w:rFonts w:hint="eastAsia" w:asciiTheme="minorEastAsia" w:hAnsiTheme="minorEastAsia" w:eastAsiaTheme="minorEastAsia" w:cstheme="minorEastAsia"/>
                <w:sz w:val="20"/>
              </w:rPr>
            </w:pPr>
          </w:p>
        </w:tc>
        <w:tc>
          <w:tcPr>
            <w:tcW w:w="1975" w:type="dxa"/>
            <w:vMerge w:val="continue"/>
            <w:vAlign w:val="center"/>
          </w:tcPr>
          <w:p>
            <w:pPr>
              <w:spacing w:line="220" w:lineRule="exact"/>
              <w:rPr>
                <w:rFonts w:hint="eastAsia" w:asciiTheme="minorEastAsia" w:hAnsiTheme="minorEastAsia" w:eastAsiaTheme="minorEastAsia" w:cstheme="minorEastAsia"/>
                <w:sz w:val="20"/>
              </w:rPr>
            </w:pPr>
          </w:p>
        </w:tc>
        <w:tc>
          <w:tcPr>
            <w:tcW w:w="700" w:type="dxa"/>
            <w:tcBorders>
              <w:top w:val="single" w:color="auto" w:sz="4" w:space="0"/>
              <w:bottom w:val="single" w:color="auto" w:sz="4" w:space="0"/>
            </w:tcBorders>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4150" w:type="dxa"/>
            <w:tcBorders>
              <w:bottom w:val="single" w:color="auto" w:sz="4" w:space="0"/>
            </w:tcBorders>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5.决定责任：依法需要给予行政处罚的，应制作</w:t>
            </w:r>
            <w:r>
              <w:rPr>
                <w:rFonts w:hint="eastAsia" w:asciiTheme="minorEastAsia" w:hAnsiTheme="minorEastAsia" w:eastAsiaTheme="minorEastAsia" w:cstheme="minorEastAsia"/>
                <w:sz w:val="20"/>
                <w:lang w:eastAsia="zh-CN"/>
              </w:rPr>
              <w:t>《行政处罚决定书》</w:t>
            </w:r>
            <w:r>
              <w:rPr>
                <w:rFonts w:hint="eastAsia" w:asciiTheme="minorEastAsia" w:hAnsiTheme="minorEastAsia" w:eastAsiaTheme="minorEastAsia" w:cstheme="minorEastAsia"/>
                <w:sz w:val="20"/>
              </w:rPr>
              <w:t>，载明违法事实和证据、处罚依据和内容、申请行政复议或提起行政诉讼的途径和期限等内容。</w:t>
            </w:r>
          </w:p>
        </w:tc>
        <w:tc>
          <w:tcPr>
            <w:tcW w:w="287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375" w:type="dxa"/>
            <w:tcBorders>
              <w:bottom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550" w:type="dxa"/>
            <w:tcBorders>
              <w:bottom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742" w:type="dxa"/>
            <w:vMerge w:val="continue"/>
            <w:vAlign w:val="center"/>
          </w:tcPr>
          <w:p>
            <w:pPr>
              <w:spacing w:line="220" w:lineRule="exac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534" w:type="dxa"/>
            <w:vMerge w:val="continue"/>
            <w:vAlign w:val="center"/>
          </w:tcPr>
          <w:p>
            <w:pPr>
              <w:spacing w:line="220" w:lineRule="exact"/>
              <w:rPr>
                <w:rFonts w:hint="eastAsia" w:asciiTheme="minorEastAsia" w:hAnsiTheme="minorEastAsia" w:eastAsiaTheme="minorEastAsia" w:cstheme="minorEastAsia"/>
                <w:sz w:val="20"/>
              </w:rPr>
            </w:pPr>
          </w:p>
        </w:tc>
        <w:tc>
          <w:tcPr>
            <w:tcW w:w="1227" w:type="dxa"/>
            <w:vMerge w:val="continue"/>
            <w:vAlign w:val="center"/>
          </w:tcPr>
          <w:p>
            <w:pPr>
              <w:spacing w:line="220" w:lineRule="exact"/>
              <w:rPr>
                <w:rFonts w:hint="eastAsia" w:asciiTheme="minorEastAsia" w:hAnsiTheme="minorEastAsia" w:eastAsiaTheme="minorEastAsia" w:cstheme="minorEastAsia"/>
                <w:sz w:val="20"/>
              </w:rPr>
            </w:pPr>
          </w:p>
        </w:tc>
        <w:tc>
          <w:tcPr>
            <w:tcW w:w="1050" w:type="dxa"/>
            <w:vMerge w:val="continue"/>
            <w:vAlign w:val="center"/>
          </w:tcPr>
          <w:p>
            <w:pPr>
              <w:spacing w:line="220" w:lineRule="exact"/>
              <w:rPr>
                <w:rFonts w:hint="eastAsia" w:asciiTheme="minorEastAsia" w:hAnsiTheme="minorEastAsia" w:eastAsiaTheme="minorEastAsia" w:cstheme="minorEastAsia"/>
                <w:sz w:val="20"/>
              </w:rPr>
            </w:pPr>
          </w:p>
        </w:tc>
        <w:tc>
          <w:tcPr>
            <w:tcW w:w="1975" w:type="dxa"/>
            <w:vMerge w:val="continue"/>
            <w:vAlign w:val="center"/>
          </w:tcPr>
          <w:p>
            <w:pPr>
              <w:spacing w:line="220" w:lineRule="exact"/>
              <w:rPr>
                <w:rFonts w:hint="eastAsia" w:asciiTheme="minorEastAsia" w:hAnsiTheme="minorEastAsia" w:eastAsiaTheme="minorEastAsia" w:cstheme="minorEastAsia"/>
                <w:sz w:val="20"/>
              </w:rPr>
            </w:pPr>
          </w:p>
        </w:tc>
        <w:tc>
          <w:tcPr>
            <w:tcW w:w="700" w:type="dxa"/>
            <w:tcBorders>
              <w:top w:val="single" w:color="auto" w:sz="4" w:space="0"/>
              <w:bottom w:val="single" w:color="auto" w:sz="4" w:space="0"/>
            </w:tcBorders>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4150" w:type="dxa"/>
            <w:tcBorders>
              <w:top w:val="single" w:color="auto" w:sz="4" w:space="0"/>
              <w:bottom w:val="single" w:color="auto" w:sz="4" w:space="0"/>
            </w:tcBorders>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6.送达责任：行政处罚决定书在7日内送达当事人。</w:t>
            </w:r>
          </w:p>
        </w:tc>
        <w:tc>
          <w:tcPr>
            <w:tcW w:w="2870" w:type="dxa"/>
            <w:vAlign w:val="center"/>
          </w:tcPr>
          <w:p>
            <w:pPr>
              <w:widowControl/>
              <w:spacing w:line="22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375" w:type="dxa"/>
            <w:tcBorders>
              <w:top w:val="single" w:color="auto" w:sz="4" w:space="0"/>
              <w:bottom w:val="single" w:color="auto" w:sz="4" w:space="0"/>
            </w:tcBorders>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7日</w:t>
            </w:r>
          </w:p>
        </w:tc>
        <w:tc>
          <w:tcPr>
            <w:tcW w:w="550" w:type="dxa"/>
            <w:tcBorders>
              <w:top w:val="single" w:color="auto" w:sz="4" w:space="0"/>
              <w:bottom w:val="single" w:color="auto" w:sz="4" w:space="0"/>
            </w:tcBorders>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7日</w:t>
            </w:r>
          </w:p>
        </w:tc>
        <w:tc>
          <w:tcPr>
            <w:tcW w:w="742" w:type="dxa"/>
            <w:vMerge w:val="continue"/>
            <w:vAlign w:val="center"/>
          </w:tcPr>
          <w:p>
            <w:pPr>
              <w:spacing w:line="220" w:lineRule="exac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534" w:type="dxa"/>
            <w:vMerge w:val="continue"/>
            <w:vAlign w:val="center"/>
          </w:tcPr>
          <w:p>
            <w:pPr>
              <w:spacing w:line="220" w:lineRule="exact"/>
              <w:rPr>
                <w:rFonts w:hint="eastAsia" w:asciiTheme="minorEastAsia" w:hAnsiTheme="minorEastAsia" w:eastAsiaTheme="minorEastAsia" w:cstheme="minorEastAsia"/>
                <w:sz w:val="20"/>
              </w:rPr>
            </w:pPr>
          </w:p>
        </w:tc>
        <w:tc>
          <w:tcPr>
            <w:tcW w:w="1227" w:type="dxa"/>
            <w:vMerge w:val="continue"/>
            <w:vAlign w:val="center"/>
          </w:tcPr>
          <w:p>
            <w:pPr>
              <w:spacing w:line="220" w:lineRule="exact"/>
              <w:rPr>
                <w:rFonts w:hint="eastAsia" w:asciiTheme="minorEastAsia" w:hAnsiTheme="minorEastAsia" w:eastAsiaTheme="minorEastAsia" w:cstheme="minorEastAsia"/>
                <w:sz w:val="20"/>
              </w:rPr>
            </w:pPr>
          </w:p>
        </w:tc>
        <w:tc>
          <w:tcPr>
            <w:tcW w:w="1050" w:type="dxa"/>
            <w:vMerge w:val="continue"/>
            <w:vAlign w:val="center"/>
          </w:tcPr>
          <w:p>
            <w:pPr>
              <w:spacing w:line="220" w:lineRule="exact"/>
              <w:rPr>
                <w:rFonts w:hint="eastAsia" w:asciiTheme="minorEastAsia" w:hAnsiTheme="minorEastAsia" w:eastAsiaTheme="minorEastAsia" w:cstheme="minorEastAsia"/>
                <w:sz w:val="20"/>
              </w:rPr>
            </w:pPr>
          </w:p>
        </w:tc>
        <w:tc>
          <w:tcPr>
            <w:tcW w:w="1975" w:type="dxa"/>
            <w:vMerge w:val="continue"/>
            <w:vAlign w:val="center"/>
          </w:tcPr>
          <w:p>
            <w:pPr>
              <w:spacing w:line="220" w:lineRule="exact"/>
              <w:rPr>
                <w:rFonts w:hint="eastAsia" w:asciiTheme="minorEastAsia" w:hAnsiTheme="minorEastAsia" w:eastAsiaTheme="minorEastAsia" w:cstheme="minorEastAsia"/>
                <w:sz w:val="20"/>
              </w:rPr>
            </w:pPr>
          </w:p>
        </w:tc>
        <w:tc>
          <w:tcPr>
            <w:tcW w:w="700" w:type="dxa"/>
            <w:tcBorders>
              <w:top w:val="single" w:color="auto" w:sz="4" w:space="0"/>
              <w:bottom w:val="single" w:color="auto" w:sz="4" w:space="0"/>
            </w:tcBorders>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4150" w:type="dxa"/>
            <w:tcBorders>
              <w:top w:val="single" w:color="auto" w:sz="4" w:space="0"/>
              <w:bottom w:val="single" w:color="auto" w:sz="4" w:space="0"/>
            </w:tcBorders>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7.执行责任：监督当事人在决定的期限内，履行生效的行政处罚决定。当事人在法定期限内不申请行政复议或提起行政诉讼，又不履行的，可依法采取强制执行或者申请人民法院强制执行。</w:t>
            </w:r>
          </w:p>
        </w:tc>
        <w:tc>
          <w:tcPr>
            <w:tcW w:w="2870" w:type="dxa"/>
            <w:tcBorders>
              <w:bottom w:val="single" w:color="auto" w:sz="4" w:space="0"/>
            </w:tcBorders>
            <w:vAlign w:val="center"/>
          </w:tcPr>
          <w:p>
            <w:pPr>
              <w:widowControl/>
              <w:spacing w:line="22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375" w:type="dxa"/>
            <w:tcBorders>
              <w:top w:val="single" w:color="auto" w:sz="4" w:space="0"/>
              <w:bottom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550" w:type="dxa"/>
            <w:tcBorders>
              <w:top w:val="single" w:color="auto" w:sz="4" w:space="0"/>
              <w:bottom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742" w:type="dxa"/>
            <w:vMerge w:val="continue"/>
            <w:vAlign w:val="center"/>
          </w:tcPr>
          <w:p>
            <w:pPr>
              <w:spacing w:line="220" w:lineRule="exac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61" w:hRule="exact"/>
          <w:jc w:val="center"/>
        </w:trPr>
        <w:tc>
          <w:tcPr>
            <w:tcW w:w="534" w:type="dxa"/>
            <w:vMerge w:val="continue"/>
            <w:vAlign w:val="center"/>
          </w:tcPr>
          <w:p>
            <w:pPr>
              <w:spacing w:line="220" w:lineRule="exact"/>
              <w:rPr>
                <w:rFonts w:hint="eastAsia" w:asciiTheme="minorEastAsia" w:hAnsiTheme="minorEastAsia" w:eastAsiaTheme="minorEastAsia" w:cstheme="minorEastAsia"/>
                <w:sz w:val="20"/>
              </w:rPr>
            </w:pPr>
          </w:p>
        </w:tc>
        <w:tc>
          <w:tcPr>
            <w:tcW w:w="1227" w:type="dxa"/>
            <w:vMerge w:val="continue"/>
            <w:vAlign w:val="center"/>
          </w:tcPr>
          <w:p>
            <w:pPr>
              <w:spacing w:line="220" w:lineRule="exact"/>
              <w:rPr>
                <w:rFonts w:hint="eastAsia" w:asciiTheme="minorEastAsia" w:hAnsiTheme="minorEastAsia" w:eastAsiaTheme="minorEastAsia" w:cstheme="minorEastAsia"/>
                <w:sz w:val="20"/>
              </w:rPr>
            </w:pPr>
          </w:p>
        </w:tc>
        <w:tc>
          <w:tcPr>
            <w:tcW w:w="1050" w:type="dxa"/>
            <w:vMerge w:val="continue"/>
            <w:vAlign w:val="center"/>
          </w:tcPr>
          <w:p>
            <w:pPr>
              <w:spacing w:line="220" w:lineRule="exact"/>
              <w:rPr>
                <w:rFonts w:hint="eastAsia" w:asciiTheme="minorEastAsia" w:hAnsiTheme="minorEastAsia" w:eastAsiaTheme="minorEastAsia" w:cstheme="minorEastAsia"/>
                <w:sz w:val="20"/>
              </w:rPr>
            </w:pPr>
          </w:p>
        </w:tc>
        <w:tc>
          <w:tcPr>
            <w:tcW w:w="1975" w:type="dxa"/>
            <w:vMerge w:val="continue"/>
            <w:vAlign w:val="center"/>
          </w:tcPr>
          <w:p>
            <w:pPr>
              <w:spacing w:line="220" w:lineRule="exact"/>
              <w:rPr>
                <w:rFonts w:hint="eastAsia" w:asciiTheme="minorEastAsia" w:hAnsiTheme="minorEastAsia" w:eastAsiaTheme="minorEastAsia" w:cstheme="minorEastAsia"/>
                <w:sz w:val="20"/>
              </w:rPr>
            </w:pPr>
          </w:p>
        </w:tc>
        <w:tc>
          <w:tcPr>
            <w:tcW w:w="700" w:type="dxa"/>
            <w:tcBorders>
              <w:top w:val="single" w:color="auto" w:sz="4" w:space="0"/>
            </w:tcBorders>
            <w:vAlign w:val="center"/>
          </w:tcPr>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tc>
        <w:tc>
          <w:tcPr>
            <w:tcW w:w="4150" w:type="dxa"/>
            <w:tcBorders>
              <w:top w:val="single" w:color="auto" w:sz="4" w:space="0"/>
            </w:tcBorders>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lang w:val="en-US" w:eastAsia="zh-CN"/>
              </w:rPr>
              <w:t>8.</w:t>
            </w:r>
            <w:r>
              <w:rPr>
                <w:rFonts w:hint="eastAsia" w:asciiTheme="minorEastAsia" w:hAnsiTheme="minorEastAsia" w:eastAsiaTheme="minorEastAsia" w:cstheme="minorEastAsia"/>
                <w:sz w:val="20"/>
              </w:rPr>
              <w:t>其他法律法规规章文件规定应履行的责</w:t>
            </w:r>
          </w:p>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任。</w:t>
            </w: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p>
            <w:pPr>
              <w:spacing w:line="220" w:lineRule="exact"/>
              <w:rPr>
                <w:rFonts w:hint="eastAsia" w:asciiTheme="minorEastAsia" w:hAnsiTheme="minorEastAsia" w:eastAsiaTheme="minorEastAsia" w:cstheme="minorEastAsia"/>
                <w:sz w:val="20"/>
              </w:rPr>
            </w:pPr>
          </w:p>
        </w:tc>
        <w:tc>
          <w:tcPr>
            <w:tcW w:w="2870" w:type="dxa"/>
            <w:tcBorders>
              <w:top w:val="single" w:color="auto" w:sz="4" w:space="0"/>
            </w:tcBorders>
            <w:vAlign w:val="center"/>
          </w:tcPr>
          <w:p>
            <w:pPr>
              <w:spacing w:line="240" w:lineRule="exact"/>
              <w:rPr>
                <w:rFonts w:hint="eastAsia" w:asciiTheme="minorEastAsia" w:hAnsiTheme="minorEastAsia" w:eastAsiaTheme="minorEastAsia" w:cstheme="minorEastAsia"/>
                <w:sz w:val="20"/>
              </w:rPr>
            </w:pPr>
          </w:p>
        </w:tc>
        <w:tc>
          <w:tcPr>
            <w:tcW w:w="375" w:type="dxa"/>
            <w:tcBorders>
              <w:top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550" w:type="dxa"/>
            <w:tcBorders>
              <w:top w:val="single" w:color="auto" w:sz="4" w:space="0"/>
            </w:tcBorders>
            <w:vAlign w:val="center"/>
          </w:tcPr>
          <w:p>
            <w:pPr>
              <w:spacing w:line="220" w:lineRule="exact"/>
              <w:rPr>
                <w:rFonts w:hint="eastAsia" w:asciiTheme="minorEastAsia" w:hAnsiTheme="minorEastAsia" w:eastAsiaTheme="minorEastAsia" w:cstheme="minorEastAsia"/>
                <w:sz w:val="20"/>
              </w:rPr>
            </w:pPr>
          </w:p>
        </w:tc>
        <w:tc>
          <w:tcPr>
            <w:tcW w:w="742" w:type="dxa"/>
            <w:vMerge w:val="continue"/>
            <w:vAlign w:val="center"/>
          </w:tcPr>
          <w:p>
            <w:pPr>
              <w:spacing w:line="220" w:lineRule="exac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exact"/>
          <w:jc w:val="center"/>
        </w:trPr>
        <w:tc>
          <w:tcPr>
            <w:tcW w:w="14173" w:type="dxa"/>
            <w:gridSpan w:val="10"/>
            <w:vAlign w:val="center"/>
          </w:tcPr>
          <w:p>
            <w:pPr>
              <w:spacing w:line="22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exact"/>
          <w:jc w:val="center"/>
        </w:trPr>
        <w:tc>
          <w:tcPr>
            <w:tcW w:w="14173" w:type="dxa"/>
            <w:gridSpan w:val="10"/>
            <w:vAlign w:val="center"/>
          </w:tcPr>
          <w:p>
            <w:pPr>
              <w:spacing w:line="22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0"/>
        </w:rPr>
        <w:t>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25"/>
        <w:gridCol w:w="830"/>
        <w:gridCol w:w="452"/>
        <w:gridCol w:w="1850"/>
        <w:gridCol w:w="725"/>
        <w:gridCol w:w="4779"/>
        <w:gridCol w:w="2896"/>
        <w:gridCol w:w="650"/>
        <w:gridCol w:w="654"/>
        <w:gridCol w:w="81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20" w:hRule="atLeast"/>
          <w:jc w:val="center"/>
        </w:trPr>
        <w:tc>
          <w:tcPr>
            <w:tcW w:w="52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30"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52"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850"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2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779"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896"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0"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54"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w:t>
            </w:r>
          </w:p>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812"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6" w:hRule="atLeast"/>
          <w:jc w:val="center"/>
        </w:trPr>
        <w:tc>
          <w:tcPr>
            <w:tcW w:w="525" w:type="dxa"/>
            <w:vMerge w:val="restart"/>
            <w:vAlign w:val="center"/>
          </w:tcPr>
          <w:p>
            <w:pPr>
              <w:spacing w:line="22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141</w:t>
            </w:r>
          </w:p>
        </w:tc>
        <w:tc>
          <w:tcPr>
            <w:tcW w:w="830" w:type="dxa"/>
            <w:vMerge w:val="restart"/>
            <w:vAlign w:val="center"/>
          </w:tcPr>
          <w:p>
            <w:pP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对</w:t>
            </w:r>
            <w:r>
              <w:rPr>
                <w:rFonts w:hint="eastAsia" w:asciiTheme="minorEastAsia" w:hAnsiTheme="minorEastAsia" w:eastAsiaTheme="minorEastAsia" w:cstheme="minorEastAsia"/>
                <w:sz w:val="20"/>
              </w:rPr>
              <w:t>经营者</w:t>
            </w:r>
            <w:r>
              <w:rPr>
                <w:rFonts w:hint="eastAsia" w:asciiTheme="minorEastAsia" w:hAnsiTheme="minorEastAsia" w:eastAsiaTheme="minorEastAsia" w:cstheme="minorEastAsia"/>
                <w:sz w:val="20"/>
                <w:lang w:val="en-US" w:eastAsia="zh-CN"/>
              </w:rPr>
              <w:t>未</w:t>
            </w:r>
            <w:r>
              <w:rPr>
                <w:rFonts w:hint="eastAsia" w:asciiTheme="minorEastAsia" w:hAnsiTheme="minorEastAsia" w:eastAsiaTheme="minorEastAsia" w:cstheme="minorEastAsia"/>
                <w:sz w:val="20"/>
              </w:rPr>
              <w:t>在划定的范围和规定的时间内从事经营活动</w:t>
            </w:r>
            <w:r>
              <w:rPr>
                <w:rFonts w:hint="eastAsia" w:asciiTheme="minorEastAsia" w:hAnsiTheme="minorEastAsia" w:eastAsiaTheme="minorEastAsia" w:cstheme="minorEastAsia"/>
                <w:sz w:val="20"/>
                <w:lang w:val="en-US" w:eastAsia="zh-CN"/>
              </w:rPr>
              <w:t>的处罚</w:t>
            </w:r>
          </w:p>
          <w:p>
            <w:pPr>
              <w:rPr>
                <w:rFonts w:asciiTheme="minorEastAsia" w:hAnsiTheme="minorEastAsia" w:eastAsiaTheme="minorEastAsia" w:cstheme="minorEastAsia"/>
                <w:sz w:val="20"/>
              </w:rPr>
            </w:pPr>
          </w:p>
        </w:tc>
        <w:tc>
          <w:tcPr>
            <w:tcW w:w="452" w:type="dxa"/>
            <w:vMerge w:val="restart"/>
            <w:vAlign w:val="center"/>
          </w:tcPr>
          <w:p>
            <w:pPr>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850" w:type="dxa"/>
            <w:vMerge w:val="restart"/>
            <w:vAlign w:val="center"/>
          </w:tcPr>
          <w:p>
            <w:pPr>
              <w:spacing w:line="240" w:lineRule="exact"/>
              <w:ind w:firstLine="400" w:firstLineChars="200"/>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w:t>
            </w:r>
          </w:p>
          <w:p>
            <w:pPr>
              <w:ind w:firstLine="400" w:firstLineChars="200"/>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《周口市城市市容和环境卫生管理条例》第二十</w:t>
            </w:r>
            <w:r>
              <w:rPr>
                <w:rFonts w:hint="eastAsia" w:asciiTheme="minorEastAsia" w:hAnsiTheme="minorEastAsia" w:eastAsiaTheme="minorEastAsia" w:cstheme="minorEastAsia"/>
                <w:sz w:val="20"/>
                <w:lang w:val="en-US" w:eastAsia="zh-CN"/>
              </w:rPr>
              <w:t>二</w:t>
            </w:r>
            <w:r>
              <w:rPr>
                <w:rFonts w:hint="eastAsia" w:asciiTheme="minorEastAsia" w:hAnsiTheme="minorEastAsia" w:eastAsiaTheme="minorEastAsia" w:cstheme="minorEastAsia"/>
                <w:sz w:val="20"/>
              </w:rPr>
              <w:t>条</w:t>
            </w:r>
            <w:r>
              <w:rPr>
                <w:rFonts w:hint="eastAsia" w:asciiTheme="minorEastAsia" w:hAnsiTheme="minorEastAsia" w:eastAsiaTheme="minorEastAsia" w:cstheme="minorEastAsia"/>
                <w:sz w:val="20"/>
                <w:lang w:val="en-US" w:eastAsia="zh-CN"/>
              </w:rPr>
              <w:t>第三款   确需临时占用城市道路作为集贸市场、摊点群、特色经营街区、早市、夜市以及农产品、日用小商品等经营场所的，应当经市、县（市、区）人民政府批准。经营者应当在划定的范围和规定的时间内从事经营活动。</w:t>
            </w:r>
          </w:p>
          <w:p>
            <w:pPr>
              <w:ind w:firstLine="400" w:firstLineChars="200"/>
              <w:rPr>
                <w:rFonts w:hint="default" w:asciiTheme="minorEastAsia" w:hAnsiTheme="minorEastAsia" w:eastAsiaTheme="minorEastAsia" w:cstheme="minorEastAsia"/>
                <w:sz w:val="20"/>
                <w:lang w:val="en-US"/>
              </w:rPr>
            </w:pPr>
            <w:r>
              <w:rPr>
                <w:rFonts w:hint="default" w:asciiTheme="minorEastAsia" w:hAnsiTheme="minorEastAsia" w:eastAsiaTheme="minorEastAsia" w:cstheme="minorEastAsia"/>
                <w:sz w:val="20"/>
                <w:lang w:val="en-US" w:eastAsia="zh-CN"/>
              </w:rPr>
              <w:t>第五十条</w:t>
            </w:r>
            <w:r>
              <w:rPr>
                <w:rFonts w:hint="eastAsia" w:asciiTheme="minorEastAsia" w:hAnsiTheme="minorEastAsia" w:eastAsiaTheme="minorEastAsia" w:cstheme="minorEastAsia"/>
                <w:sz w:val="20"/>
                <w:lang w:val="en-US" w:eastAsia="zh-CN"/>
              </w:rPr>
              <w:t xml:space="preserve">第三款 </w:t>
            </w:r>
            <w:r>
              <w:rPr>
                <w:rFonts w:hint="default" w:asciiTheme="minorEastAsia" w:hAnsiTheme="minorEastAsia" w:eastAsiaTheme="minorEastAsia" w:cstheme="minorEastAsia"/>
                <w:sz w:val="20"/>
                <w:lang w:val="en-US"/>
              </w:rPr>
              <w:t>违反本条例第二十二条第三款规定，超出划定的范围和规定的时间从事经营活动的，处一百元以上五百元以下罚款。</w:t>
            </w:r>
          </w:p>
          <w:p>
            <w:pPr>
              <w:ind w:firstLine="400" w:firstLineChars="200"/>
              <w:rPr>
                <w:rFonts w:hint="default" w:asciiTheme="minorEastAsia" w:hAnsiTheme="minorEastAsia" w:eastAsiaTheme="minorEastAsia" w:cstheme="minorEastAsia"/>
                <w:sz w:val="20"/>
                <w:lang w:val="en-US"/>
              </w:rPr>
            </w:pPr>
          </w:p>
          <w:p>
            <w:pPr>
              <w:rPr>
                <w:rFonts w:asciiTheme="minorEastAsia" w:hAnsiTheme="minorEastAsia" w:eastAsiaTheme="minorEastAsia" w:cstheme="minorEastAsia"/>
                <w:color w:val="000000"/>
                <w:sz w:val="20"/>
              </w:rPr>
            </w:pPr>
            <w:r>
              <w:rPr>
                <w:rFonts w:hint="eastAsia" w:asciiTheme="minorEastAsia" w:hAnsiTheme="minorEastAsia" w:eastAsiaTheme="minorEastAsia" w:cstheme="minorEastAsia"/>
                <w:sz w:val="20"/>
              </w:rPr>
              <w:t xml:space="preserve">    </w:t>
            </w:r>
          </w:p>
          <w:p>
            <w:pPr>
              <w:rPr>
                <w:rFonts w:asciiTheme="minorEastAsia" w:hAnsiTheme="minorEastAsia" w:eastAsiaTheme="minorEastAsia" w:cstheme="minorEastAsia"/>
                <w:sz w:val="20"/>
              </w:rPr>
            </w:pPr>
          </w:p>
        </w:tc>
        <w:tc>
          <w:tcPr>
            <w:tcW w:w="72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4779" w:type="dxa"/>
            <w:vAlign w:val="center"/>
          </w:tcPr>
          <w:p>
            <w:pPr>
              <w:widowControl/>
              <w:spacing w:line="22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1.立案责任：检查中发现或者接到举报投诉的违法行为或有关部门移送的案件，予以审查，决定是否立案。</w:t>
            </w:r>
          </w:p>
        </w:tc>
        <w:tc>
          <w:tcPr>
            <w:tcW w:w="2896"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54" w:type="dxa"/>
            <w:vAlign w:val="center"/>
          </w:tcPr>
          <w:p>
            <w:pPr>
              <w:spacing w:line="220" w:lineRule="exact"/>
              <w:jc w:val="center"/>
              <w:rPr>
                <w:rFonts w:asciiTheme="minorEastAsia" w:hAnsiTheme="minorEastAsia" w:eastAsiaTheme="minorEastAsia" w:cstheme="minorEastAsia"/>
                <w:sz w:val="20"/>
              </w:rPr>
            </w:pPr>
          </w:p>
        </w:tc>
        <w:tc>
          <w:tcPr>
            <w:tcW w:w="812" w:type="dxa"/>
            <w:vMerge w:val="restart"/>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66" w:hRule="atLeast"/>
          <w:jc w:val="center"/>
        </w:trPr>
        <w:tc>
          <w:tcPr>
            <w:tcW w:w="525" w:type="dxa"/>
            <w:vMerge w:val="continue"/>
            <w:vAlign w:val="center"/>
          </w:tcPr>
          <w:p>
            <w:pPr>
              <w:spacing w:line="220" w:lineRule="exact"/>
              <w:jc w:val="center"/>
              <w:rPr>
                <w:rFonts w:asciiTheme="minorEastAsia" w:hAnsiTheme="minorEastAsia" w:eastAsiaTheme="minorEastAsia" w:cstheme="minorEastAsia"/>
                <w:sz w:val="20"/>
              </w:rPr>
            </w:pPr>
          </w:p>
        </w:tc>
        <w:tc>
          <w:tcPr>
            <w:tcW w:w="830" w:type="dxa"/>
            <w:vMerge w:val="continue"/>
            <w:vAlign w:val="center"/>
          </w:tcPr>
          <w:p>
            <w:pPr>
              <w:spacing w:line="220" w:lineRule="exact"/>
              <w:jc w:val="center"/>
              <w:rPr>
                <w:rFonts w:asciiTheme="minorEastAsia" w:hAnsiTheme="minorEastAsia" w:eastAsiaTheme="minorEastAsia" w:cstheme="minorEastAsia"/>
                <w:sz w:val="20"/>
              </w:rPr>
            </w:pPr>
          </w:p>
        </w:tc>
        <w:tc>
          <w:tcPr>
            <w:tcW w:w="452" w:type="dxa"/>
            <w:vMerge w:val="continue"/>
            <w:vAlign w:val="center"/>
          </w:tcPr>
          <w:p>
            <w:pPr>
              <w:spacing w:line="220" w:lineRule="exact"/>
              <w:jc w:val="center"/>
              <w:rPr>
                <w:rFonts w:asciiTheme="minorEastAsia" w:hAnsiTheme="minorEastAsia" w:eastAsiaTheme="minorEastAsia" w:cstheme="minorEastAsia"/>
                <w:sz w:val="20"/>
              </w:rPr>
            </w:pPr>
          </w:p>
        </w:tc>
        <w:tc>
          <w:tcPr>
            <w:tcW w:w="1850" w:type="dxa"/>
            <w:vMerge w:val="continue"/>
            <w:vAlign w:val="center"/>
          </w:tcPr>
          <w:p>
            <w:pPr>
              <w:spacing w:line="220" w:lineRule="exact"/>
              <w:jc w:val="center"/>
              <w:rPr>
                <w:rFonts w:asciiTheme="minorEastAsia" w:hAnsiTheme="minorEastAsia" w:eastAsiaTheme="minorEastAsia" w:cstheme="minorEastAsia"/>
                <w:sz w:val="20"/>
              </w:rPr>
            </w:pPr>
          </w:p>
        </w:tc>
        <w:tc>
          <w:tcPr>
            <w:tcW w:w="72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4779" w:type="dxa"/>
            <w:vAlign w:val="center"/>
          </w:tcPr>
          <w:p>
            <w:pPr>
              <w:widowControl/>
              <w:spacing w:line="22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2.调查责任：对立案的案件，案件承办人员及时、全面、客观、</w:t>
            </w:r>
            <w:r>
              <w:rPr>
                <w:rFonts w:hint="eastAsia" w:asciiTheme="minorEastAsia" w:hAnsiTheme="minorEastAsia" w:eastAsiaTheme="minorEastAsia" w:cstheme="minorEastAsia"/>
                <w:sz w:val="20"/>
              </w:rPr>
              <w:t>公正地调查收集与案件有关的证据，查明事实，必要时可进行现场检查。与</w:t>
            </w:r>
            <w:r>
              <w:rPr>
                <w:rFonts w:hint="eastAsia" w:asciiTheme="minorEastAsia" w:hAnsiTheme="minorEastAsia" w:eastAsiaTheme="minorEastAsia" w:cstheme="minorEastAsia"/>
                <w:kern w:val="0"/>
                <w:sz w:val="20"/>
              </w:rPr>
              <w:t>当事人有直接利害关系的予以回避。执法人员不得少于两人，调查时应出示执法证件，允许当事人辩解陈述。</w:t>
            </w:r>
          </w:p>
        </w:tc>
        <w:tc>
          <w:tcPr>
            <w:tcW w:w="2896"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54" w:type="dxa"/>
            <w:vAlign w:val="center"/>
          </w:tcPr>
          <w:p>
            <w:pPr>
              <w:spacing w:line="220" w:lineRule="exact"/>
              <w:jc w:val="center"/>
              <w:rPr>
                <w:rFonts w:asciiTheme="minorEastAsia" w:hAnsiTheme="minorEastAsia" w:eastAsiaTheme="minorEastAsia" w:cstheme="minorEastAsia"/>
                <w:sz w:val="20"/>
              </w:rPr>
            </w:pPr>
          </w:p>
        </w:tc>
        <w:tc>
          <w:tcPr>
            <w:tcW w:w="812"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26" w:hRule="atLeast"/>
          <w:jc w:val="center"/>
        </w:trPr>
        <w:tc>
          <w:tcPr>
            <w:tcW w:w="525" w:type="dxa"/>
            <w:vMerge w:val="continue"/>
            <w:vAlign w:val="center"/>
          </w:tcPr>
          <w:p>
            <w:pPr>
              <w:spacing w:line="220" w:lineRule="exact"/>
              <w:jc w:val="center"/>
              <w:rPr>
                <w:rFonts w:asciiTheme="minorEastAsia" w:hAnsiTheme="minorEastAsia" w:eastAsiaTheme="minorEastAsia" w:cstheme="minorEastAsia"/>
                <w:sz w:val="20"/>
              </w:rPr>
            </w:pPr>
          </w:p>
        </w:tc>
        <w:tc>
          <w:tcPr>
            <w:tcW w:w="830" w:type="dxa"/>
            <w:vMerge w:val="continue"/>
            <w:vAlign w:val="center"/>
          </w:tcPr>
          <w:p>
            <w:pPr>
              <w:spacing w:line="220" w:lineRule="exact"/>
              <w:jc w:val="center"/>
              <w:rPr>
                <w:rFonts w:asciiTheme="minorEastAsia" w:hAnsiTheme="minorEastAsia" w:eastAsiaTheme="minorEastAsia" w:cstheme="minorEastAsia"/>
                <w:sz w:val="20"/>
              </w:rPr>
            </w:pPr>
          </w:p>
        </w:tc>
        <w:tc>
          <w:tcPr>
            <w:tcW w:w="452" w:type="dxa"/>
            <w:vMerge w:val="continue"/>
            <w:vAlign w:val="center"/>
          </w:tcPr>
          <w:p>
            <w:pPr>
              <w:spacing w:line="220" w:lineRule="exact"/>
              <w:jc w:val="center"/>
              <w:rPr>
                <w:rFonts w:asciiTheme="minorEastAsia" w:hAnsiTheme="minorEastAsia" w:eastAsiaTheme="minorEastAsia" w:cstheme="minorEastAsia"/>
                <w:sz w:val="20"/>
              </w:rPr>
            </w:pPr>
          </w:p>
        </w:tc>
        <w:tc>
          <w:tcPr>
            <w:tcW w:w="1850" w:type="dxa"/>
            <w:vMerge w:val="continue"/>
            <w:vAlign w:val="center"/>
          </w:tcPr>
          <w:p>
            <w:pPr>
              <w:spacing w:line="220" w:lineRule="exact"/>
              <w:jc w:val="center"/>
              <w:rPr>
                <w:rFonts w:asciiTheme="minorEastAsia" w:hAnsiTheme="minorEastAsia" w:eastAsiaTheme="minorEastAsia" w:cstheme="minorEastAsia"/>
                <w:sz w:val="20"/>
              </w:rPr>
            </w:pPr>
          </w:p>
        </w:tc>
        <w:tc>
          <w:tcPr>
            <w:tcW w:w="725" w:type="dxa"/>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4779" w:type="dxa"/>
            <w:vAlign w:val="center"/>
          </w:tcPr>
          <w:p>
            <w:pPr>
              <w:widowControl/>
              <w:spacing w:line="22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3.审查责</w:t>
            </w:r>
            <w:r>
              <w:rPr>
                <w:rFonts w:hint="eastAsia" w:asciiTheme="minorEastAsia" w:hAnsiTheme="minorEastAsia" w:eastAsiaTheme="minorEastAsia" w:cstheme="minorEastAsia"/>
                <w:sz w:val="20"/>
              </w:rPr>
              <w:t>任：对案件违法事实、证据、调查取证程序、法律适用、处罚种类和幅度、当事人</w:t>
            </w:r>
            <w:r>
              <w:rPr>
                <w:rFonts w:hint="eastAsia" w:asciiTheme="minorEastAsia" w:hAnsiTheme="minorEastAsia" w:eastAsiaTheme="minorEastAsia" w:cstheme="minorEastAsia"/>
                <w:kern w:val="0"/>
                <w:sz w:val="20"/>
              </w:rPr>
              <w:t>陈述和申辩理由等方面进行审查，提出处理意见。</w:t>
            </w:r>
          </w:p>
        </w:tc>
        <w:tc>
          <w:tcPr>
            <w:tcW w:w="2896"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vAlign w:val="center"/>
          </w:tcPr>
          <w:p>
            <w:pPr>
              <w:spacing w:line="200" w:lineRule="exact"/>
              <w:jc w:val="center"/>
              <w:rPr>
                <w:rFonts w:asciiTheme="minorEastAsia" w:hAnsiTheme="minorEastAsia" w:eastAsiaTheme="minorEastAsia" w:cstheme="minorEastAsia"/>
                <w:sz w:val="20"/>
              </w:rPr>
            </w:pPr>
          </w:p>
        </w:tc>
        <w:tc>
          <w:tcPr>
            <w:tcW w:w="654" w:type="dxa"/>
            <w:vAlign w:val="center"/>
          </w:tcPr>
          <w:p>
            <w:pPr>
              <w:spacing w:line="220" w:lineRule="exact"/>
              <w:jc w:val="center"/>
              <w:rPr>
                <w:rFonts w:asciiTheme="minorEastAsia" w:hAnsiTheme="minorEastAsia" w:eastAsiaTheme="minorEastAsia" w:cstheme="minorEastAsia"/>
                <w:sz w:val="20"/>
              </w:rPr>
            </w:pPr>
          </w:p>
        </w:tc>
        <w:tc>
          <w:tcPr>
            <w:tcW w:w="812"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51" w:hRule="atLeast"/>
          <w:jc w:val="center"/>
        </w:trPr>
        <w:tc>
          <w:tcPr>
            <w:tcW w:w="525" w:type="dxa"/>
            <w:vMerge w:val="continue"/>
            <w:vAlign w:val="center"/>
          </w:tcPr>
          <w:p>
            <w:pPr>
              <w:spacing w:line="220" w:lineRule="exact"/>
              <w:jc w:val="center"/>
              <w:rPr>
                <w:rFonts w:asciiTheme="minorEastAsia" w:hAnsiTheme="minorEastAsia" w:eastAsiaTheme="minorEastAsia" w:cstheme="minorEastAsia"/>
                <w:sz w:val="20"/>
              </w:rPr>
            </w:pPr>
          </w:p>
        </w:tc>
        <w:tc>
          <w:tcPr>
            <w:tcW w:w="830" w:type="dxa"/>
            <w:vMerge w:val="continue"/>
            <w:vAlign w:val="center"/>
          </w:tcPr>
          <w:p>
            <w:pPr>
              <w:spacing w:line="220" w:lineRule="exact"/>
              <w:jc w:val="center"/>
              <w:rPr>
                <w:rFonts w:asciiTheme="minorEastAsia" w:hAnsiTheme="minorEastAsia" w:eastAsiaTheme="minorEastAsia" w:cstheme="minorEastAsia"/>
                <w:sz w:val="20"/>
              </w:rPr>
            </w:pPr>
          </w:p>
        </w:tc>
        <w:tc>
          <w:tcPr>
            <w:tcW w:w="452" w:type="dxa"/>
            <w:vMerge w:val="continue"/>
            <w:vAlign w:val="center"/>
          </w:tcPr>
          <w:p>
            <w:pPr>
              <w:spacing w:line="220" w:lineRule="exact"/>
              <w:jc w:val="center"/>
              <w:rPr>
                <w:rFonts w:asciiTheme="minorEastAsia" w:hAnsiTheme="minorEastAsia" w:eastAsiaTheme="minorEastAsia" w:cstheme="minorEastAsia"/>
                <w:sz w:val="20"/>
              </w:rPr>
            </w:pPr>
          </w:p>
        </w:tc>
        <w:tc>
          <w:tcPr>
            <w:tcW w:w="1850" w:type="dxa"/>
            <w:vMerge w:val="continue"/>
            <w:vAlign w:val="center"/>
          </w:tcPr>
          <w:p>
            <w:pPr>
              <w:spacing w:line="220" w:lineRule="exact"/>
              <w:jc w:val="center"/>
              <w:rPr>
                <w:rFonts w:asciiTheme="minorEastAsia" w:hAnsiTheme="minorEastAsia" w:eastAsiaTheme="minorEastAsia" w:cstheme="minorEastAsia"/>
                <w:sz w:val="20"/>
              </w:rPr>
            </w:pPr>
          </w:p>
        </w:tc>
        <w:tc>
          <w:tcPr>
            <w:tcW w:w="725"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4779" w:type="dxa"/>
            <w:vAlign w:val="center"/>
          </w:tcPr>
          <w:p>
            <w:pPr>
              <w:widowControl/>
              <w:spacing w:line="22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4.告知责任：在做出行政处罚决定前，书面告知当事人拟作出处罚决定的事实、理由、依据、处罚内容，以及当事人享有的陈述权、申辩权或听证权。</w:t>
            </w:r>
          </w:p>
        </w:tc>
        <w:tc>
          <w:tcPr>
            <w:tcW w:w="2896"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vAlign w:val="center"/>
          </w:tcPr>
          <w:p>
            <w:pPr>
              <w:spacing w:line="200" w:lineRule="exact"/>
              <w:jc w:val="center"/>
              <w:rPr>
                <w:rFonts w:asciiTheme="minorEastAsia" w:hAnsiTheme="minorEastAsia" w:eastAsiaTheme="minorEastAsia" w:cstheme="minorEastAsia"/>
                <w:sz w:val="20"/>
              </w:rPr>
            </w:pPr>
          </w:p>
        </w:tc>
        <w:tc>
          <w:tcPr>
            <w:tcW w:w="654" w:type="dxa"/>
            <w:vAlign w:val="center"/>
          </w:tcPr>
          <w:p>
            <w:pPr>
              <w:spacing w:line="220" w:lineRule="exact"/>
              <w:jc w:val="center"/>
              <w:rPr>
                <w:rFonts w:asciiTheme="minorEastAsia" w:hAnsiTheme="minorEastAsia" w:eastAsiaTheme="minorEastAsia" w:cstheme="minorEastAsia"/>
                <w:sz w:val="20"/>
              </w:rPr>
            </w:pPr>
          </w:p>
        </w:tc>
        <w:tc>
          <w:tcPr>
            <w:tcW w:w="812"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5" w:hRule="atLeast"/>
          <w:jc w:val="center"/>
        </w:trPr>
        <w:tc>
          <w:tcPr>
            <w:tcW w:w="525" w:type="dxa"/>
            <w:vMerge w:val="continue"/>
            <w:vAlign w:val="center"/>
          </w:tcPr>
          <w:p>
            <w:pPr>
              <w:spacing w:line="220" w:lineRule="exact"/>
              <w:jc w:val="center"/>
              <w:rPr>
                <w:rFonts w:asciiTheme="minorEastAsia" w:hAnsiTheme="minorEastAsia" w:eastAsiaTheme="minorEastAsia" w:cstheme="minorEastAsia"/>
                <w:sz w:val="20"/>
              </w:rPr>
            </w:pPr>
          </w:p>
        </w:tc>
        <w:tc>
          <w:tcPr>
            <w:tcW w:w="830" w:type="dxa"/>
            <w:vMerge w:val="continue"/>
            <w:vAlign w:val="center"/>
          </w:tcPr>
          <w:p>
            <w:pPr>
              <w:spacing w:line="220" w:lineRule="exact"/>
              <w:jc w:val="center"/>
              <w:rPr>
                <w:rFonts w:asciiTheme="minorEastAsia" w:hAnsiTheme="minorEastAsia" w:eastAsiaTheme="minorEastAsia" w:cstheme="minorEastAsia"/>
                <w:sz w:val="20"/>
              </w:rPr>
            </w:pPr>
          </w:p>
        </w:tc>
        <w:tc>
          <w:tcPr>
            <w:tcW w:w="452" w:type="dxa"/>
            <w:vMerge w:val="continue"/>
            <w:vAlign w:val="center"/>
          </w:tcPr>
          <w:p>
            <w:pPr>
              <w:spacing w:line="220" w:lineRule="exact"/>
              <w:jc w:val="center"/>
              <w:rPr>
                <w:rFonts w:asciiTheme="minorEastAsia" w:hAnsiTheme="minorEastAsia" w:eastAsiaTheme="minorEastAsia" w:cstheme="minorEastAsia"/>
                <w:sz w:val="20"/>
              </w:rPr>
            </w:pPr>
          </w:p>
        </w:tc>
        <w:tc>
          <w:tcPr>
            <w:tcW w:w="1850" w:type="dxa"/>
            <w:vMerge w:val="continue"/>
            <w:vAlign w:val="center"/>
          </w:tcPr>
          <w:p>
            <w:pPr>
              <w:spacing w:line="220" w:lineRule="exact"/>
              <w:jc w:val="center"/>
              <w:rPr>
                <w:rFonts w:asciiTheme="minorEastAsia" w:hAnsiTheme="minorEastAsia" w:eastAsiaTheme="minorEastAsia" w:cstheme="minorEastAsia"/>
                <w:sz w:val="20"/>
              </w:rPr>
            </w:pPr>
          </w:p>
        </w:tc>
        <w:tc>
          <w:tcPr>
            <w:tcW w:w="725" w:type="dxa"/>
            <w:tcBorders>
              <w:top w:val="single" w:color="auto" w:sz="4" w:space="0"/>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4779" w:type="dxa"/>
            <w:tcBorders>
              <w:bottom w:val="single" w:color="auto" w:sz="4" w:space="0"/>
            </w:tcBorders>
            <w:vAlign w:val="center"/>
          </w:tcPr>
          <w:p>
            <w:pPr>
              <w:spacing w:line="22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5.决定责任：依法需要给予行政处罚的，应制作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896"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54" w:type="dxa"/>
            <w:tcBorders>
              <w:bottom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812"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0" w:hRule="atLeast"/>
          <w:jc w:val="center"/>
        </w:trPr>
        <w:tc>
          <w:tcPr>
            <w:tcW w:w="525" w:type="dxa"/>
            <w:vMerge w:val="continue"/>
            <w:vAlign w:val="center"/>
          </w:tcPr>
          <w:p>
            <w:pPr>
              <w:spacing w:line="220" w:lineRule="exact"/>
              <w:jc w:val="center"/>
              <w:rPr>
                <w:rFonts w:asciiTheme="minorEastAsia" w:hAnsiTheme="minorEastAsia" w:eastAsiaTheme="minorEastAsia" w:cstheme="minorEastAsia"/>
                <w:sz w:val="20"/>
              </w:rPr>
            </w:pPr>
          </w:p>
        </w:tc>
        <w:tc>
          <w:tcPr>
            <w:tcW w:w="830" w:type="dxa"/>
            <w:vMerge w:val="continue"/>
            <w:vAlign w:val="center"/>
          </w:tcPr>
          <w:p>
            <w:pPr>
              <w:spacing w:line="220" w:lineRule="exact"/>
              <w:jc w:val="center"/>
              <w:rPr>
                <w:rFonts w:asciiTheme="minorEastAsia" w:hAnsiTheme="minorEastAsia" w:eastAsiaTheme="minorEastAsia" w:cstheme="minorEastAsia"/>
                <w:sz w:val="20"/>
              </w:rPr>
            </w:pPr>
          </w:p>
        </w:tc>
        <w:tc>
          <w:tcPr>
            <w:tcW w:w="452" w:type="dxa"/>
            <w:vMerge w:val="continue"/>
            <w:vAlign w:val="center"/>
          </w:tcPr>
          <w:p>
            <w:pPr>
              <w:spacing w:line="220" w:lineRule="exact"/>
              <w:jc w:val="center"/>
              <w:rPr>
                <w:rFonts w:asciiTheme="minorEastAsia" w:hAnsiTheme="minorEastAsia" w:eastAsiaTheme="minorEastAsia" w:cstheme="minorEastAsia"/>
                <w:sz w:val="20"/>
              </w:rPr>
            </w:pPr>
          </w:p>
        </w:tc>
        <w:tc>
          <w:tcPr>
            <w:tcW w:w="1850" w:type="dxa"/>
            <w:vMerge w:val="continue"/>
            <w:vAlign w:val="center"/>
          </w:tcPr>
          <w:p>
            <w:pPr>
              <w:spacing w:line="220" w:lineRule="exact"/>
              <w:jc w:val="center"/>
              <w:rPr>
                <w:rFonts w:asciiTheme="minorEastAsia" w:hAnsiTheme="minorEastAsia" w:eastAsiaTheme="minorEastAsia" w:cstheme="minorEastAsia"/>
                <w:sz w:val="20"/>
              </w:rPr>
            </w:pPr>
          </w:p>
        </w:tc>
        <w:tc>
          <w:tcPr>
            <w:tcW w:w="725" w:type="dxa"/>
            <w:tcBorders>
              <w:top w:val="single" w:color="auto" w:sz="4" w:space="0"/>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4779" w:type="dxa"/>
            <w:tcBorders>
              <w:top w:val="single" w:color="auto" w:sz="4" w:space="0"/>
              <w:bottom w:val="single" w:color="auto" w:sz="4" w:space="0"/>
            </w:tcBorders>
            <w:vAlign w:val="center"/>
          </w:tcPr>
          <w:p>
            <w:pPr>
              <w:widowControl/>
              <w:spacing w:line="22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6.送达责任：行政处罚决定书在7日内送达当事人。</w:t>
            </w:r>
          </w:p>
        </w:tc>
        <w:tc>
          <w:tcPr>
            <w:tcW w:w="2896" w:type="dxa"/>
            <w:vAlign w:val="center"/>
          </w:tcPr>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bottom w:val="single" w:color="auto" w:sz="4" w:space="0"/>
            </w:tcBorders>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654"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812"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80" w:hRule="atLeast"/>
          <w:jc w:val="center"/>
        </w:trPr>
        <w:tc>
          <w:tcPr>
            <w:tcW w:w="525" w:type="dxa"/>
            <w:vMerge w:val="continue"/>
            <w:vAlign w:val="center"/>
          </w:tcPr>
          <w:p>
            <w:pPr>
              <w:spacing w:line="220" w:lineRule="exact"/>
              <w:jc w:val="center"/>
              <w:rPr>
                <w:rFonts w:asciiTheme="minorEastAsia" w:hAnsiTheme="minorEastAsia" w:eastAsiaTheme="minorEastAsia" w:cstheme="minorEastAsia"/>
                <w:sz w:val="20"/>
              </w:rPr>
            </w:pPr>
          </w:p>
        </w:tc>
        <w:tc>
          <w:tcPr>
            <w:tcW w:w="830" w:type="dxa"/>
            <w:vMerge w:val="continue"/>
            <w:vAlign w:val="center"/>
          </w:tcPr>
          <w:p>
            <w:pPr>
              <w:spacing w:line="220" w:lineRule="exact"/>
              <w:jc w:val="center"/>
              <w:rPr>
                <w:rFonts w:asciiTheme="minorEastAsia" w:hAnsiTheme="minorEastAsia" w:eastAsiaTheme="minorEastAsia" w:cstheme="minorEastAsia"/>
                <w:sz w:val="20"/>
              </w:rPr>
            </w:pPr>
          </w:p>
        </w:tc>
        <w:tc>
          <w:tcPr>
            <w:tcW w:w="452" w:type="dxa"/>
            <w:vMerge w:val="continue"/>
            <w:vAlign w:val="center"/>
          </w:tcPr>
          <w:p>
            <w:pPr>
              <w:spacing w:line="220" w:lineRule="exact"/>
              <w:jc w:val="center"/>
              <w:rPr>
                <w:rFonts w:asciiTheme="minorEastAsia" w:hAnsiTheme="minorEastAsia" w:eastAsiaTheme="minorEastAsia" w:cstheme="minorEastAsia"/>
                <w:sz w:val="20"/>
              </w:rPr>
            </w:pPr>
          </w:p>
        </w:tc>
        <w:tc>
          <w:tcPr>
            <w:tcW w:w="1850" w:type="dxa"/>
            <w:vMerge w:val="continue"/>
            <w:vAlign w:val="center"/>
          </w:tcPr>
          <w:p>
            <w:pPr>
              <w:spacing w:line="220" w:lineRule="exact"/>
              <w:jc w:val="center"/>
              <w:rPr>
                <w:rFonts w:asciiTheme="minorEastAsia" w:hAnsiTheme="minorEastAsia" w:eastAsiaTheme="minorEastAsia" w:cstheme="minorEastAsia"/>
                <w:sz w:val="20"/>
              </w:rPr>
            </w:pPr>
          </w:p>
        </w:tc>
        <w:tc>
          <w:tcPr>
            <w:tcW w:w="725" w:type="dxa"/>
            <w:tcBorders>
              <w:top w:val="single" w:color="auto" w:sz="4" w:space="0"/>
              <w:bottom w:val="single" w:color="auto" w:sz="4" w:space="0"/>
            </w:tcBorders>
            <w:vAlign w:val="center"/>
          </w:tcPr>
          <w:p>
            <w:pPr>
              <w:spacing w:line="22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4779" w:type="dxa"/>
            <w:tcBorders>
              <w:top w:val="single" w:color="auto" w:sz="4" w:space="0"/>
              <w:bottom w:val="single" w:color="auto" w:sz="4" w:space="0"/>
            </w:tcBorders>
            <w:vAlign w:val="center"/>
          </w:tcPr>
          <w:p>
            <w:pPr>
              <w:widowControl/>
              <w:spacing w:line="22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7.执行责任：监督当事人在决定的期限内，履行生效的行政处罚决定。当事人在法定期限内不申请行政复议或提起行政诉讼，又不履行的，可依法采取强制执行或者申请人民法院强制执行。</w:t>
            </w:r>
          </w:p>
        </w:tc>
        <w:tc>
          <w:tcPr>
            <w:tcW w:w="2896" w:type="dxa"/>
            <w:tcBorders>
              <w:bottom w:val="single" w:color="auto" w:sz="4" w:space="0"/>
            </w:tcBorders>
            <w:vAlign w:val="center"/>
          </w:tcPr>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54" w:type="dxa"/>
            <w:tcBorders>
              <w:top w:val="single" w:color="auto" w:sz="4" w:space="0"/>
              <w:bottom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812"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09" w:hRule="exact"/>
          <w:jc w:val="center"/>
        </w:trPr>
        <w:tc>
          <w:tcPr>
            <w:tcW w:w="525" w:type="dxa"/>
            <w:vMerge w:val="continue"/>
            <w:vAlign w:val="center"/>
          </w:tcPr>
          <w:p>
            <w:pPr>
              <w:spacing w:line="220" w:lineRule="exact"/>
              <w:jc w:val="center"/>
              <w:rPr>
                <w:rFonts w:asciiTheme="minorEastAsia" w:hAnsiTheme="minorEastAsia" w:eastAsiaTheme="minorEastAsia" w:cstheme="minorEastAsia"/>
                <w:sz w:val="20"/>
              </w:rPr>
            </w:pPr>
          </w:p>
        </w:tc>
        <w:tc>
          <w:tcPr>
            <w:tcW w:w="830" w:type="dxa"/>
            <w:vMerge w:val="continue"/>
            <w:vAlign w:val="center"/>
          </w:tcPr>
          <w:p>
            <w:pPr>
              <w:spacing w:line="220" w:lineRule="exact"/>
              <w:jc w:val="center"/>
              <w:rPr>
                <w:rFonts w:asciiTheme="minorEastAsia" w:hAnsiTheme="minorEastAsia" w:eastAsiaTheme="minorEastAsia" w:cstheme="minorEastAsia"/>
                <w:sz w:val="20"/>
              </w:rPr>
            </w:pPr>
          </w:p>
        </w:tc>
        <w:tc>
          <w:tcPr>
            <w:tcW w:w="452" w:type="dxa"/>
            <w:vMerge w:val="continue"/>
            <w:vAlign w:val="center"/>
          </w:tcPr>
          <w:p>
            <w:pPr>
              <w:spacing w:line="220" w:lineRule="exact"/>
              <w:jc w:val="center"/>
              <w:rPr>
                <w:rFonts w:asciiTheme="minorEastAsia" w:hAnsiTheme="minorEastAsia" w:eastAsiaTheme="minorEastAsia" w:cstheme="minorEastAsia"/>
                <w:sz w:val="20"/>
              </w:rPr>
            </w:pPr>
          </w:p>
        </w:tc>
        <w:tc>
          <w:tcPr>
            <w:tcW w:w="1850" w:type="dxa"/>
            <w:vMerge w:val="continue"/>
            <w:vAlign w:val="center"/>
          </w:tcPr>
          <w:p>
            <w:pPr>
              <w:spacing w:line="220" w:lineRule="exact"/>
              <w:jc w:val="center"/>
              <w:rPr>
                <w:rFonts w:asciiTheme="minorEastAsia" w:hAnsiTheme="minorEastAsia" w:eastAsiaTheme="minorEastAsia" w:cstheme="minorEastAsia"/>
                <w:sz w:val="20"/>
              </w:rPr>
            </w:pPr>
          </w:p>
        </w:tc>
        <w:tc>
          <w:tcPr>
            <w:tcW w:w="725" w:type="dxa"/>
            <w:tcBorders>
              <w:top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4779" w:type="dxa"/>
            <w:tcBorders>
              <w:top w:val="single" w:color="auto" w:sz="4" w:space="0"/>
            </w:tcBorders>
            <w:vAlign w:val="center"/>
          </w:tcPr>
          <w:p>
            <w:pPr>
              <w:spacing w:line="22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8.其他法律法规规章文件规定应履行的责任。</w:t>
            </w:r>
          </w:p>
        </w:tc>
        <w:tc>
          <w:tcPr>
            <w:tcW w:w="2896" w:type="dxa"/>
            <w:tcBorders>
              <w:top w:val="single" w:color="auto" w:sz="4" w:space="0"/>
            </w:tcBorders>
            <w:vAlign w:val="center"/>
          </w:tcPr>
          <w:p>
            <w:pPr>
              <w:spacing w:line="240" w:lineRule="exact"/>
              <w:rPr>
                <w:rFonts w:asciiTheme="minorEastAsia" w:hAnsiTheme="minorEastAsia" w:eastAsiaTheme="minorEastAsia" w:cstheme="minorEastAsia"/>
                <w:sz w:val="20"/>
              </w:rPr>
            </w:pPr>
          </w:p>
        </w:tc>
        <w:tc>
          <w:tcPr>
            <w:tcW w:w="650" w:type="dxa"/>
            <w:tcBorders>
              <w:top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654" w:type="dxa"/>
            <w:tcBorders>
              <w:top w:val="single" w:color="auto" w:sz="4" w:space="0"/>
            </w:tcBorders>
            <w:vAlign w:val="center"/>
          </w:tcPr>
          <w:p>
            <w:pPr>
              <w:spacing w:line="220" w:lineRule="exact"/>
              <w:jc w:val="center"/>
              <w:rPr>
                <w:rFonts w:asciiTheme="minorEastAsia" w:hAnsiTheme="minorEastAsia" w:eastAsiaTheme="minorEastAsia" w:cstheme="minorEastAsia"/>
                <w:sz w:val="20"/>
              </w:rPr>
            </w:pPr>
          </w:p>
        </w:tc>
        <w:tc>
          <w:tcPr>
            <w:tcW w:w="812" w:type="dxa"/>
            <w:vMerge w:val="continue"/>
            <w:vAlign w:val="center"/>
          </w:tcPr>
          <w:p>
            <w:pPr>
              <w:spacing w:line="22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exact"/>
          <w:jc w:val="center"/>
        </w:trPr>
        <w:tc>
          <w:tcPr>
            <w:tcW w:w="14173" w:type="dxa"/>
            <w:gridSpan w:val="10"/>
            <w:vAlign w:val="center"/>
          </w:tcPr>
          <w:p>
            <w:pPr>
              <w:spacing w:line="22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exact"/>
          <w:jc w:val="center"/>
        </w:trPr>
        <w:tc>
          <w:tcPr>
            <w:tcW w:w="14173" w:type="dxa"/>
            <w:gridSpan w:val="10"/>
            <w:vAlign w:val="center"/>
          </w:tcPr>
          <w:p>
            <w:pPr>
              <w:spacing w:line="22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jc w:val="lef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b/>
          <w:szCs w:val="21"/>
        </w:rPr>
        <w:br w:type="page"/>
      </w:r>
    </w:p>
    <w:p>
      <w:pPr>
        <w:spacing w:line="20" w:lineRule="exact"/>
        <w:rPr>
          <w:rFonts w:asciiTheme="minorEastAsia" w:hAnsiTheme="minorEastAsia" w:eastAsiaTheme="minorEastAsia" w:cstheme="minorEastAsia"/>
          <w:sz w:val="2"/>
          <w:szCs w:val="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0"/>
        </w:rPr>
        <w:t>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782"/>
        <w:gridCol w:w="855"/>
        <w:gridCol w:w="569"/>
        <w:gridCol w:w="1725"/>
        <w:gridCol w:w="800"/>
        <w:gridCol w:w="4775"/>
        <w:gridCol w:w="2600"/>
        <w:gridCol w:w="650"/>
        <w:gridCol w:w="637"/>
        <w:gridCol w:w="78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450" w:hRule="atLeast"/>
          <w:jc w:val="center"/>
        </w:trPr>
        <w:tc>
          <w:tcPr>
            <w:tcW w:w="782"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55"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569"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1725"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00"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77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60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37"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780"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5" w:hRule="atLeast"/>
          <w:jc w:val="center"/>
        </w:trPr>
        <w:tc>
          <w:tcPr>
            <w:tcW w:w="782" w:type="dxa"/>
            <w:vMerge w:val="restart"/>
            <w:vAlign w:val="center"/>
          </w:tcPr>
          <w:p>
            <w:pPr>
              <w:spacing w:line="20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142</w:t>
            </w:r>
          </w:p>
        </w:tc>
        <w:tc>
          <w:tcPr>
            <w:tcW w:w="855" w:type="dxa"/>
            <w:vMerge w:val="restart"/>
            <w:vAlign w:val="center"/>
          </w:tcPr>
          <w:p>
            <w:pP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对</w:t>
            </w:r>
            <w:r>
              <w:rPr>
                <w:rFonts w:hint="eastAsia" w:asciiTheme="minorEastAsia" w:hAnsiTheme="minorEastAsia" w:eastAsiaTheme="minorEastAsia" w:cstheme="minorEastAsia"/>
                <w:sz w:val="20"/>
              </w:rPr>
              <w:t>封闭临街建筑物沿街立面一楼敞开式走廊</w:t>
            </w:r>
            <w:r>
              <w:rPr>
                <w:rFonts w:hint="eastAsia" w:asciiTheme="minorEastAsia" w:hAnsiTheme="minorEastAsia" w:eastAsiaTheme="minorEastAsia" w:cstheme="minorEastAsia"/>
                <w:sz w:val="20"/>
                <w:lang w:eastAsia="zh-CN"/>
              </w:rPr>
              <w:t>，</w:t>
            </w:r>
            <w:r>
              <w:rPr>
                <w:rFonts w:hint="eastAsia" w:asciiTheme="minorEastAsia" w:hAnsiTheme="minorEastAsia" w:eastAsiaTheme="minorEastAsia" w:cstheme="minorEastAsia"/>
                <w:sz w:val="20"/>
              </w:rPr>
              <w:t>占压城市道路增设户外步梯、电梯</w:t>
            </w:r>
            <w:r>
              <w:rPr>
                <w:rFonts w:hint="eastAsia" w:asciiTheme="minorEastAsia" w:hAnsiTheme="minorEastAsia" w:eastAsiaTheme="minorEastAsia" w:cstheme="minorEastAsia"/>
                <w:sz w:val="20"/>
                <w:lang w:val="en-US" w:eastAsia="zh-CN"/>
              </w:rPr>
              <w:t>的处罚</w:t>
            </w:r>
          </w:p>
          <w:p>
            <w:pPr>
              <w:rPr>
                <w:rFonts w:asciiTheme="minorEastAsia" w:hAnsiTheme="minorEastAsia" w:eastAsiaTheme="minorEastAsia" w:cstheme="minorEastAsia"/>
                <w:sz w:val="20"/>
              </w:rPr>
            </w:pPr>
          </w:p>
        </w:tc>
        <w:tc>
          <w:tcPr>
            <w:tcW w:w="569" w:type="dxa"/>
            <w:vMerge w:val="restart"/>
            <w:vAlign w:val="center"/>
          </w:tcPr>
          <w:p>
            <w:pPr>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1725" w:type="dxa"/>
            <w:vMerge w:val="restart"/>
            <w:vAlign w:val="center"/>
          </w:tcPr>
          <w:p>
            <w:pPr>
              <w:ind w:firstLine="400" w:firstLineChars="200"/>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《周口市城市市容和环境卫生管理条例》第二十</w:t>
            </w:r>
            <w:r>
              <w:rPr>
                <w:rFonts w:hint="eastAsia" w:asciiTheme="minorEastAsia" w:hAnsiTheme="minorEastAsia" w:eastAsiaTheme="minorEastAsia" w:cstheme="minorEastAsia"/>
                <w:sz w:val="20"/>
                <w:lang w:val="en-US" w:eastAsia="zh-CN"/>
              </w:rPr>
              <w:t>二</w:t>
            </w:r>
            <w:r>
              <w:rPr>
                <w:rFonts w:hint="eastAsia" w:asciiTheme="minorEastAsia" w:hAnsiTheme="minorEastAsia" w:eastAsiaTheme="minorEastAsia" w:cstheme="minorEastAsia"/>
                <w:sz w:val="20"/>
              </w:rPr>
              <w:t>条</w:t>
            </w:r>
            <w:r>
              <w:rPr>
                <w:rFonts w:hint="eastAsia" w:asciiTheme="minorEastAsia" w:hAnsiTheme="minorEastAsia" w:eastAsiaTheme="minorEastAsia" w:cstheme="minorEastAsia"/>
                <w:sz w:val="20"/>
                <w:lang w:val="en-US" w:eastAsia="zh-CN"/>
              </w:rPr>
              <w:t>第四款   禁止封闭临街建筑物沿街立面一楼敞开式走廊。禁止占压城市道路增设户外步梯、电梯。</w:t>
            </w:r>
          </w:p>
          <w:p>
            <w:pPr>
              <w:ind w:firstLine="400" w:firstLineChars="200"/>
              <w:rPr>
                <w:rFonts w:hint="eastAsia" w:asciiTheme="minorEastAsia" w:hAnsiTheme="minorEastAsia" w:eastAsiaTheme="minorEastAsia" w:cstheme="minorEastAsia"/>
                <w:sz w:val="20"/>
                <w:lang w:val="en-US" w:eastAsia="zh-CN"/>
              </w:rPr>
            </w:pPr>
            <w:r>
              <w:rPr>
                <w:rFonts w:hint="default" w:asciiTheme="minorEastAsia" w:hAnsiTheme="minorEastAsia" w:eastAsiaTheme="minorEastAsia" w:cstheme="minorEastAsia"/>
                <w:sz w:val="20"/>
                <w:lang w:val="en-US" w:eastAsia="zh-CN"/>
              </w:rPr>
              <w:t>第五十条</w:t>
            </w:r>
            <w:r>
              <w:rPr>
                <w:rFonts w:hint="eastAsia" w:asciiTheme="minorEastAsia" w:hAnsiTheme="minorEastAsia" w:eastAsiaTheme="minorEastAsia" w:cstheme="minorEastAsia"/>
                <w:sz w:val="20"/>
                <w:lang w:val="en-US" w:eastAsia="zh-CN"/>
              </w:rPr>
              <w:t>第四款违反本条例第二十二条第四款规定的，责令停止违法行为，限期清理、拆除或者采取其他补救措施，并处一万元以上五万元以下罚款。</w:t>
            </w:r>
          </w:p>
          <w:p>
            <w:pPr>
              <w:ind w:firstLine="400" w:firstLineChars="200"/>
              <w:rPr>
                <w:rFonts w:hint="default" w:asciiTheme="minorEastAsia" w:hAnsiTheme="minorEastAsia" w:eastAsiaTheme="minorEastAsia" w:cstheme="minorEastAsia"/>
                <w:sz w:val="20"/>
                <w:lang w:val="en-US"/>
              </w:rPr>
            </w:pPr>
          </w:p>
          <w:p>
            <w:pPr>
              <w:spacing w:line="220" w:lineRule="exact"/>
              <w:rPr>
                <w:rFonts w:asciiTheme="minorEastAsia" w:hAnsiTheme="minorEastAsia" w:eastAsiaTheme="minorEastAsia" w:cstheme="minorEastAsia"/>
                <w:sz w:val="20"/>
              </w:rPr>
            </w:pPr>
          </w:p>
        </w:tc>
        <w:tc>
          <w:tcPr>
            <w:tcW w:w="800"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立案</w:t>
            </w:r>
          </w:p>
        </w:tc>
        <w:tc>
          <w:tcPr>
            <w:tcW w:w="4775"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1.立案责任：检查中发现或者接到举报投诉的违法行为或有关部门移送的案件，予以审查，决定是否立案。</w:t>
            </w:r>
          </w:p>
        </w:tc>
        <w:tc>
          <w:tcPr>
            <w:tcW w:w="2600"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37" w:type="dxa"/>
            <w:vAlign w:val="center"/>
          </w:tcPr>
          <w:p>
            <w:pPr>
              <w:spacing w:line="200" w:lineRule="exact"/>
              <w:jc w:val="center"/>
              <w:rPr>
                <w:rFonts w:asciiTheme="minorEastAsia" w:hAnsiTheme="minorEastAsia" w:eastAsiaTheme="minorEastAsia" w:cstheme="minorEastAsia"/>
                <w:sz w:val="20"/>
              </w:rPr>
            </w:pPr>
          </w:p>
        </w:tc>
        <w:tc>
          <w:tcPr>
            <w:tcW w:w="780" w:type="dxa"/>
            <w:vMerge w:val="restart"/>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25" w:hRule="atLeast"/>
          <w:jc w:val="center"/>
        </w:trPr>
        <w:tc>
          <w:tcPr>
            <w:tcW w:w="782" w:type="dxa"/>
            <w:vMerge w:val="continue"/>
            <w:vAlign w:val="center"/>
          </w:tcPr>
          <w:p>
            <w:pPr>
              <w:spacing w:line="200" w:lineRule="exact"/>
              <w:jc w:val="center"/>
              <w:rPr>
                <w:rFonts w:asciiTheme="minorEastAsia" w:hAnsiTheme="minorEastAsia" w:eastAsiaTheme="minorEastAsia" w:cstheme="minorEastAsia"/>
                <w:sz w:val="20"/>
              </w:rPr>
            </w:pPr>
          </w:p>
        </w:tc>
        <w:tc>
          <w:tcPr>
            <w:tcW w:w="855" w:type="dxa"/>
            <w:vMerge w:val="continue"/>
            <w:vAlign w:val="center"/>
          </w:tcPr>
          <w:p>
            <w:pPr>
              <w:spacing w:line="200" w:lineRule="exact"/>
              <w:jc w:val="center"/>
              <w:rPr>
                <w:rFonts w:asciiTheme="minorEastAsia" w:hAnsiTheme="minorEastAsia" w:eastAsiaTheme="minorEastAsia" w:cstheme="minorEastAsia"/>
                <w:sz w:val="20"/>
              </w:rPr>
            </w:pPr>
          </w:p>
        </w:tc>
        <w:tc>
          <w:tcPr>
            <w:tcW w:w="569" w:type="dxa"/>
            <w:vMerge w:val="continue"/>
            <w:vAlign w:val="center"/>
          </w:tcPr>
          <w:p>
            <w:pPr>
              <w:spacing w:line="200" w:lineRule="exact"/>
              <w:jc w:val="center"/>
              <w:rPr>
                <w:rFonts w:asciiTheme="minorEastAsia" w:hAnsiTheme="minorEastAsia" w:eastAsiaTheme="minorEastAsia" w:cstheme="minorEastAsia"/>
                <w:sz w:val="20"/>
              </w:rPr>
            </w:pPr>
          </w:p>
        </w:tc>
        <w:tc>
          <w:tcPr>
            <w:tcW w:w="1725" w:type="dxa"/>
            <w:vMerge w:val="continue"/>
            <w:vAlign w:val="center"/>
          </w:tcPr>
          <w:p>
            <w:pPr>
              <w:spacing w:line="200" w:lineRule="exact"/>
              <w:jc w:val="center"/>
              <w:rPr>
                <w:rFonts w:asciiTheme="minorEastAsia" w:hAnsiTheme="minorEastAsia" w:eastAsiaTheme="minorEastAsia" w:cstheme="minorEastAsia"/>
                <w:sz w:val="20"/>
              </w:rPr>
            </w:pPr>
          </w:p>
        </w:tc>
        <w:tc>
          <w:tcPr>
            <w:tcW w:w="800"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调查</w:t>
            </w:r>
          </w:p>
        </w:tc>
        <w:tc>
          <w:tcPr>
            <w:tcW w:w="4775"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2.调查责任：对立案的案件，案件承办人员及时、全面、客观、</w:t>
            </w:r>
            <w:r>
              <w:rPr>
                <w:rFonts w:hint="eastAsia" w:asciiTheme="minorEastAsia" w:hAnsiTheme="minorEastAsia" w:eastAsiaTheme="minorEastAsia" w:cstheme="minorEastAsia"/>
                <w:sz w:val="20"/>
              </w:rPr>
              <w:t>公正地调查收集与案件有关的证据，查明事实，必要时可进行现场检查。与</w:t>
            </w:r>
            <w:r>
              <w:rPr>
                <w:rFonts w:hint="eastAsia" w:asciiTheme="minorEastAsia" w:hAnsiTheme="minorEastAsia" w:eastAsiaTheme="minorEastAsia" w:cstheme="minorEastAsia"/>
                <w:kern w:val="0"/>
                <w:sz w:val="20"/>
              </w:rPr>
              <w:t>当事人有直接利害关系的予以回避。执法人员不得少于两人，调查时应出示执法证件，允许当事人辩解陈述。</w:t>
            </w:r>
          </w:p>
        </w:tc>
        <w:tc>
          <w:tcPr>
            <w:tcW w:w="2600"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37" w:type="dxa"/>
            <w:vAlign w:val="center"/>
          </w:tcPr>
          <w:p>
            <w:pPr>
              <w:spacing w:line="200" w:lineRule="exact"/>
              <w:jc w:val="center"/>
              <w:rPr>
                <w:rFonts w:asciiTheme="minorEastAsia" w:hAnsiTheme="minorEastAsia" w:eastAsiaTheme="minorEastAsia" w:cstheme="minorEastAsia"/>
                <w:sz w:val="20"/>
              </w:rPr>
            </w:pPr>
          </w:p>
        </w:tc>
        <w:tc>
          <w:tcPr>
            <w:tcW w:w="780"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782" w:type="dxa"/>
            <w:vMerge w:val="continue"/>
            <w:vAlign w:val="center"/>
          </w:tcPr>
          <w:p>
            <w:pPr>
              <w:spacing w:line="200" w:lineRule="exact"/>
              <w:jc w:val="center"/>
              <w:rPr>
                <w:rFonts w:asciiTheme="minorEastAsia" w:hAnsiTheme="minorEastAsia" w:eastAsiaTheme="minorEastAsia" w:cstheme="minorEastAsia"/>
                <w:sz w:val="20"/>
              </w:rPr>
            </w:pPr>
          </w:p>
        </w:tc>
        <w:tc>
          <w:tcPr>
            <w:tcW w:w="855" w:type="dxa"/>
            <w:vMerge w:val="continue"/>
            <w:vAlign w:val="center"/>
          </w:tcPr>
          <w:p>
            <w:pPr>
              <w:spacing w:line="200" w:lineRule="exact"/>
              <w:jc w:val="center"/>
              <w:rPr>
                <w:rFonts w:asciiTheme="minorEastAsia" w:hAnsiTheme="minorEastAsia" w:eastAsiaTheme="minorEastAsia" w:cstheme="minorEastAsia"/>
                <w:sz w:val="20"/>
              </w:rPr>
            </w:pPr>
          </w:p>
        </w:tc>
        <w:tc>
          <w:tcPr>
            <w:tcW w:w="569" w:type="dxa"/>
            <w:vMerge w:val="continue"/>
            <w:vAlign w:val="center"/>
          </w:tcPr>
          <w:p>
            <w:pPr>
              <w:spacing w:line="200" w:lineRule="exact"/>
              <w:jc w:val="center"/>
              <w:rPr>
                <w:rFonts w:asciiTheme="minorEastAsia" w:hAnsiTheme="minorEastAsia" w:eastAsiaTheme="minorEastAsia" w:cstheme="minorEastAsia"/>
                <w:sz w:val="20"/>
              </w:rPr>
            </w:pPr>
          </w:p>
        </w:tc>
        <w:tc>
          <w:tcPr>
            <w:tcW w:w="1725" w:type="dxa"/>
            <w:vMerge w:val="continue"/>
            <w:vAlign w:val="center"/>
          </w:tcPr>
          <w:p>
            <w:pPr>
              <w:spacing w:line="200" w:lineRule="exact"/>
              <w:jc w:val="center"/>
              <w:rPr>
                <w:rFonts w:asciiTheme="minorEastAsia" w:hAnsiTheme="minorEastAsia" w:eastAsiaTheme="minorEastAsia" w:cstheme="minorEastAsia"/>
                <w:sz w:val="20"/>
              </w:rPr>
            </w:pPr>
          </w:p>
        </w:tc>
        <w:tc>
          <w:tcPr>
            <w:tcW w:w="800"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4775"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3.审查责</w:t>
            </w:r>
            <w:r>
              <w:rPr>
                <w:rFonts w:hint="eastAsia" w:asciiTheme="minorEastAsia" w:hAnsiTheme="minorEastAsia" w:eastAsiaTheme="minorEastAsia" w:cstheme="minorEastAsia"/>
                <w:sz w:val="20"/>
              </w:rPr>
              <w:t>任：对案件违法事实、证据、调查取证程序、法律适用、处罚种类和幅度、当事人</w:t>
            </w:r>
            <w:r>
              <w:rPr>
                <w:rFonts w:hint="eastAsia" w:asciiTheme="minorEastAsia" w:hAnsiTheme="minorEastAsia" w:eastAsiaTheme="minorEastAsia" w:cstheme="minorEastAsia"/>
                <w:kern w:val="0"/>
                <w:sz w:val="20"/>
              </w:rPr>
              <w:t>陈述和申辩理由等方面进行审查，提出处理意见。</w:t>
            </w:r>
          </w:p>
        </w:tc>
        <w:tc>
          <w:tcPr>
            <w:tcW w:w="260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vAlign w:val="center"/>
          </w:tcPr>
          <w:p>
            <w:pPr>
              <w:spacing w:line="200" w:lineRule="exact"/>
              <w:jc w:val="center"/>
              <w:rPr>
                <w:rFonts w:asciiTheme="minorEastAsia" w:hAnsiTheme="minorEastAsia" w:eastAsiaTheme="minorEastAsia" w:cstheme="minorEastAsia"/>
                <w:sz w:val="20"/>
              </w:rPr>
            </w:pPr>
          </w:p>
        </w:tc>
        <w:tc>
          <w:tcPr>
            <w:tcW w:w="637" w:type="dxa"/>
            <w:vAlign w:val="center"/>
          </w:tcPr>
          <w:p>
            <w:pPr>
              <w:spacing w:line="200" w:lineRule="exact"/>
              <w:jc w:val="center"/>
              <w:rPr>
                <w:rFonts w:asciiTheme="minorEastAsia" w:hAnsiTheme="minorEastAsia" w:eastAsiaTheme="minorEastAsia" w:cstheme="minorEastAsia"/>
                <w:sz w:val="20"/>
              </w:rPr>
            </w:pPr>
          </w:p>
        </w:tc>
        <w:tc>
          <w:tcPr>
            <w:tcW w:w="780"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782" w:type="dxa"/>
            <w:vMerge w:val="continue"/>
            <w:vAlign w:val="center"/>
          </w:tcPr>
          <w:p>
            <w:pPr>
              <w:spacing w:line="200" w:lineRule="exact"/>
              <w:jc w:val="center"/>
              <w:rPr>
                <w:rFonts w:asciiTheme="minorEastAsia" w:hAnsiTheme="minorEastAsia" w:eastAsiaTheme="minorEastAsia" w:cstheme="minorEastAsia"/>
                <w:sz w:val="20"/>
              </w:rPr>
            </w:pPr>
          </w:p>
        </w:tc>
        <w:tc>
          <w:tcPr>
            <w:tcW w:w="855" w:type="dxa"/>
            <w:vMerge w:val="continue"/>
            <w:vAlign w:val="center"/>
          </w:tcPr>
          <w:p>
            <w:pPr>
              <w:spacing w:line="200" w:lineRule="exact"/>
              <w:jc w:val="center"/>
              <w:rPr>
                <w:rFonts w:asciiTheme="minorEastAsia" w:hAnsiTheme="minorEastAsia" w:eastAsiaTheme="minorEastAsia" w:cstheme="minorEastAsia"/>
                <w:sz w:val="20"/>
              </w:rPr>
            </w:pPr>
          </w:p>
        </w:tc>
        <w:tc>
          <w:tcPr>
            <w:tcW w:w="569" w:type="dxa"/>
            <w:vMerge w:val="continue"/>
            <w:vAlign w:val="center"/>
          </w:tcPr>
          <w:p>
            <w:pPr>
              <w:spacing w:line="200" w:lineRule="exact"/>
              <w:jc w:val="center"/>
              <w:rPr>
                <w:rFonts w:asciiTheme="minorEastAsia" w:hAnsiTheme="minorEastAsia" w:eastAsiaTheme="minorEastAsia" w:cstheme="minorEastAsia"/>
                <w:sz w:val="20"/>
              </w:rPr>
            </w:pPr>
          </w:p>
        </w:tc>
        <w:tc>
          <w:tcPr>
            <w:tcW w:w="1725" w:type="dxa"/>
            <w:vMerge w:val="continue"/>
            <w:vAlign w:val="center"/>
          </w:tcPr>
          <w:p>
            <w:pPr>
              <w:spacing w:line="200" w:lineRule="exact"/>
              <w:jc w:val="center"/>
              <w:rPr>
                <w:rFonts w:asciiTheme="minorEastAsia" w:hAnsiTheme="minorEastAsia" w:eastAsiaTheme="minorEastAsia" w:cstheme="minorEastAsia"/>
                <w:sz w:val="20"/>
              </w:rPr>
            </w:pPr>
          </w:p>
        </w:tc>
        <w:tc>
          <w:tcPr>
            <w:tcW w:w="80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告知</w:t>
            </w:r>
          </w:p>
        </w:tc>
        <w:tc>
          <w:tcPr>
            <w:tcW w:w="4775"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4.告知责任：在做出行政处罚决定前，书面告知当事人拟作出处罚决定的事实、理由、依据、处罚内容，以及当事人享有的陈述权、申辩权或听证权。</w:t>
            </w:r>
          </w:p>
        </w:tc>
        <w:tc>
          <w:tcPr>
            <w:tcW w:w="2600"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vAlign w:val="center"/>
          </w:tcPr>
          <w:p>
            <w:pPr>
              <w:spacing w:line="200" w:lineRule="exact"/>
              <w:jc w:val="center"/>
              <w:rPr>
                <w:rFonts w:asciiTheme="minorEastAsia" w:hAnsiTheme="minorEastAsia" w:eastAsiaTheme="minorEastAsia" w:cstheme="minorEastAsia"/>
                <w:sz w:val="20"/>
              </w:rPr>
            </w:pPr>
          </w:p>
        </w:tc>
        <w:tc>
          <w:tcPr>
            <w:tcW w:w="637" w:type="dxa"/>
            <w:vAlign w:val="center"/>
          </w:tcPr>
          <w:p>
            <w:pPr>
              <w:spacing w:line="200" w:lineRule="exact"/>
              <w:jc w:val="center"/>
              <w:rPr>
                <w:rFonts w:asciiTheme="minorEastAsia" w:hAnsiTheme="minorEastAsia" w:eastAsiaTheme="minorEastAsia" w:cstheme="minorEastAsia"/>
                <w:sz w:val="20"/>
              </w:rPr>
            </w:pPr>
          </w:p>
        </w:tc>
        <w:tc>
          <w:tcPr>
            <w:tcW w:w="780"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782" w:type="dxa"/>
            <w:vMerge w:val="continue"/>
            <w:vAlign w:val="center"/>
          </w:tcPr>
          <w:p>
            <w:pPr>
              <w:spacing w:line="200" w:lineRule="exact"/>
              <w:jc w:val="center"/>
              <w:rPr>
                <w:rFonts w:asciiTheme="minorEastAsia" w:hAnsiTheme="minorEastAsia" w:eastAsiaTheme="minorEastAsia" w:cstheme="minorEastAsia"/>
                <w:sz w:val="20"/>
              </w:rPr>
            </w:pPr>
          </w:p>
        </w:tc>
        <w:tc>
          <w:tcPr>
            <w:tcW w:w="855" w:type="dxa"/>
            <w:vMerge w:val="continue"/>
            <w:vAlign w:val="center"/>
          </w:tcPr>
          <w:p>
            <w:pPr>
              <w:spacing w:line="200" w:lineRule="exact"/>
              <w:jc w:val="center"/>
              <w:rPr>
                <w:rFonts w:asciiTheme="minorEastAsia" w:hAnsiTheme="minorEastAsia" w:eastAsiaTheme="minorEastAsia" w:cstheme="minorEastAsia"/>
                <w:sz w:val="20"/>
              </w:rPr>
            </w:pPr>
          </w:p>
        </w:tc>
        <w:tc>
          <w:tcPr>
            <w:tcW w:w="569" w:type="dxa"/>
            <w:vMerge w:val="continue"/>
            <w:vAlign w:val="center"/>
          </w:tcPr>
          <w:p>
            <w:pPr>
              <w:spacing w:line="200" w:lineRule="exact"/>
              <w:jc w:val="center"/>
              <w:rPr>
                <w:rFonts w:asciiTheme="minorEastAsia" w:hAnsiTheme="minorEastAsia" w:eastAsiaTheme="minorEastAsia" w:cstheme="minorEastAsia"/>
                <w:sz w:val="20"/>
              </w:rPr>
            </w:pPr>
          </w:p>
        </w:tc>
        <w:tc>
          <w:tcPr>
            <w:tcW w:w="1725" w:type="dxa"/>
            <w:vMerge w:val="continue"/>
            <w:vAlign w:val="center"/>
          </w:tcPr>
          <w:p>
            <w:pPr>
              <w:spacing w:line="200" w:lineRule="exact"/>
              <w:jc w:val="center"/>
              <w:rPr>
                <w:rFonts w:asciiTheme="minorEastAsia" w:hAnsiTheme="minorEastAsia" w:eastAsiaTheme="minorEastAsia" w:cstheme="minorEastAsia"/>
                <w:sz w:val="20"/>
              </w:rPr>
            </w:pPr>
          </w:p>
        </w:tc>
        <w:tc>
          <w:tcPr>
            <w:tcW w:w="800"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4775" w:type="dxa"/>
            <w:tcBorders>
              <w:bottom w:val="single" w:color="auto" w:sz="4" w:space="0"/>
            </w:tcBorders>
            <w:vAlign w:val="center"/>
          </w:tcPr>
          <w:p>
            <w:pPr>
              <w:spacing w:line="2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5.决定责任：依法需要给予行政处罚的，应制作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600"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37"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80"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0" w:hRule="atLeast"/>
          <w:jc w:val="center"/>
        </w:trPr>
        <w:tc>
          <w:tcPr>
            <w:tcW w:w="782" w:type="dxa"/>
            <w:vMerge w:val="continue"/>
            <w:vAlign w:val="center"/>
          </w:tcPr>
          <w:p>
            <w:pPr>
              <w:spacing w:line="200" w:lineRule="exact"/>
              <w:jc w:val="center"/>
              <w:rPr>
                <w:rFonts w:asciiTheme="minorEastAsia" w:hAnsiTheme="minorEastAsia" w:eastAsiaTheme="minorEastAsia" w:cstheme="minorEastAsia"/>
                <w:sz w:val="20"/>
              </w:rPr>
            </w:pPr>
          </w:p>
        </w:tc>
        <w:tc>
          <w:tcPr>
            <w:tcW w:w="855" w:type="dxa"/>
            <w:vMerge w:val="continue"/>
            <w:vAlign w:val="center"/>
          </w:tcPr>
          <w:p>
            <w:pPr>
              <w:spacing w:line="200" w:lineRule="exact"/>
              <w:jc w:val="center"/>
              <w:rPr>
                <w:rFonts w:asciiTheme="minorEastAsia" w:hAnsiTheme="minorEastAsia" w:eastAsiaTheme="minorEastAsia" w:cstheme="minorEastAsia"/>
                <w:sz w:val="20"/>
              </w:rPr>
            </w:pPr>
          </w:p>
        </w:tc>
        <w:tc>
          <w:tcPr>
            <w:tcW w:w="569" w:type="dxa"/>
            <w:vMerge w:val="continue"/>
            <w:vAlign w:val="center"/>
          </w:tcPr>
          <w:p>
            <w:pPr>
              <w:spacing w:line="200" w:lineRule="exact"/>
              <w:jc w:val="center"/>
              <w:rPr>
                <w:rFonts w:asciiTheme="minorEastAsia" w:hAnsiTheme="minorEastAsia" w:eastAsiaTheme="minorEastAsia" w:cstheme="minorEastAsia"/>
                <w:sz w:val="20"/>
              </w:rPr>
            </w:pPr>
          </w:p>
        </w:tc>
        <w:tc>
          <w:tcPr>
            <w:tcW w:w="1725" w:type="dxa"/>
            <w:vMerge w:val="continue"/>
            <w:vAlign w:val="center"/>
          </w:tcPr>
          <w:p>
            <w:pPr>
              <w:spacing w:line="200" w:lineRule="exact"/>
              <w:jc w:val="center"/>
              <w:rPr>
                <w:rFonts w:asciiTheme="minorEastAsia" w:hAnsiTheme="minorEastAsia" w:eastAsiaTheme="minorEastAsia" w:cstheme="minorEastAsia"/>
                <w:sz w:val="20"/>
              </w:rPr>
            </w:pPr>
          </w:p>
        </w:tc>
        <w:tc>
          <w:tcPr>
            <w:tcW w:w="800"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送达</w:t>
            </w:r>
          </w:p>
        </w:tc>
        <w:tc>
          <w:tcPr>
            <w:tcW w:w="4775" w:type="dxa"/>
            <w:tcBorders>
              <w:top w:val="single" w:color="auto" w:sz="4" w:space="0"/>
              <w:bottom w:val="single" w:color="auto" w:sz="4" w:space="0"/>
            </w:tcBorders>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6.送达责任：行政处罚决定书在7日内送达当事人。</w:t>
            </w:r>
          </w:p>
        </w:tc>
        <w:tc>
          <w:tcPr>
            <w:tcW w:w="2600" w:type="dxa"/>
            <w:vAlign w:val="center"/>
          </w:tcPr>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bottom w:val="single" w:color="auto" w:sz="4" w:space="0"/>
            </w:tcBorders>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637"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780"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94" w:hRule="atLeast"/>
          <w:jc w:val="center"/>
        </w:trPr>
        <w:tc>
          <w:tcPr>
            <w:tcW w:w="782" w:type="dxa"/>
            <w:vMerge w:val="continue"/>
            <w:vAlign w:val="center"/>
          </w:tcPr>
          <w:p>
            <w:pPr>
              <w:spacing w:line="200" w:lineRule="exact"/>
              <w:jc w:val="center"/>
              <w:rPr>
                <w:rFonts w:asciiTheme="minorEastAsia" w:hAnsiTheme="minorEastAsia" w:eastAsiaTheme="minorEastAsia" w:cstheme="minorEastAsia"/>
                <w:sz w:val="20"/>
              </w:rPr>
            </w:pPr>
          </w:p>
        </w:tc>
        <w:tc>
          <w:tcPr>
            <w:tcW w:w="855" w:type="dxa"/>
            <w:vMerge w:val="continue"/>
            <w:vAlign w:val="center"/>
          </w:tcPr>
          <w:p>
            <w:pPr>
              <w:spacing w:line="200" w:lineRule="exact"/>
              <w:jc w:val="center"/>
              <w:rPr>
                <w:rFonts w:asciiTheme="minorEastAsia" w:hAnsiTheme="minorEastAsia" w:eastAsiaTheme="minorEastAsia" w:cstheme="minorEastAsia"/>
                <w:sz w:val="20"/>
              </w:rPr>
            </w:pPr>
          </w:p>
        </w:tc>
        <w:tc>
          <w:tcPr>
            <w:tcW w:w="569" w:type="dxa"/>
            <w:vMerge w:val="continue"/>
            <w:vAlign w:val="center"/>
          </w:tcPr>
          <w:p>
            <w:pPr>
              <w:spacing w:line="200" w:lineRule="exact"/>
              <w:jc w:val="center"/>
              <w:rPr>
                <w:rFonts w:asciiTheme="minorEastAsia" w:hAnsiTheme="minorEastAsia" w:eastAsiaTheme="minorEastAsia" w:cstheme="minorEastAsia"/>
                <w:sz w:val="20"/>
              </w:rPr>
            </w:pPr>
          </w:p>
        </w:tc>
        <w:tc>
          <w:tcPr>
            <w:tcW w:w="1725" w:type="dxa"/>
            <w:vMerge w:val="continue"/>
            <w:vAlign w:val="center"/>
          </w:tcPr>
          <w:p>
            <w:pPr>
              <w:spacing w:line="200" w:lineRule="exact"/>
              <w:jc w:val="center"/>
              <w:rPr>
                <w:rFonts w:asciiTheme="minorEastAsia" w:hAnsiTheme="minorEastAsia" w:eastAsiaTheme="minorEastAsia" w:cstheme="minorEastAsia"/>
                <w:sz w:val="20"/>
              </w:rPr>
            </w:pPr>
          </w:p>
        </w:tc>
        <w:tc>
          <w:tcPr>
            <w:tcW w:w="800"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4775" w:type="dxa"/>
            <w:tcBorders>
              <w:top w:val="single" w:color="auto" w:sz="4" w:space="0"/>
              <w:bottom w:val="single" w:color="auto" w:sz="4" w:space="0"/>
            </w:tcBorders>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7.执行责任：监督当事人在决定的期限内，履行生效的行政处罚决定。当事人在法定期限内不申请行政复议或提起行政诉讼，又不履行的，可依法采取强制执行或者申请人民法院强制执行。</w:t>
            </w:r>
          </w:p>
        </w:tc>
        <w:tc>
          <w:tcPr>
            <w:tcW w:w="2600" w:type="dxa"/>
            <w:tcBorders>
              <w:bottom w:val="single" w:color="auto" w:sz="4" w:space="0"/>
            </w:tcBorders>
            <w:vAlign w:val="center"/>
          </w:tcPr>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50"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37"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80"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2" w:hRule="atLeast"/>
          <w:jc w:val="center"/>
        </w:trPr>
        <w:tc>
          <w:tcPr>
            <w:tcW w:w="782" w:type="dxa"/>
            <w:vMerge w:val="continue"/>
            <w:vAlign w:val="center"/>
          </w:tcPr>
          <w:p>
            <w:pPr>
              <w:spacing w:line="200" w:lineRule="exact"/>
              <w:jc w:val="center"/>
              <w:rPr>
                <w:rFonts w:asciiTheme="minorEastAsia" w:hAnsiTheme="minorEastAsia" w:eastAsiaTheme="minorEastAsia" w:cstheme="minorEastAsia"/>
                <w:sz w:val="20"/>
              </w:rPr>
            </w:pPr>
          </w:p>
        </w:tc>
        <w:tc>
          <w:tcPr>
            <w:tcW w:w="855" w:type="dxa"/>
            <w:vMerge w:val="continue"/>
            <w:vAlign w:val="center"/>
          </w:tcPr>
          <w:p>
            <w:pPr>
              <w:spacing w:line="200" w:lineRule="exact"/>
              <w:jc w:val="center"/>
              <w:rPr>
                <w:rFonts w:asciiTheme="minorEastAsia" w:hAnsiTheme="minorEastAsia" w:eastAsiaTheme="minorEastAsia" w:cstheme="minorEastAsia"/>
                <w:sz w:val="20"/>
              </w:rPr>
            </w:pPr>
          </w:p>
        </w:tc>
        <w:tc>
          <w:tcPr>
            <w:tcW w:w="569" w:type="dxa"/>
            <w:vMerge w:val="continue"/>
            <w:vAlign w:val="center"/>
          </w:tcPr>
          <w:p>
            <w:pPr>
              <w:spacing w:line="200" w:lineRule="exact"/>
              <w:jc w:val="center"/>
              <w:rPr>
                <w:rFonts w:asciiTheme="minorEastAsia" w:hAnsiTheme="minorEastAsia" w:eastAsiaTheme="minorEastAsia" w:cstheme="minorEastAsia"/>
                <w:sz w:val="20"/>
              </w:rPr>
            </w:pPr>
          </w:p>
        </w:tc>
        <w:tc>
          <w:tcPr>
            <w:tcW w:w="1725" w:type="dxa"/>
            <w:vMerge w:val="continue"/>
            <w:vAlign w:val="center"/>
          </w:tcPr>
          <w:p>
            <w:pPr>
              <w:spacing w:line="200" w:lineRule="exact"/>
              <w:jc w:val="center"/>
              <w:rPr>
                <w:rFonts w:asciiTheme="minorEastAsia" w:hAnsiTheme="minorEastAsia" w:eastAsiaTheme="minorEastAsia" w:cstheme="minorEastAsia"/>
                <w:sz w:val="20"/>
              </w:rPr>
            </w:pPr>
          </w:p>
        </w:tc>
        <w:tc>
          <w:tcPr>
            <w:tcW w:w="800"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4775" w:type="dxa"/>
            <w:tcBorders>
              <w:top w:val="single" w:color="auto" w:sz="4" w:space="0"/>
            </w:tcBorders>
            <w:vAlign w:val="center"/>
          </w:tcPr>
          <w:p>
            <w:pPr>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8.其他法律法规规章文件规定应履行的责任。</w:t>
            </w:r>
          </w:p>
        </w:tc>
        <w:tc>
          <w:tcPr>
            <w:tcW w:w="2600"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50"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37"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80"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05" w:hRule="exact"/>
          <w:jc w:val="center"/>
        </w:trPr>
        <w:tc>
          <w:tcPr>
            <w:tcW w:w="14173" w:type="dxa"/>
            <w:gridSpan w:val="10"/>
            <w:vAlign w:val="center"/>
          </w:tcPr>
          <w:p>
            <w:pPr>
              <w:spacing w:line="2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0"/>
        </w:rPr>
        <w:t>行政处罚</w:t>
      </w:r>
    </w:p>
    <w:tbl>
      <w:tblPr>
        <w:tblStyle w:val="7"/>
        <w:tblW w:w="14160"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49"/>
        <w:gridCol w:w="900"/>
        <w:gridCol w:w="625"/>
        <w:gridCol w:w="2393"/>
        <w:gridCol w:w="635"/>
        <w:gridCol w:w="4658"/>
        <w:gridCol w:w="2464"/>
        <w:gridCol w:w="625"/>
        <w:gridCol w:w="675"/>
        <w:gridCol w:w="63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7" w:hRule="atLeast"/>
          <w:jc w:val="center"/>
        </w:trPr>
        <w:tc>
          <w:tcPr>
            <w:tcW w:w="549"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900"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625"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393"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35"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658"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464"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2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675"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636"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30" w:hRule="atLeast"/>
          <w:jc w:val="center"/>
        </w:trPr>
        <w:tc>
          <w:tcPr>
            <w:tcW w:w="549" w:type="dxa"/>
            <w:vMerge w:val="restart"/>
            <w:vAlign w:val="center"/>
          </w:tcPr>
          <w:p>
            <w:pPr>
              <w:spacing w:line="20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143</w:t>
            </w:r>
          </w:p>
        </w:tc>
        <w:tc>
          <w:tcPr>
            <w:tcW w:w="900" w:type="dxa"/>
            <w:vMerge w:val="restart"/>
            <w:vAlign w:val="center"/>
          </w:tcPr>
          <w:p>
            <w:pPr>
              <w:jc w:val="lef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对从事车辆清洗、维修、装饰的经营者，</w:t>
            </w:r>
            <w:r>
              <w:rPr>
                <w:rFonts w:hint="eastAsia" w:asciiTheme="minorEastAsia" w:hAnsiTheme="minorEastAsia" w:eastAsiaTheme="minorEastAsia" w:cstheme="minorEastAsia"/>
                <w:kern w:val="0"/>
                <w:sz w:val="20"/>
                <w:lang w:val="en-US" w:eastAsia="zh-CN"/>
              </w:rPr>
              <w:t>未</w:t>
            </w:r>
            <w:r>
              <w:rPr>
                <w:rFonts w:hint="eastAsia" w:asciiTheme="minorEastAsia" w:hAnsiTheme="minorEastAsia" w:eastAsiaTheme="minorEastAsia" w:cstheme="minorEastAsia"/>
                <w:kern w:val="0"/>
                <w:sz w:val="20"/>
              </w:rPr>
              <w:t>在室内或者院内作业，</w:t>
            </w:r>
            <w:r>
              <w:rPr>
                <w:rFonts w:hint="eastAsia" w:asciiTheme="minorEastAsia" w:hAnsiTheme="minorEastAsia" w:eastAsiaTheme="minorEastAsia" w:cstheme="minorEastAsia"/>
                <w:kern w:val="0"/>
                <w:sz w:val="20"/>
                <w:lang w:val="en-US" w:eastAsia="zh-CN"/>
              </w:rPr>
              <w:t>未</w:t>
            </w:r>
            <w:r>
              <w:rPr>
                <w:rFonts w:hint="eastAsia" w:asciiTheme="minorEastAsia" w:hAnsiTheme="minorEastAsia" w:eastAsiaTheme="minorEastAsia" w:cstheme="minorEastAsia"/>
                <w:kern w:val="0"/>
                <w:sz w:val="20"/>
              </w:rPr>
              <w:t>硬化进出口路面，</w:t>
            </w:r>
            <w:r>
              <w:rPr>
                <w:rFonts w:hint="eastAsia" w:asciiTheme="minorEastAsia" w:hAnsiTheme="minorEastAsia" w:eastAsiaTheme="minorEastAsia" w:cstheme="minorEastAsia"/>
                <w:kern w:val="0"/>
                <w:sz w:val="20"/>
                <w:lang w:val="en-US" w:eastAsia="zh-CN"/>
              </w:rPr>
              <w:t>未</w:t>
            </w:r>
            <w:r>
              <w:rPr>
                <w:rFonts w:hint="eastAsia" w:asciiTheme="minorEastAsia" w:hAnsiTheme="minorEastAsia" w:eastAsiaTheme="minorEastAsia" w:cstheme="minorEastAsia"/>
                <w:kern w:val="0"/>
                <w:sz w:val="20"/>
              </w:rPr>
              <w:t>设置沉淀排污设施，</w:t>
            </w:r>
            <w:r>
              <w:rPr>
                <w:rFonts w:hint="eastAsia" w:asciiTheme="minorEastAsia" w:hAnsiTheme="minorEastAsia" w:eastAsiaTheme="minorEastAsia" w:cstheme="minorEastAsia"/>
                <w:kern w:val="0"/>
                <w:sz w:val="20"/>
                <w:lang w:val="en-US" w:eastAsia="zh-CN"/>
              </w:rPr>
              <w:t>没有</w:t>
            </w:r>
            <w:r>
              <w:rPr>
                <w:rFonts w:hint="eastAsia" w:asciiTheme="minorEastAsia" w:hAnsiTheme="minorEastAsia" w:eastAsiaTheme="minorEastAsia" w:cstheme="minorEastAsia"/>
                <w:kern w:val="0"/>
                <w:sz w:val="20"/>
              </w:rPr>
              <w:t>保持场所及周边环境整洁的</w:t>
            </w:r>
            <w:r>
              <w:rPr>
                <w:rFonts w:hint="eastAsia" w:asciiTheme="minorEastAsia" w:hAnsiTheme="minorEastAsia" w:eastAsiaTheme="minorEastAsia" w:cstheme="minorEastAsia"/>
                <w:sz w:val="20"/>
              </w:rPr>
              <w:t>处罚</w:t>
            </w:r>
          </w:p>
        </w:tc>
        <w:tc>
          <w:tcPr>
            <w:tcW w:w="625" w:type="dxa"/>
            <w:vMerge w:val="restart"/>
            <w:vAlign w:val="center"/>
          </w:tcPr>
          <w:p>
            <w:pPr>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2393" w:type="dxa"/>
            <w:vMerge w:val="restart"/>
            <w:vAlign w:val="center"/>
          </w:tcPr>
          <w:p>
            <w:pPr>
              <w:ind w:firstLine="500" w:firstLineChars="250"/>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《周口市城市市容和环境卫生管理条例》第二十</w:t>
            </w:r>
            <w:r>
              <w:rPr>
                <w:rFonts w:hint="eastAsia" w:asciiTheme="minorEastAsia" w:hAnsiTheme="minorEastAsia" w:eastAsiaTheme="minorEastAsia" w:cstheme="minorEastAsia"/>
                <w:sz w:val="20"/>
                <w:lang w:val="en-US" w:eastAsia="zh-CN"/>
              </w:rPr>
              <w:t>三</w:t>
            </w:r>
            <w:r>
              <w:rPr>
                <w:rFonts w:hint="eastAsia" w:asciiTheme="minorEastAsia" w:hAnsiTheme="minorEastAsia" w:eastAsiaTheme="minorEastAsia" w:cstheme="minorEastAsia"/>
                <w:sz w:val="20"/>
              </w:rPr>
              <w:t>条</w:t>
            </w:r>
            <w:r>
              <w:rPr>
                <w:rFonts w:hint="eastAsia" w:asciiTheme="minorEastAsia" w:hAnsiTheme="minorEastAsia" w:eastAsiaTheme="minorEastAsia" w:cstheme="minorEastAsia"/>
                <w:sz w:val="20"/>
                <w:lang w:val="en-US" w:eastAsia="zh-CN"/>
              </w:rPr>
              <w:t>第二款 从事车辆清洗、维修、装饰的经营者，应当在室内或者院内作业，硬化进出口路面，设置沉淀排污设施，保持场所及周边环境整洁。</w:t>
            </w:r>
          </w:p>
          <w:p>
            <w:pPr>
              <w:ind w:firstLine="400" w:firstLineChars="200"/>
              <w:rPr>
                <w:rFonts w:hint="default" w:asciiTheme="minorEastAsia" w:hAnsiTheme="minorEastAsia" w:eastAsiaTheme="minorEastAsia" w:cstheme="minorEastAsia"/>
                <w:sz w:val="20"/>
                <w:lang w:val="en-US" w:eastAsia="zh-CN"/>
              </w:rPr>
            </w:pPr>
            <w:r>
              <w:rPr>
                <w:rFonts w:hint="default" w:asciiTheme="minorEastAsia" w:hAnsiTheme="minorEastAsia" w:eastAsiaTheme="minorEastAsia" w:cstheme="minorEastAsia"/>
                <w:sz w:val="20"/>
                <w:lang w:val="en-US" w:eastAsia="zh-CN"/>
              </w:rPr>
              <w:t>第五十一条</w:t>
            </w:r>
            <w:r>
              <w:rPr>
                <w:rFonts w:hint="eastAsia" w:asciiTheme="minorEastAsia" w:hAnsiTheme="minorEastAsia" w:eastAsiaTheme="minorEastAsia" w:cstheme="minorEastAsia"/>
                <w:sz w:val="20"/>
                <w:lang w:val="en-US" w:eastAsia="zh-CN"/>
              </w:rPr>
              <w:t>第二款</w:t>
            </w:r>
            <w:r>
              <w:rPr>
                <w:rFonts w:hint="default" w:asciiTheme="minorEastAsia" w:hAnsiTheme="minorEastAsia" w:eastAsiaTheme="minorEastAsia" w:cstheme="minorEastAsia"/>
                <w:sz w:val="20"/>
                <w:lang w:val="en-US" w:eastAsia="zh-CN"/>
              </w:rPr>
              <w:t>违反本条例第二十三条第二款规定，不在室内或者院内作业，未硬化进出口路面，未设置沉淀排污设施的，处五百元以上二千元以下罚款。</w:t>
            </w:r>
          </w:p>
          <w:p>
            <w:pPr>
              <w:ind w:firstLine="500" w:firstLineChars="250"/>
              <w:rPr>
                <w:rFonts w:hint="default" w:asciiTheme="minorEastAsia" w:hAnsiTheme="minorEastAsia" w:eastAsiaTheme="minorEastAsia" w:cstheme="minorEastAsia"/>
                <w:sz w:val="20"/>
                <w:lang w:val="en-US" w:eastAsia="zh-CN"/>
              </w:rPr>
            </w:pPr>
          </w:p>
        </w:tc>
        <w:tc>
          <w:tcPr>
            <w:tcW w:w="63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658"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1.立案责任：检查中发现或者接到举报投诉的违法行为或有关部门移送的案件，予以审查，决定是否立案。</w:t>
            </w:r>
          </w:p>
        </w:tc>
        <w:tc>
          <w:tcPr>
            <w:tcW w:w="2464"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center"/>
              <w:rPr>
                <w:rFonts w:asciiTheme="minorEastAsia" w:hAnsiTheme="minorEastAsia" w:eastAsiaTheme="minorEastAsia" w:cstheme="minorEastAsia"/>
                <w:sz w:val="20"/>
              </w:rPr>
            </w:pPr>
          </w:p>
        </w:tc>
        <w:tc>
          <w:tcPr>
            <w:tcW w:w="636" w:type="dxa"/>
            <w:vMerge w:val="restart"/>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52" w:hRule="atLeast"/>
          <w:jc w:val="center"/>
        </w:trPr>
        <w:tc>
          <w:tcPr>
            <w:tcW w:w="549"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vMerge w:val="continue"/>
            <w:vAlign w:val="center"/>
          </w:tcPr>
          <w:p>
            <w:pPr>
              <w:spacing w:line="200" w:lineRule="exact"/>
              <w:jc w:val="center"/>
              <w:rPr>
                <w:rFonts w:asciiTheme="minorEastAsia" w:hAnsiTheme="minorEastAsia" w:eastAsiaTheme="minorEastAsia" w:cstheme="minorEastAsia"/>
                <w:sz w:val="20"/>
              </w:rPr>
            </w:pPr>
          </w:p>
        </w:tc>
        <w:tc>
          <w:tcPr>
            <w:tcW w:w="2393" w:type="dxa"/>
            <w:vMerge w:val="continue"/>
            <w:vAlign w:val="center"/>
          </w:tcPr>
          <w:p>
            <w:pPr>
              <w:spacing w:line="200" w:lineRule="exact"/>
              <w:jc w:val="center"/>
              <w:rPr>
                <w:rFonts w:asciiTheme="minorEastAsia" w:hAnsiTheme="minorEastAsia" w:eastAsiaTheme="minorEastAsia" w:cstheme="minorEastAsia"/>
                <w:sz w:val="20"/>
              </w:rPr>
            </w:pPr>
          </w:p>
        </w:tc>
        <w:tc>
          <w:tcPr>
            <w:tcW w:w="63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658"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464"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center"/>
              <w:rPr>
                <w:rFonts w:asciiTheme="minorEastAsia" w:hAnsiTheme="minorEastAsia" w:eastAsiaTheme="minorEastAsia" w:cstheme="minorEastAsia"/>
                <w:sz w:val="20"/>
              </w:rPr>
            </w:pPr>
          </w:p>
        </w:tc>
        <w:tc>
          <w:tcPr>
            <w:tcW w:w="636"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4" w:hRule="atLeast"/>
          <w:jc w:val="center"/>
        </w:trPr>
        <w:tc>
          <w:tcPr>
            <w:tcW w:w="549"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vMerge w:val="continue"/>
            <w:vAlign w:val="center"/>
          </w:tcPr>
          <w:p>
            <w:pPr>
              <w:spacing w:line="200" w:lineRule="exact"/>
              <w:jc w:val="center"/>
              <w:rPr>
                <w:rFonts w:asciiTheme="minorEastAsia" w:hAnsiTheme="minorEastAsia" w:eastAsiaTheme="minorEastAsia" w:cstheme="minorEastAsia"/>
                <w:sz w:val="20"/>
              </w:rPr>
            </w:pPr>
          </w:p>
        </w:tc>
        <w:tc>
          <w:tcPr>
            <w:tcW w:w="2393" w:type="dxa"/>
            <w:vMerge w:val="continue"/>
            <w:vAlign w:val="center"/>
          </w:tcPr>
          <w:p>
            <w:pPr>
              <w:spacing w:line="200" w:lineRule="exact"/>
              <w:jc w:val="center"/>
              <w:rPr>
                <w:rFonts w:asciiTheme="minorEastAsia" w:hAnsiTheme="minorEastAsia" w:eastAsiaTheme="minorEastAsia" w:cstheme="minorEastAsia"/>
                <w:sz w:val="20"/>
              </w:rPr>
            </w:pPr>
          </w:p>
        </w:tc>
        <w:tc>
          <w:tcPr>
            <w:tcW w:w="63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658"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3.审查责任：对案件违法事实、证据、调查取证程序、法律适用、处罚种类和幅度、当事人陈述和申辩理由等方面进行审查，提出处理意见。</w:t>
            </w:r>
          </w:p>
        </w:tc>
        <w:tc>
          <w:tcPr>
            <w:tcW w:w="2464"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center"/>
              <w:rPr>
                <w:rFonts w:asciiTheme="minorEastAsia" w:hAnsiTheme="minorEastAsia" w:eastAsiaTheme="minorEastAsia" w:cstheme="minorEastAsia"/>
                <w:sz w:val="20"/>
              </w:rPr>
            </w:pPr>
          </w:p>
        </w:tc>
        <w:tc>
          <w:tcPr>
            <w:tcW w:w="636"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34" w:hRule="atLeast"/>
          <w:jc w:val="center"/>
        </w:trPr>
        <w:tc>
          <w:tcPr>
            <w:tcW w:w="549"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vMerge w:val="continue"/>
            <w:vAlign w:val="center"/>
          </w:tcPr>
          <w:p>
            <w:pPr>
              <w:spacing w:line="200" w:lineRule="exact"/>
              <w:jc w:val="center"/>
              <w:rPr>
                <w:rFonts w:asciiTheme="minorEastAsia" w:hAnsiTheme="minorEastAsia" w:eastAsiaTheme="minorEastAsia" w:cstheme="minorEastAsia"/>
                <w:sz w:val="20"/>
              </w:rPr>
            </w:pPr>
          </w:p>
        </w:tc>
        <w:tc>
          <w:tcPr>
            <w:tcW w:w="2393" w:type="dxa"/>
            <w:vMerge w:val="continue"/>
            <w:vAlign w:val="center"/>
          </w:tcPr>
          <w:p>
            <w:pPr>
              <w:spacing w:line="200" w:lineRule="exact"/>
              <w:jc w:val="center"/>
              <w:rPr>
                <w:rFonts w:asciiTheme="minorEastAsia" w:hAnsiTheme="minorEastAsia" w:eastAsiaTheme="minorEastAsia" w:cstheme="minorEastAsia"/>
                <w:sz w:val="20"/>
              </w:rPr>
            </w:pPr>
          </w:p>
        </w:tc>
        <w:tc>
          <w:tcPr>
            <w:tcW w:w="635" w:type="dxa"/>
            <w:tcBorders>
              <w:bottom w:val="single" w:color="auto" w:sz="4" w:space="0"/>
            </w:tcBorders>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658"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4.告知责任：在做出行政处罚决定前，书面告知当事人拟作出处罚决定的事实、理由、依据、处罚内容，以及当事人享有的陈述权、申辩权或听证权。</w:t>
            </w:r>
          </w:p>
        </w:tc>
        <w:tc>
          <w:tcPr>
            <w:tcW w:w="2464"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center"/>
              <w:rPr>
                <w:rFonts w:asciiTheme="minorEastAsia" w:hAnsiTheme="minorEastAsia" w:eastAsiaTheme="minorEastAsia" w:cstheme="minorEastAsia"/>
                <w:sz w:val="20"/>
              </w:rPr>
            </w:pPr>
          </w:p>
        </w:tc>
        <w:tc>
          <w:tcPr>
            <w:tcW w:w="636"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62" w:hRule="atLeast"/>
          <w:jc w:val="center"/>
        </w:trPr>
        <w:tc>
          <w:tcPr>
            <w:tcW w:w="549"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vMerge w:val="continue"/>
            <w:vAlign w:val="center"/>
          </w:tcPr>
          <w:p>
            <w:pPr>
              <w:spacing w:line="200" w:lineRule="exact"/>
              <w:jc w:val="center"/>
              <w:rPr>
                <w:rFonts w:asciiTheme="minorEastAsia" w:hAnsiTheme="minorEastAsia" w:eastAsiaTheme="minorEastAsia" w:cstheme="minorEastAsia"/>
                <w:sz w:val="20"/>
              </w:rPr>
            </w:pPr>
          </w:p>
        </w:tc>
        <w:tc>
          <w:tcPr>
            <w:tcW w:w="2393" w:type="dxa"/>
            <w:vMerge w:val="continue"/>
            <w:vAlign w:val="center"/>
          </w:tcPr>
          <w:p>
            <w:pPr>
              <w:spacing w:line="200" w:lineRule="exact"/>
              <w:jc w:val="center"/>
              <w:rPr>
                <w:rFonts w:asciiTheme="minorEastAsia" w:hAnsiTheme="minorEastAsia" w:eastAsiaTheme="minorEastAsia" w:cstheme="minorEastAsia"/>
                <w:sz w:val="20"/>
              </w:rPr>
            </w:pPr>
          </w:p>
        </w:tc>
        <w:tc>
          <w:tcPr>
            <w:tcW w:w="635"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658" w:type="dxa"/>
            <w:tcBorders>
              <w:bottom w:val="single" w:color="auto" w:sz="4" w:space="0"/>
            </w:tcBorders>
            <w:vAlign w:val="center"/>
          </w:tcPr>
          <w:p>
            <w:pPr>
              <w:spacing w:line="2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5.决定责任：依法需要给予行政处罚的，应制作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464"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36"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7" w:hRule="atLeast"/>
          <w:jc w:val="center"/>
        </w:trPr>
        <w:tc>
          <w:tcPr>
            <w:tcW w:w="549"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vMerge w:val="continue"/>
            <w:vAlign w:val="center"/>
          </w:tcPr>
          <w:p>
            <w:pPr>
              <w:spacing w:line="200" w:lineRule="exact"/>
              <w:jc w:val="center"/>
              <w:rPr>
                <w:rFonts w:asciiTheme="minorEastAsia" w:hAnsiTheme="minorEastAsia" w:eastAsiaTheme="minorEastAsia" w:cstheme="minorEastAsia"/>
                <w:sz w:val="20"/>
              </w:rPr>
            </w:pPr>
          </w:p>
        </w:tc>
        <w:tc>
          <w:tcPr>
            <w:tcW w:w="2393" w:type="dxa"/>
            <w:vMerge w:val="continue"/>
            <w:vAlign w:val="center"/>
          </w:tcPr>
          <w:p>
            <w:pPr>
              <w:spacing w:line="200" w:lineRule="exact"/>
              <w:jc w:val="center"/>
              <w:rPr>
                <w:rFonts w:asciiTheme="minorEastAsia" w:hAnsiTheme="minorEastAsia" w:eastAsiaTheme="minorEastAsia" w:cstheme="minorEastAsia"/>
                <w:sz w:val="20"/>
              </w:rPr>
            </w:pPr>
          </w:p>
        </w:tc>
        <w:tc>
          <w:tcPr>
            <w:tcW w:w="635"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658" w:type="dxa"/>
            <w:tcBorders>
              <w:top w:val="single" w:color="auto" w:sz="4" w:space="0"/>
              <w:bottom w:val="single" w:color="auto" w:sz="4" w:space="0"/>
            </w:tcBorders>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6.送达责任：行政处罚决定书在7日内送达当事人。</w:t>
            </w:r>
          </w:p>
        </w:tc>
        <w:tc>
          <w:tcPr>
            <w:tcW w:w="2464" w:type="dxa"/>
            <w:vAlign w:val="center"/>
          </w:tcPr>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bottom w:val="single" w:color="auto" w:sz="4" w:space="0"/>
            </w:tcBorders>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675"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636"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37" w:hRule="atLeast"/>
          <w:jc w:val="center"/>
        </w:trPr>
        <w:tc>
          <w:tcPr>
            <w:tcW w:w="549"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vMerge w:val="continue"/>
            <w:vAlign w:val="center"/>
          </w:tcPr>
          <w:p>
            <w:pPr>
              <w:spacing w:line="200" w:lineRule="exact"/>
              <w:jc w:val="center"/>
              <w:rPr>
                <w:rFonts w:asciiTheme="minorEastAsia" w:hAnsiTheme="minorEastAsia" w:eastAsiaTheme="minorEastAsia" w:cstheme="minorEastAsia"/>
                <w:sz w:val="20"/>
              </w:rPr>
            </w:pPr>
          </w:p>
        </w:tc>
        <w:tc>
          <w:tcPr>
            <w:tcW w:w="2393" w:type="dxa"/>
            <w:vMerge w:val="continue"/>
            <w:vAlign w:val="center"/>
          </w:tcPr>
          <w:p>
            <w:pPr>
              <w:spacing w:line="200" w:lineRule="exact"/>
              <w:jc w:val="center"/>
              <w:rPr>
                <w:rFonts w:asciiTheme="minorEastAsia" w:hAnsiTheme="minorEastAsia" w:eastAsiaTheme="minorEastAsia" w:cstheme="minorEastAsia"/>
                <w:sz w:val="20"/>
              </w:rPr>
            </w:pPr>
          </w:p>
        </w:tc>
        <w:tc>
          <w:tcPr>
            <w:tcW w:w="635"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658" w:type="dxa"/>
            <w:tcBorders>
              <w:top w:val="single" w:color="auto" w:sz="4" w:space="0"/>
              <w:bottom w:val="single" w:color="auto" w:sz="4" w:space="0"/>
            </w:tcBorders>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7.执行责任：监督当事人在决定的期限内，履行生效的行政处罚决定。当事人在法定期限内不申请行政复议或提起行政诉讼，又不履行的，可依法采取强制执行或者申请人民法院强制执行。</w:t>
            </w:r>
          </w:p>
        </w:tc>
        <w:tc>
          <w:tcPr>
            <w:tcW w:w="2464" w:type="dxa"/>
            <w:tcBorders>
              <w:bottom w:val="single" w:color="auto" w:sz="4" w:space="0"/>
            </w:tcBorders>
            <w:vAlign w:val="center"/>
          </w:tcPr>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625"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36"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7" w:hRule="atLeast"/>
          <w:jc w:val="center"/>
        </w:trPr>
        <w:tc>
          <w:tcPr>
            <w:tcW w:w="549"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625" w:type="dxa"/>
            <w:vMerge w:val="continue"/>
            <w:vAlign w:val="center"/>
          </w:tcPr>
          <w:p>
            <w:pPr>
              <w:spacing w:line="200" w:lineRule="exact"/>
              <w:jc w:val="center"/>
              <w:rPr>
                <w:rFonts w:asciiTheme="minorEastAsia" w:hAnsiTheme="minorEastAsia" w:eastAsiaTheme="minorEastAsia" w:cstheme="minorEastAsia"/>
                <w:sz w:val="20"/>
              </w:rPr>
            </w:pPr>
          </w:p>
        </w:tc>
        <w:tc>
          <w:tcPr>
            <w:tcW w:w="2393" w:type="dxa"/>
            <w:vMerge w:val="continue"/>
            <w:vAlign w:val="center"/>
          </w:tcPr>
          <w:p>
            <w:pPr>
              <w:spacing w:line="200" w:lineRule="exact"/>
              <w:jc w:val="center"/>
              <w:rPr>
                <w:rFonts w:asciiTheme="minorEastAsia" w:hAnsiTheme="minorEastAsia" w:eastAsiaTheme="minorEastAsia" w:cstheme="minorEastAsia"/>
                <w:sz w:val="20"/>
              </w:rPr>
            </w:pPr>
          </w:p>
        </w:tc>
        <w:tc>
          <w:tcPr>
            <w:tcW w:w="635"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4658" w:type="dxa"/>
            <w:tcBorders>
              <w:top w:val="single" w:color="auto" w:sz="4" w:space="0"/>
            </w:tcBorders>
            <w:vAlign w:val="center"/>
          </w:tcPr>
          <w:p>
            <w:pPr>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8.其他法律法规规章文件规定应履行的责任。</w:t>
            </w:r>
          </w:p>
        </w:tc>
        <w:tc>
          <w:tcPr>
            <w:tcW w:w="2464"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25"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36"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35" w:hRule="exact"/>
          <w:jc w:val="center"/>
        </w:trPr>
        <w:tc>
          <w:tcPr>
            <w:tcW w:w="14160" w:type="dxa"/>
            <w:gridSpan w:val="10"/>
            <w:vAlign w:val="center"/>
          </w:tcPr>
          <w:p>
            <w:pPr>
              <w:spacing w:line="2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60"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0"/>
        </w:rPr>
        <w:t>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3"/>
        <w:gridCol w:w="900"/>
        <w:gridCol w:w="565"/>
        <w:gridCol w:w="2123"/>
        <w:gridCol w:w="1039"/>
        <w:gridCol w:w="4184"/>
        <w:gridCol w:w="2525"/>
        <w:gridCol w:w="700"/>
        <w:gridCol w:w="675"/>
        <w:gridCol w:w="82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9" w:hRule="atLeast"/>
          <w:jc w:val="center"/>
        </w:trPr>
        <w:tc>
          <w:tcPr>
            <w:tcW w:w="633"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900"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565"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123"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1039"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w:t>
            </w: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环节</w:t>
            </w:r>
          </w:p>
        </w:tc>
        <w:tc>
          <w:tcPr>
            <w:tcW w:w="4184"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2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w:t>
            </w: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科室</w:t>
            </w:r>
          </w:p>
        </w:tc>
        <w:tc>
          <w:tcPr>
            <w:tcW w:w="70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675"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w:t>
            </w:r>
          </w:p>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829" w:type="dxa"/>
            <w:vAlign w:val="center"/>
          </w:tcPr>
          <w:p>
            <w:pPr>
              <w:spacing w:line="2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92" w:hRule="atLeast"/>
          <w:jc w:val="center"/>
        </w:trPr>
        <w:tc>
          <w:tcPr>
            <w:tcW w:w="633" w:type="dxa"/>
            <w:vMerge w:val="restart"/>
            <w:vAlign w:val="center"/>
          </w:tcPr>
          <w:p>
            <w:pPr>
              <w:spacing w:line="20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144</w:t>
            </w:r>
          </w:p>
        </w:tc>
        <w:tc>
          <w:tcPr>
            <w:tcW w:w="900" w:type="dxa"/>
            <w:vMerge w:val="restart"/>
            <w:vAlign w:val="center"/>
          </w:tcPr>
          <w:p>
            <w:pPr>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lang w:val="en-US" w:eastAsia="zh-CN"/>
              </w:rPr>
              <w:t>对</w:t>
            </w:r>
            <w:r>
              <w:rPr>
                <w:rFonts w:hint="eastAsia" w:asciiTheme="minorEastAsia" w:hAnsiTheme="minorEastAsia" w:eastAsiaTheme="minorEastAsia" w:cstheme="minorEastAsia"/>
                <w:sz w:val="20"/>
              </w:rPr>
              <w:t>共享单车经营单位</w:t>
            </w:r>
            <w:r>
              <w:rPr>
                <w:rFonts w:hint="eastAsia" w:asciiTheme="minorEastAsia" w:hAnsiTheme="minorEastAsia" w:eastAsiaTheme="minorEastAsia" w:cstheme="minorEastAsia"/>
                <w:sz w:val="20"/>
                <w:lang w:val="en-US" w:eastAsia="zh-CN"/>
              </w:rPr>
              <w:t>未</w:t>
            </w:r>
            <w:r>
              <w:rPr>
                <w:rFonts w:hint="eastAsia" w:asciiTheme="minorEastAsia" w:hAnsiTheme="minorEastAsia" w:eastAsiaTheme="minorEastAsia" w:cstheme="minorEastAsia"/>
                <w:sz w:val="20"/>
              </w:rPr>
              <w:t>及时纠正共享单车随意停放、影响市容市貌的的处罚</w:t>
            </w:r>
          </w:p>
        </w:tc>
        <w:tc>
          <w:tcPr>
            <w:tcW w:w="565" w:type="dxa"/>
            <w:vMerge w:val="restart"/>
            <w:vAlign w:val="center"/>
          </w:tcPr>
          <w:p>
            <w:pPr>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2123" w:type="dxa"/>
            <w:vMerge w:val="restart"/>
            <w:vAlign w:val="center"/>
          </w:tcPr>
          <w:p>
            <w:pPr>
              <w:ind w:firstLine="400" w:firstLineChars="200"/>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《周口市城市市容和环境卫生管理条例》第二十四条第一款共享单车经营单位应当加强所属共享单车的停放管理，安排人员巡查，及时纠正共享单车随意停放、影响市容市貌的行为。</w:t>
            </w:r>
          </w:p>
          <w:p>
            <w:pPr>
              <w:ind w:firstLine="400" w:firstLineChars="200"/>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第五十二条 违反本条例第二十四条第一款规定，经营单位未及时纠正共享单车随意停放，影响市容市貌的，责令立即改正；拒不改正的，处一千元罚款。</w:t>
            </w:r>
          </w:p>
          <w:p>
            <w:pPr>
              <w:ind w:firstLine="400" w:firstLineChars="200"/>
              <w:rPr>
                <w:rFonts w:hint="eastAsia" w:asciiTheme="minorEastAsia" w:hAnsiTheme="minorEastAsia" w:eastAsiaTheme="minorEastAsia" w:cstheme="minorEastAsia"/>
                <w:sz w:val="20"/>
              </w:rPr>
            </w:pPr>
          </w:p>
          <w:p>
            <w:pPr>
              <w:ind w:firstLine="400" w:firstLineChars="200"/>
              <w:rPr>
                <w:rFonts w:asciiTheme="minorEastAsia" w:hAnsiTheme="minorEastAsia" w:eastAsiaTheme="minorEastAsia" w:cstheme="minorEastAsia"/>
                <w:sz w:val="20"/>
              </w:rPr>
            </w:pPr>
          </w:p>
        </w:tc>
        <w:tc>
          <w:tcPr>
            <w:tcW w:w="103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184"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1.立案责任：检查中发现或者接到举报投诉的违法行为或有关部门移送的案件，予以审查，决定是否立案。</w:t>
            </w:r>
          </w:p>
        </w:tc>
        <w:tc>
          <w:tcPr>
            <w:tcW w:w="2525"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70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center"/>
              <w:rPr>
                <w:rFonts w:asciiTheme="minorEastAsia" w:hAnsiTheme="minorEastAsia" w:eastAsiaTheme="minorEastAsia" w:cstheme="minorEastAsia"/>
                <w:sz w:val="20"/>
              </w:rPr>
            </w:pPr>
          </w:p>
        </w:tc>
        <w:tc>
          <w:tcPr>
            <w:tcW w:w="829" w:type="dxa"/>
            <w:vMerge w:val="restart"/>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67" w:hRule="atLeast"/>
          <w:jc w:val="center"/>
        </w:trPr>
        <w:tc>
          <w:tcPr>
            <w:tcW w:w="633"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565" w:type="dxa"/>
            <w:vMerge w:val="continue"/>
            <w:vAlign w:val="center"/>
          </w:tcPr>
          <w:p>
            <w:pPr>
              <w:spacing w:line="200" w:lineRule="exact"/>
              <w:jc w:val="center"/>
              <w:rPr>
                <w:rFonts w:asciiTheme="minorEastAsia" w:hAnsiTheme="minorEastAsia" w:eastAsiaTheme="minorEastAsia" w:cstheme="minorEastAsia"/>
                <w:sz w:val="20"/>
              </w:rPr>
            </w:pPr>
          </w:p>
        </w:tc>
        <w:tc>
          <w:tcPr>
            <w:tcW w:w="2123" w:type="dxa"/>
            <w:vMerge w:val="continue"/>
            <w:vAlign w:val="center"/>
          </w:tcPr>
          <w:p>
            <w:pPr>
              <w:spacing w:line="200" w:lineRule="exact"/>
              <w:jc w:val="center"/>
              <w:rPr>
                <w:rFonts w:asciiTheme="minorEastAsia" w:hAnsiTheme="minorEastAsia" w:eastAsiaTheme="minorEastAsia" w:cstheme="minorEastAsia"/>
                <w:sz w:val="20"/>
              </w:rPr>
            </w:pPr>
          </w:p>
        </w:tc>
        <w:tc>
          <w:tcPr>
            <w:tcW w:w="103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184"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25"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700"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center"/>
              <w:rPr>
                <w:rFonts w:asciiTheme="minorEastAsia" w:hAnsiTheme="minorEastAsia" w:eastAsiaTheme="minorEastAsia" w:cstheme="minorEastAsia"/>
                <w:sz w:val="20"/>
              </w:rPr>
            </w:pPr>
          </w:p>
        </w:tc>
        <w:tc>
          <w:tcPr>
            <w:tcW w:w="829"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9" w:hRule="atLeast"/>
          <w:jc w:val="center"/>
        </w:trPr>
        <w:tc>
          <w:tcPr>
            <w:tcW w:w="633"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565" w:type="dxa"/>
            <w:vMerge w:val="continue"/>
            <w:vAlign w:val="center"/>
          </w:tcPr>
          <w:p>
            <w:pPr>
              <w:spacing w:line="200" w:lineRule="exact"/>
              <w:jc w:val="center"/>
              <w:rPr>
                <w:rFonts w:asciiTheme="minorEastAsia" w:hAnsiTheme="minorEastAsia" w:eastAsiaTheme="minorEastAsia" w:cstheme="minorEastAsia"/>
                <w:sz w:val="20"/>
              </w:rPr>
            </w:pPr>
          </w:p>
        </w:tc>
        <w:tc>
          <w:tcPr>
            <w:tcW w:w="2123" w:type="dxa"/>
            <w:vMerge w:val="continue"/>
            <w:vAlign w:val="center"/>
          </w:tcPr>
          <w:p>
            <w:pPr>
              <w:spacing w:line="200" w:lineRule="exact"/>
              <w:jc w:val="center"/>
              <w:rPr>
                <w:rFonts w:asciiTheme="minorEastAsia" w:hAnsiTheme="minorEastAsia" w:eastAsiaTheme="minorEastAsia" w:cstheme="minorEastAsia"/>
                <w:sz w:val="20"/>
              </w:rPr>
            </w:pPr>
          </w:p>
        </w:tc>
        <w:tc>
          <w:tcPr>
            <w:tcW w:w="1039"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184"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3.审查责任：对案件违法事实、证据、调查取证程序、法律适用、处罚种类和幅度、当事人陈述和申辩理由等方面进行审查，提出处理意见。</w:t>
            </w:r>
          </w:p>
        </w:tc>
        <w:tc>
          <w:tcPr>
            <w:tcW w:w="252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700" w:type="dxa"/>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center"/>
              <w:rPr>
                <w:rFonts w:asciiTheme="minorEastAsia" w:hAnsiTheme="minorEastAsia" w:eastAsiaTheme="minorEastAsia" w:cstheme="minorEastAsia"/>
                <w:sz w:val="20"/>
              </w:rPr>
            </w:pPr>
          </w:p>
        </w:tc>
        <w:tc>
          <w:tcPr>
            <w:tcW w:w="829"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28" w:hRule="atLeast"/>
          <w:jc w:val="center"/>
        </w:trPr>
        <w:tc>
          <w:tcPr>
            <w:tcW w:w="633"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565" w:type="dxa"/>
            <w:vMerge w:val="continue"/>
            <w:vAlign w:val="center"/>
          </w:tcPr>
          <w:p>
            <w:pPr>
              <w:spacing w:line="200" w:lineRule="exact"/>
              <w:jc w:val="center"/>
              <w:rPr>
                <w:rFonts w:asciiTheme="minorEastAsia" w:hAnsiTheme="minorEastAsia" w:eastAsiaTheme="minorEastAsia" w:cstheme="minorEastAsia"/>
                <w:sz w:val="20"/>
              </w:rPr>
            </w:pPr>
          </w:p>
        </w:tc>
        <w:tc>
          <w:tcPr>
            <w:tcW w:w="2123" w:type="dxa"/>
            <w:vMerge w:val="continue"/>
            <w:vAlign w:val="center"/>
          </w:tcPr>
          <w:p>
            <w:pPr>
              <w:spacing w:line="200" w:lineRule="exact"/>
              <w:jc w:val="center"/>
              <w:rPr>
                <w:rFonts w:asciiTheme="minorEastAsia" w:hAnsiTheme="minorEastAsia" w:eastAsiaTheme="minorEastAsia" w:cstheme="minorEastAsia"/>
                <w:sz w:val="20"/>
              </w:rPr>
            </w:pPr>
          </w:p>
        </w:tc>
        <w:tc>
          <w:tcPr>
            <w:tcW w:w="1039" w:type="dxa"/>
            <w:tcBorders>
              <w:bottom w:val="single" w:color="auto" w:sz="4" w:space="0"/>
            </w:tcBorders>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184" w:type="dxa"/>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4.告知责任：在做出行政处罚决定前，书面告知当事人拟作出处罚决定的事实、理由、依据、处罚内容，以及当事人享有的陈述权、申辩权或听证权。</w:t>
            </w:r>
          </w:p>
        </w:tc>
        <w:tc>
          <w:tcPr>
            <w:tcW w:w="2525" w:type="dxa"/>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700" w:type="dxa"/>
            <w:vAlign w:val="center"/>
          </w:tcPr>
          <w:p>
            <w:pPr>
              <w:spacing w:line="200" w:lineRule="exact"/>
              <w:jc w:val="center"/>
              <w:rPr>
                <w:rFonts w:asciiTheme="minorEastAsia" w:hAnsiTheme="minorEastAsia" w:eastAsiaTheme="minorEastAsia" w:cstheme="minorEastAsia"/>
                <w:sz w:val="20"/>
              </w:rPr>
            </w:pPr>
          </w:p>
        </w:tc>
        <w:tc>
          <w:tcPr>
            <w:tcW w:w="675" w:type="dxa"/>
            <w:vAlign w:val="center"/>
          </w:tcPr>
          <w:p>
            <w:pPr>
              <w:spacing w:line="200" w:lineRule="exact"/>
              <w:jc w:val="center"/>
              <w:rPr>
                <w:rFonts w:asciiTheme="minorEastAsia" w:hAnsiTheme="minorEastAsia" w:eastAsiaTheme="minorEastAsia" w:cstheme="minorEastAsia"/>
                <w:sz w:val="20"/>
              </w:rPr>
            </w:pPr>
          </w:p>
        </w:tc>
        <w:tc>
          <w:tcPr>
            <w:tcW w:w="829"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2" w:hRule="atLeast"/>
          <w:jc w:val="center"/>
        </w:trPr>
        <w:tc>
          <w:tcPr>
            <w:tcW w:w="633"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565" w:type="dxa"/>
            <w:vMerge w:val="continue"/>
            <w:vAlign w:val="center"/>
          </w:tcPr>
          <w:p>
            <w:pPr>
              <w:spacing w:line="200" w:lineRule="exact"/>
              <w:jc w:val="center"/>
              <w:rPr>
                <w:rFonts w:asciiTheme="minorEastAsia" w:hAnsiTheme="minorEastAsia" w:eastAsiaTheme="minorEastAsia" w:cstheme="minorEastAsia"/>
                <w:sz w:val="20"/>
              </w:rPr>
            </w:pPr>
          </w:p>
        </w:tc>
        <w:tc>
          <w:tcPr>
            <w:tcW w:w="2123" w:type="dxa"/>
            <w:vMerge w:val="continue"/>
            <w:vAlign w:val="center"/>
          </w:tcPr>
          <w:p>
            <w:pPr>
              <w:spacing w:line="200" w:lineRule="exact"/>
              <w:jc w:val="center"/>
              <w:rPr>
                <w:rFonts w:asciiTheme="minorEastAsia" w:hAnsiTheme="minorEastAsia" w:eastAsiaTheme="minorEastAsia" w:cstheme="minorEastAsia"/>
                <w:sz w:val="20"/>
              </w:rPr>
            </w:pPr>
          </w:p>
        </w:tc>
        <w:tc>
          <w:tcPr>
            <w:tcW w:w="1039"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184" w:type="dxa"/>
            <w:tcBorders>
              <w:bottom w:val="single" w:color="auto" w:sz="4" w:space="0"/>
            </w:tcBorders>
            <w:vAlign w:val="center"/>
          </w:tcPr>
          <w:p>
            <w:pPr>
              <w:spacing w:line="2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5.决定责任：依法需要给予行政处罚的，应制作</w:t>
            </w:r>
            <w:r>
              <w:rPr>
                <w:rFonts w:hint="eastAsia" w:asciiTheme="minorEastAsia" w:hAnsiTheme="minorEastAsia" w:eastAsiaTheme="minorEastAsia" w:cstheme="minorEastAsia"/>
                <w:kern w:val="0"/>
                <w:sz w:val="20"/>
                <w:lang w:eastAsia="zh-CN"/>
              </w:rPr>
              <w:t>《行政处罚决定书》</w:t>
            </w:r>
            <w:r>
              <w:rPr>
                <w:rFonts w:hint="eastAsia" w:asciiTheme="minorEastAsia" w:hAnsiTheme="minorEastAsia" w:eastAsiaTheme="minorEastAsia" w:cstheme="minorEastAsia"/>
                <w:kern w:val="0"/>
                <w:sz w:val="20"/>
              </w:rPr>
              <w:t>，载明违法事实和证据、处罚依据和内容、申请行政复议或提起行政诉讼的途径和期限等内容</w:t>
            </w:r>
          </w:p>
        </w:tc>
        <w:tc>
          <w:tcPr>
            <w:tcW w:w="2525" w:type="dxa"/>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700"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829"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7" w:hRule="atLeast"/>
          <w:jc w:val="center"/>
        </w:trPr>
        <w:tc>
          <w:tcPr>
            <w:tcW w:w="633"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565" w:type="dxa"/>
            <w:vMerge w:val="continue"/>
            <w:vAlign w:val="center"/>
          </w:tcPr>
          <w:p>
            <w:pPr>
              <w:spacing w:line="200" w:lineRule="exact"/>
              <w:jc w:val="center"/>
              <w:rPr>
                <w:rFonts w:asciiTheme="minorEastAsia" w:hAnsiTheme="minorEastAsia" w:eastAsiaTheme="minorEastAsia" w:cstheme="minorEastAsia"/>
                <w:sz w:val="20"/>
              </w:rPr>
            </w:pPr>
          </w:p>
        </w:tc>
        <w:tc>
          <w:tcPr>
            <w:tcW w:w="2123" w:type="dxa"/>
            <w:vMerge w:val="continue"/>
            <w:vAlign w:val="center"/>
          </w:tcPr>
          <w:p>
            <w:pPr>
              <w:spacing w:line="200" w:lineRule="exact"/>
              <w:jc w:val="center"/>
              <w:rPr>
                <w:rFonts w:asciiTheme="minorEastAsia" w:hAnsiTheme="minorEastAsia" w:eastAsiaTheme="minorEastAsia" w:cstheme="minorEastAsia"/>
                <w:sz w:val="20"/>
              </w:rPr>
            </w:pPr>
          </w:p>
        </w:tc>
        <w:tc>
          <w:tcPr>
            <w:tcW w:w="1039"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184" w:type="dxa"/>
            <w:tcBorders>
              <w:top w:val="single" w:color="auto" w:sz="4" w:space="0"/>
              <w:bottom w:val="single" w:color="auto" w:sz="4" w:space="0"/>
            </w:tcBorders>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6.送达责任：行政处罚决定书在7日内送达当事人。</w:t>
            </w:r>
          </w:p>
        </w:tc>
        <w:tc>
          <w:tcPr>
            <w:tcW w:w="2525" w:type="dxa"/>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700" w:type="dxa"/>
            <w:tcBorders>
              <w:top w:val="single" w:color="auto" w:sz="4" w:space="0"/>
              <w:bottom w:val="single" w:color="auto" w:sz="4" w:space="0"/>
            </w:tcBorders>
            <w:vAlign w:val="center"/>
          </w:tcPr>
          <w:p>
            <w:pPr>
              <w:spacing w:line="3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675"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7日</w:t>
            </w:r>
          </w:p>
        </w:tc>
        <w:tc>
          <w:tcPr>
            <w:tcW w:w="829"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94" w:hRule="atLeast"/>
          <w:jc w:val="center"/>
        </w:trPr>
        <w:tc>
          <w:tcPr>
            <w:tcW w:w="633"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565" w:type="dxa"/>
            <w:vMerge w:val="continue"/>
            <w:vAlign w:val="center"/>
          </w:tcPr>
          <w:p>
            <w:pPr>
              <w:spacing w:line="200" w:lineRule="exact"/>
              <w:jc w:val="center"/>
              <w:rPr>
                <w:rFonts w:asciiTheme="minorEastAsia" w:hAnsiTheme="minorEastAsia" w:eastAsiaTheme="minorEastAsia" w:cstheme="minorEastAsia"/>
                <w:sz w:val="20"/>
              </w:rPr>
            </w:pPr>
          </w:p>
        </w:tc>
        <w:tc>
          <w:tcPr>
            <w:tcW w:w="2123" w:type="dxa"/>
            <w:vMerge w:val="continue"/>
            <w:vAlign w:val="center"/>
          </w:tcPr>
          <w:p>
            <w:pPr>
              <w:spacing w:line="200" w:lineRule="exact"/>
              <w:jc w:val="center"/>
              <w:rPr>
                <w:rFonts w:asciiTheme="minorEastAsia" w:hAnsiTheme="minorEastAsia" w:eastAsiaTheme="minorEastAsia" w:cstheme="minorEastAsia"/>
                <w:sz w:val="20"/>
              </w:rPr>
            </w:pPr>
          </w:p>
        </w:tc>
        <w:tc>
          <w:tcPr>
            <w:tcW w:w="1039" w:type="dxa"/>
            <w:tcBorders>
              <w:top w:val="single" w:color="auto" w:sz="4" w:space="0"/>
              <w:bottom w:val="single" w:color="auto" w:sz="4" w:space="0"/>
            </w:tcBorders>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184" w:type="dxa"/>
            <w:tcBorders>
              <w:top w:val="single" w:color="auto" w:sz="4" w:space="0"/>
              <w:bottom w:val="single" w:color="auto" w:sz="4" w:space="0"/>
            </w:tcBorders>
            <w:vAlign w:val="center"/>
          </w:tcPr>
          <w:p>
            <w:pPr>
              <w:widowControl/>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7.执行责任：监督当事人在决定的期限内，履行生效的行政处罚决定。当事人在法定期限内不申请行政复议或提起行政诉讼，又不履行的，可依法采取强制执行或者申请人民法院强制执行。</w:t>
            </w:r>
          </w:p>
        </w:tc>
        <w:tc>
          <w:tcPr>
            <w:tcW w:w="2525" w:type="dxa"/>
            <w:tcBorders>
              <w:bottom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700"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top w:val="single" w:color="auto" w:sz="4" w:space="0"/>
              <w:bottom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829"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0" w:hRule="atLeast"/>
          <w:jc w:val="center"/>
        </w:trPr>
        <w:tc>
          <w:tcPr>
            <w:tcW w:w="633" w:type="dxa"/>
            <w:vMerge w:val="continue"/>
            <w:vAlign w:val="center"/>
          </w:tcPr>
          <w:p>
            <w:pPr>
              <w:spacing w:line="200" w:lineRule="exact"/>
              <w:jc w:val="center"/>
              <w:rPr>
                <w:rFonts w:asciiTheme="minorEastAsia" w:hAnsiTheme="minorEastAsia" w:eastAsiaTheme="minorEastAsia" w:cstheme="minorEastAsia"/>
                <w:sz w:val="20"/>
              </w:rPr>
            </w:pPr>
          </w:p>
        </w:tc>
        <w:tc>
          <w:tcPr>
            <w:tcW w:w="900" w:type="dxa"/>
            <w:vMerge w:val="continue"/>
            <w:vAlign w:val="center"/>
          </w:tcPr>
          <w:p>
            <w:pPr>
              <w:spacing w:line="200" w:lineRule="exact"/>
              <w:jc w:val="center"/>
              <w:rPr>
                <w:rFonts w:asciiTheme="minorEastAsia" w:hAnsiTheme="minorEastAsia" w:eastAsiaTheme="minorEastAsia" w:cstheme="minorEastAsia"/>
                <w:sz w:val="20"/>
              </w:rPr>
            </w:pPr>
          </w:p>
        </w:tc>
        <w:tc>
          <w:tcPr>
            <w:tcW w:w="565" w:type="dxa"/>
            <w:vMerge w:val="continue"/>
            <w:vAlign w:val="center"/>
          </w:tcPr>
          <w:p>
            <w:pPr>
              <w:spacing w:line="200" w:lineRule="exact"/>
              <w:jc w:val="center"/>
              <w:rPr>
                <w:rFonts w:asciiTheme="minorEastAsia" w:hAnsiTheme="minorEastAsia" w:eastAsiaTheme="minorEastAsia" w:cstheme="minorEastAsia"/>
                <w:sz w:val="20"/>
              </w:rPr>
            </w:pPr>
          </w:p>
        </w:tc>
        <w:tc>
          <w:tcPr>
            <w:tcW w:w="2123" w:type="dxa"/>
            <w:vMerge w:val="continue"/>
            <w:vAlign w:val="center"/>
          </w:tcPr>
          <w:p>
            <w:pPr>
              <w:spacing w:line="200" w:lineRule="exact"/>
              <w:jc w:val="center"/>
              <w:rPr>
                <w:rFonts w:asciiTheme="minorEastAsia" w:hAnsiTheme="minorEastAsia" w:eastAsiaTheme="minorEastAsia" w:cstheme="minorEastAsia"/>
                <w:sz w:val="20"/>
              </w:rPr>
            </w:pPr>
          </w:p>
        </w:tc>
        <w:tc>
          <w:tcPr>
            <w:tcW w:w="1039"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4184" w:type="dxa"/>
            <w:tcBorders>
              <w:top w:val="single" w:color="auto" w:sz="4" w:space="0"/>
            </w:tcBorders>
            <w:vAlign w:val="center"/>
          </w:tcPr>
          <w:p>
            <w:pPr>
              <w:spacing w:line="20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8.其他法律法规规章文件规定应履行的责任。</w:t>
            </w:r>
          </w:p>
        </w:tc>
        <w:tc>
          <w:tcPr>
            <w:tcW w:w="2525"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700"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675" w:type="dxa"/>
            <w:tcBorders>
              <w:top w:val="single" w:color="auto" w:sz="4" w:space="0"/>
            </w:tcBorders>
            <w:vAlign w:val="center"/>
          </w:tcPr>
          <w:p>
            <w:pPr>
              <w:spacing w:line="200" w:lineRule="exact"/>
              <w:jc w:val="center"/>
              <w:rPr>
                <w:rFonts w:asciiTheme="minorEastAsia" w:hAnsiTheme="minorEastAsia" w:eastAsiaTheme="minorEastAsia" w:cstheme="minorEastAsia"/>
                <w:sz w:val="20"/>
              </w:rPr>
            </w:pPr>
          </w:p>
        </w:tc>
        <w:tc>
          <w:tcPr>
            <w:tcW w:w="829" w:type="dxa"/>
            <w:vMerge w:val="continue"/>
            <w:vAlign w:val="center"/>
          </w:tcPr>
          <w:p>
            <w:pPr>
              <w:spacing w:line="20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0" w:hRule="exact"/>
          <w:jc w:val="center"/>
        </w:trPr>
        <w:tc>
          <w:tcPr>
            <w:tcW w:w="14173" w:type="dxa"/>
            <w:gridSpan w:val="10"/>
            <w:vAlign w:val="center"/>
          </w:tcPr>
          <w:p>
            <w:pPr>
              <w:spacing w:line="20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9"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4996"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630"/>
        <w:gridCol w:w="881"/>
        <w:gridCol w:w="435"/>
        <w:gridCol w:w="2330"/>
        <w:gridCol w:w="739"/>
        <w:gridCol w:w="4720"/>
        <w:gridCol w:w="2504"/>
        <w:gridCol w:w="620"/>
        <w:gridCol w:w="620"/>
        <w:gridCol w:w="73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222"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310"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153"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820"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260"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1661" w:type="pct"/>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881" w:type="pct"/>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218"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218"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253" w:type="pct"/>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222" w:type="pct"/>
            <w:vMerge w:val="restart"/>
            <w:vAlign w:val="center"/>
          </w:tcPr>
          <w:p>
            <w:pPr>
              <w:spacing w:line="300" w:lineRule="exact"/>
              <w:rPr>
                <w:rFonts w:hint="default" w:asciiTheme="minorEastAsia" w:hAnsiTheme="minorEastAsia" w:eastAsiaTheme="minorEastAsia" w:cstheme="minorEastAsia"/>
                <w:sz w:val="22"/>
                <w:lang w:val="en-US" w:eastAsia="zh-CN"/>
              </w:rPr>
            </w:pPr>
            <w:r>
              <w:rPr>
                <w:rFonts w:hint="eastAsia" w:asciiTheme="minorEastAsia" w:hAnsiTheme="minorEastAsia" w:eastAsiaTheme="minorEastAsia" w:cstheme="minorEastAsia"/>
                <w:sz w:val="22"/>
                <w:lang w:val="en-US" w:eastAsia="zh-CN"/>
              </w:rPr>
              <w:t>145</w:t>
            </w:r>
          </w:p>
        </w:tc>
        <w:tc>
          <w:tcPr>
            <w:tcW w:w="310" w:type="pct"/>
            <w:vMerge w:val="restart"/>
            <w:vAlign w:val="center"/>
          </w:tcPr>
          <w:p>
            <w:pPr>
              <w:spacing w:line="240" w:lineRule="exact"/>
              <w:rPr>
                <w:rFonts w:hint="eastAsia" w:asciiTheme="minorEastAsia" w:hAnsiTheme="minorEastAsia" w:eastAsiaTheme="minorEastAsia" w:cstheme="minorEastAsia"/>
                <w:kern w:val="0"/>
                <w:sz w:val="18"/>
                <w:szCs w:val="18"/>
              </w:rPr>
            </w:pPr>
          </w:p>
          <w:p>
            <w:pPr>
              <w:spacing w:line="240" w:lineRule="exact"/>
              <w:rPr>
                <w:rFonts w:hint="default"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对</w:t>
            </w:r>
            <w:r>
              <w:rPr>
                <w:rFonts w:hint="eastAsia" w:asciiTheme="minorEastAsia" w:hAnsiTheme="minorEastAsia" w:eastAsiaTheme="minorEastAsia" w:cstheme="minorEastAsia"/>
                <w:kern w:val="0"/>
                <w:sz w:val="18"/>
                <w:szCs w:val="18"/>
              </w:rPr>
              <w:t>在城市化管理区域内进行露天烧烤或者为露天烧烤提供场地</w:t>
            </w:r>
            <w:r>
              <w:rPr>
                <w:rFonts w:hint="eastAsia" w:asciiTheme="minorEastAsia" w:hAnsiTheme="minorEastAsia" w:eastAsiaTheme="minorEastAsia" w:cstheme="minorEastAsia"/>
                <w:kern w:val="0"/>
                <w:sz w:val="18"/>
                <w:szCs w:val="18"/>
                <w:lang w:val="en-US" w:eastAsia="zh-CN"/>
              </w:rPr>
              <w:t>的处罚</w:t>
            </w:r>
          </w:p>
        </w:tc>
        <w:tc>
          <w:tcPr>
            <w:tcW w:w="153" w:type="pct"/>
            <w:vMerge w:val="restart"/>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无</w:t>
            </w:r>
          </w:p>
        </w:tc>
        <w:tc>
          <w:tcPr>
            <w:tcW w:w="820" w:type="pct"/>
            <w:vMerge w:val="restart"/>
            <w:vAlign w:val="center"/>
          </w:tcPr>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 xml:space="preserve"> 《周口市城市市容和环境卫生管理条例》第三十条 任何单位和个人应当维护公共环境卫生，禁止下列影响环境卫生的行为：（九）在城市化管理区域内进行露天烧烤或者为露天烧烤提供场地；</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第五十六条</w:t>
            </w:r>
            <w:r>
              <w:rPr>
                <w:rFonts w:hint="eastAsia" w:asciiTheme="minorEastAsia" w:hAnsiTheme="minorEastAsia" w:eastAsiaTheme="minorEastAsia" w:cstheme="minorEastAsia"/>
                <w:kern w:val="0"/>
                <w:sz w:val="18"/>
                <w:szCs w:val="18"/>
                <w:lang w:val="en-US" w:eastAsia="zh-CN"/>
              </w:rPr>
              <w:t xml:space="preserve">第四款 </w:t>
            </w:r>
            <w:r>
              <w:rPr>
                <w:rFonts w:hint="eastAsia" w:asciiTheme="minorEastAsia" w:hAnsiTheme="minorEastAsia" w:eastAsiaTheme="minorEastAsia" w:cstheme="minorEastAsia"/>
                <w:kern w:val="0"/>
                <w:sz w:val="18"/>
                <w:szCs w:val="18"/>
              </w:rPr>
              <w:t>违反本条例第三十条第九项规定的，责令改正，没收其烧烤工具和违法所得，对单位并处二千元以上</w:t>
            </w:r>
            <w:r>
              <w:rPr>
                <w:rFonts w:hint="eastAsia" w:asciiTheme="minorEastAsia" w:hAnsiTheme="minorEastAsia" w:eastAsiaTheme="minorEastAsia" w:cstheme="minorEastAsia"/>
                <w:kern w:val="0"/>
                <w:sz w:val="18"/>
                <w:szCs w:val="18"/>
                <w:lang w:val="en-US" w:eastAsia="zh-CN"/>
              </w:rPr>
              <w:t>二</w:t>
            </w:r>
            <w:r>
              <w:rPr>
                <w:rFonts w:hint="eastAsia" w:asciiTheme="minorEastAsia" w:hAnsiTheme="minorEastAsia" w:eastAsiaTheme="minorEastAsia" w:cstheme="minorEastAsia"/>
                <w:kern w:val="0"/>
                <w:sz w:val="18"/>
                <w:szCs w:val="18"/>
              </w:rPr>
              <w:t>万元以下罚款，对个人并处</w:t>
            </w:r>
            <w:r>
              <w:rPr>
                <w:rFonts w:hint="eastAsia" w:asciiTheme="minorEastAsia" w:hAnsiTheme="minorEastAsia" w:eastAsiaTheme="minorEastAsia" w:cstheme="minorEastAsia"/>
                <w:kern w:val="0"/>
                <w:sz w:val="18"/>
                <w:szCs w:val="18"/>
                <w:lang w:val="en-US" w:eastAsia="zh-CN"/>
              </w:rPr>
              <w:t>五</w:t>
            </w:r>
            <w:r>
              <w:rPr>
                <w:rFonts w:hint="eastAsia" w:asciiTheme="minorEastAsia" w:hAnsiTheme="minorEastAsia" w:eastAsiaTheme="minorEastAsia" w:cstheme="minorEastAsia"/>
                <w:kern w:val="0"/>
                <w:sz w:val="18"/>
                <w:szCs w:val="18"/>
              </w:rPr>
              <w:t>百元以上</w:t>
            </w:r>
            <w:r>
              <w:rPr>
                <w:rFonts w:hint="eastAsia" w:asciiTheme="minorEastAsia" w:hAnsiTheme="minorEastAsia" w:eastAsiaTheme="minorEastAsia" w:cstheme="minorEastAsia"/>
                <w:kern w:val="0"/>
                <w:sz w:val="18"/>
                <w:szCs w:val="18"/>
                <w:lang w:val="en-US" w:eastAsia="zh-CN"/>
              </w:rPr>
              <w:t>二</w:t>
            </w:r>
            <w:r>
              <w:rPr>
                <w:rFonts w:hint="eastAsia" w:asciiTheme="minorEastAsia" w:hAnsiTheme="minorEastAsia" w:eastAsiaTheme="minorEastAsia" w:cstheme="minorEastAsia"/>
                <w:kern w:val="0"/>
                <w:sz w:val="18"/>
                <w:szCs w:val="18"/>
              </w:rPr>
              <w:t>千元以下罚款。</w:t>
            </w: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tc>
        <w:tc>
          <w:tcPr>
            <w:tcW w:w="260"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1661" w:type="pct"/>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504" w:type="dxa"/>
            <w:tcBorders>
              <w:bottom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218" w:type="pct"/>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218" w:type="pct"/>
            <w:vAlign w:val="center"/>
          </w:tcPr>
          <w:p>
            <w:pPr>
              <w:spacing w:line="300" w:lineRule="exact"/>
              <w:jc w:val="center"/>
              <w:rPr>
                <w:rFonts w:asciiTheme="minorEastAsia" w:hAnsiTheme="minorEastAsia" w:eastAsiaTheme="minorEastAsia" w:cstheme="minorEastAsia"/>
                <w:sz w:val="18"/>
                <w:szCs w:val="18"/>
              </w:rPr>
            </w:pPr>
          </w:p>
        </w:tc>
        <w:tc>
          <w:tcPr>
            <w:tcW w:w="253" w:type="pct"/>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2" w:hRule="atLeast"/>
          <w:jc w:val="center"/>
        </w:trPr>
        <w:tc>
          <w:tcPr>
            <w:tcW w:w="222" w:type="pct"/>
            <w:vMerge w:val="continue"/>
            <w:vAlign w:val="center"/>
          </w:tcPr>
          <w:p>
            <w:pPr>
              <w:spacing w:line="240" w:lineRule="exact"/>
              <w:jc w:val="center"/>
              <w:rPr>
                <w:rFonts w:asciiTheme="minorEastAsia" w:hAnsiTheme="minorEastAsia" w:eastAsiaTheme="minorEastAsia" w:cstheme="minorEastAsia"/>
                <w:sz w:val="20"/>
              </w:rPr>
            </w:pPr>
          </w:p>
        </w:tc>
        <w:tc>
          <w:tcPr>
            <w:tcW w:w="310" w:type="pct"/>
            <w:vMerge w:val="continue"/>
            <w:vAlign w:val="center"/>
          </w:tcPr>
          <w:p>
            <w:pPr>
              <w:spacing w:line="240" w:lineRule="exact"/>
              <w:jc w:val="center"/>
              <w:rPr>
                <w:rFonts w:asciiTheme="minorEastAsia" w:hAnsiTheme="minorEastAsia" w:eastAsiaTheme="minorEastAsia" w:cstheme="minorEastAsia"/>
                <w:sz w:val="20"/>
              </w:rPr>
            </w:pPr>
          </w:p>
        </w:tc>
        <w:tc>
          <w:tcPr>
            <w:tcW w:w="153" w:type="pct"/>
            <w:vMerge w:val="continue"/>
            <w:vAlign w:val="center"/>
          </w:tcPr>
          <w:p>
            <w:pPr>
              <w:spacing w:line="240" w:lineRule="exact"/>
              <w:jc w:val="center"/>
              <w:rPr>
                <w:rFonts w:asciiTheme="minorEastAsia" w:hAnsiTheme="minorEastAsia" w:eastAsiaTheme="minorEastAsia" w:cstheme="minorEastAsia"/>
                <w:sz w:val="20"/>
              </w:rPr>
            </w:pPr>
          </w:p>
        </w:tc>
        <w:tc>
          <w:tcPr>
            <w:tcW w:w="820" w:type="pct"/>
            <w:vMerge w:val="continue"/>
            <w:vAlign w:val="center"/>
          </w:tcPr>
          <w:p>
            <w:pPr>
              <w:spacing w:line="240" w:lineRule="exact"/>
              <w:jc w:val="center"/>
              <w:rPr>
                <w:rFonts w:asciiTheme="minorEastAsia" w:hAnsiTheme="minorEastAsia" w:eastAsiaTheme="minorEastAsia" w:cstheme="minorEastAsia"/>
                <w:sz w:val="20"/>
              </w:rPr>
            </w:pPr>
          </w:p>
        </w:tc>
        <w:tc>
          <w:tcPr>
            <w:tcW w:w="260"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1661"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04" w:type="dxa"/>
            <w:tcBorders>
              <w:top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218" w:type="pct"/>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218" w:type="pct"/>
            <w:vAlign w:val="center"/>
          </w:tcPr>
          <w:p>
            <w:pPr>
              <w:spacing w:line="300" w:lineRule="exact"/>
              <w:jc w:val="center"/>
              <w:rPr>
                <w:rFonts w:asciiTheme="minorEastAsia" w:hAnsiTheme="minorEastAsia" w:eastAsiaTheme="minorEastAsia" w:cstheme="minorEastAsia"/>
                <w:sz w:val="18"/>
                <w:szCs w:val="18"/>
              </w:rPr>
            </w:pPr>
          </w:p>
        </w:tc>
        <w:tc>
          <w:tcPr>
            <w:tcW w:w="253"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7" w:hRule="atLeast"/>
          <w:jc w:val="center"/>
        </w:trPr>
        <w:tc>
          <w:tcPr>
            <w:tcW w:w="222" w:type="pct"/>
            <w:vMerge w:val="continue"/>
            <w:vAlign w:val="center"/>
          </w:tcPr>
          <w:p>
            <w:pPr>
              <w:spacing w:line="240" w:lineRule="exact"/>
              <w:jc w:val="center"/>
              <w:rPr>
                <w:rFonts w:asciiTheme="minorEastAsia" w:hAnsiTheme="minorEastAsia" w:eastAsiaTheme="minorEastAsia" w:cstheme="minorEastAsia"/>
                <w:sz w:val="20"/>
              </w:rPr>
            </w:pPr>
          </w:p>
        </w:tc>
        <w:tc>
          <w:tcPr>
            <w:tcW w:w="310" w:type="pct"/>
            <w:vMerge w:val="continue"/>
            <w:vAlign w:val="center"/>
          </w:tcPr>
          <w:p>
            <w:pPr>
              <w:spacing w:line="240" w:lineRule="exact"/>
              <w:jc w:val="center"/>
              <w:rPr>
                <w:rFonts w:asciiTheme="minorEastAsia" w:hAnsiTheme="minorEastAsia" w:eastAsiaTheme="minorEastAsia" w:cstheme="minorEastAsia"/>
                <w:sz w:val="20"/>
              </w:rPr>
            </w:pPr>
          </w:p>
        </w:tc>
        <w:tc>
          <w:tcPr>
            <w:tcW w:w="153" w:type="pct"/>
            <w:vMerge w:val="continue"/>
            <w:vAlign w:val="center"/>
          </w:tcPr>
          <w:p>
            <w:pPr>
              <w:spacing w:line="240" w:lineRule="exact"/>
              <w:jc w:val="center"/>
              <w:rPr>
                <w:rFonts w:asciiTheme="minorEastAsia" w:hAnsiTheme="minorEastAsia" w:eastAsiaTheme="minorEastAsia" w:cstheme="minorEastAsia"/>
                <w:sz w:val="20"/>
              </w:rPr>
            </w:pPr>
          </w:p>
        </w:tc>
        <w:tc>
          <w:tcPr>
            <w:tcW w:w="820" w:type="pct"/>
            <w:vMerge w:val="continue"/>
            <w:vAlign w:val="center"/>
          </w:tcPr>
          <w:p>
            <w:pPr>
              <w:spacing w:line="240" w:lineRule="exact"/>
              <w:jc w:val="center"/>
              <w:rPr>
                <w:rFonts w:asciiTheme="minorEastAsia" w:hAnsiTheme="minorEastAsia" w:eastAsiaTheme="minorEastAsia" w:cstheme="minorEastAsia"/>
                <w:sz w:val="20"/>
              </w:rPr>
            </w:pPr>
          </w:p>
        </w:tc>
        <w:tc>
          <w:tcPr>
            <w:tcW w:w="260"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1661"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504"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218" w:type="pct"/>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218"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53"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7" w:hRule="atLeast"/>
          <w:jc w:val="center"/>
        </w:trPr>
        <w:tc>
          <w:tcPr>
            <w:tcW w:w="222" w:type="pct"/>
            <w:vMerge w:val="continue"/>
            <w:vAlign w:val="center"/>
          </w:tcPr>
          <w:p>
            <w:pPr>
              <w:spacing w:line="240" w:lineRule="exact"/>
              <w:jc w:val="center"/>
              <w:rPr>
                <w:rFonts w:asciiTheme="minorEastAsia" w:hAnsiTheme="minorEastAsia" w:eastAsiaTheme="minorEastAsia" w:cstheme="minorEastAsia"/>
                <w:sz w:val="20"/>
              </w:rPr>
            </w:pPr>
          </w:p>
        </w:tc>
        <w:tc>
          <w:tcPr>
            <w:tcW w:w="310" w:type="pct"/>
            <w:vMerge w:val="continue"/>
            <w:vAlign w:val="center"/>
          </w:tcPr>
          <w:p>
            <w:pPr>
              <w:spacing w:line="240" w:lineRule="exact"/>
              <w:jc w:val="center"/>
              <w:rPr>
                <w:rFonts w:asciiTheme="minorEastAsia" w:hAnsiTheme="minorEastAsia" w:eastAsiaTheme="minorEastAsia" w:cstheme="minorEastAsia"/>
                <w:sz w:val="20"/>
              </w:rPr>
            </w:pPr>
          </w:p>
        </w:tc>
        <w:tc>
          <w:tcPr>
            <w:tcW w:w="153" w:type="pct"/>
            <w:vMerge w:val="continue"/>
            <w:vAlign w:val="center"/>
          </w:tcPr>
          <w:p>
            <w:pPr>
              <w:spacing w:line="240" w:lineRule="exact"/>
              <w:jc w:val="center"/>
              <w:rPr>
                <w:rFonts w:asciiTheme="minorEastAsia" w:hAnsiTheme="minorEastAsia" w:eastAsiaTheme="minorEastAsia" w:cstheme="minorEastAsia"/>
                <w:sz w:val="20"/>
              </w:rPr>
            </w:pPr>
          </w:p>
        </w:tc>
        <w:tc>
          <w:tcPr>
            <w:tcW w:w="820" w:type="pct"/>
            <w:vMerge w:val="continue"/>
            <w:vAlign w:val="center"/>
          </w:tcPr>
          <w:p>
            <w:pPr>
              <w:spacing w:line="240" w:lineRule="exact"/>
              <w:jc w:val="center"/>
              <w:rPr>
                <w:rFonts w:asciiTheme="minorEastAsia" w:hAnsiTheme="minorEastAsia" w:eastAsiaTheme="minorEastAsia" w:cstheme="minorEastAsia"/>
                <w:sz w:val="20"/>
              </w:rPr>
            </w:pPr>
          </w:p>
        </w:tc>
        <w:tc>
          <w:tcPr>
            <w:tcW w:w="260"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1661"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504" w:type="dxa"/>
            <w:tcBorders>
              <w:top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218" w:type="pct"/>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218"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53"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222" w:type="pct"/>
            <w:vMerge w:val="continue"/>
            <w:vAlign w:val="center"/>
          </w:tcPr>
          <w:p>
            <w:pPr>
              <w:spacing w:line="240" w:lineRule="exact"/>
              <w:jc w:val="center"/>
              <w:rPr>
                <w:rFonts w:asciiTheme="minorEastAsia" w:hAnsiTheme="minorEastAsia" w:eastAsiaTheme="minorEastAsia" w:cstheme="minorEastAsia"/>
                <w:sz w:val="20"/>
              </w:rPr>
            </w:pPr>
          </w:p>
        </w:tc>
        <w:tc>
          <w:tcPr>
            <w:tcW w:w="310" w:type="pct"/>
            <w:vMerge w:val="continue"/>
            <w:vAlign w:val="center"/>
          </w:tcPr>
          <w:p>
            <w:pPr>
              <w:spacing w:line="240" w:lineRule="exact"/>
              <w:jc w:val="center"/>
              <w:rPr>
                <w:rFonts w:asciiTheme="minorEastAsia" w:hAnsiTheme="minorEastAsia" w:eastAsiaTheme="minorEastAsia" w:cstheme="minorEastAsia"/>
                <w:sz w:val="20"/>
              </w:rPr>
            </w:pPr>
          </w:p>
        </w:tc>
        <w:tc>
          <w:tcPr>
            <w:tcW w:w="153" w:type="pct"/>
            <w:vMerge w:val="continue"/>
            <w:vAlign w:val="center"/>
          </w:tcPr>
          <w:p>
            <w:pPr>
              <w:spacing w:line="240" w:lineRule="exact"/>
              <w:jc w:val="center"/>
              <w:rPr>
                <w:rFonts w:asciiTheme="minorEastAsia" w:hAnsiTheme="minorEastAsia" w:eastAsiaTheme="minorEastAsia" w:cstheme="minorEastAsia"/>
                <w:sz w:val="20"/>
              </w:rPr>
            </w:pPr>
          </w:p>
        </w:tc>
        <w:tc>
          <w:tcPr>
            <w:tcW w:w="820" w:type="pct"/>
            <w:vMerge w:val="continue"/>
            <w:vAlign w:val="center"/>
          </w:tcPr>
          <w:p>
            <w:pPr>
              <w:spacing w:line="240" w:lineRule="exact"/>
              <w:jc w:val="center"/>
              <w:rPr>
                <w:rFonts w:asciiTheme="minorEastAsia" w:hAnsiTheme="minorEastAsia" w:eastAsiaTheme="minorEastAsia" w:cstheme="minorEastAsia"/>
                <w:sz w:val="20"/>
              </w:rPr>
            </w:pPr>
          </w:p>
        </w:tc>
        <w:tc>
          <w:tcPr>
            <w:tcW w:w="260"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1661"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504"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pacing w:val="-6"/>
                <w:kern w:val="0"/>
                <w:sz w:val="18"/>
                <w:szCs w:val="18"/>
              </w:rPr>
              <w:t>周口市城市管理执法支队</w:t>
            </w:r>
          </w:p>
        </w:tc>
        <w:tc>
          <w:tcPr>
            <w:tcW w:w="218"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18"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53"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222" w:type="pct"/>
            <w:vMerge w:val="continue"/>
            <w:vAlign w:val="center"/>
          </w:tcPr>
          <w:p>
            <w:pPr>
              <w:spacing w:line="240" w:lineRule="exact"/>
              <w:jc w:val="center"/>
              <w:rPr>
                <w:rFonts w:asciiTheme="minorEastAsia" w:hAnsiTheme="minorEastAsia" w:eastAsiaTheme="minorEastAsia" w:cstheme="minorEastAsia"/>
                <w:sz w:val="20"/>
              </w:rPr>
            </w:pPr>
          </w:p>
        </w:tc>
        <w:tc>
          <w:tcPr>
            <w:tcW w:w="310" w:type="pct"/>
            <w:vMerge w:val="continue"/>
            <w:vAlign w:val="center"/>
          </w:tcPr>
          <w:p>
            <w:pPr>
              <w:spacing w:line="240" w:lineRule="exact"/>
              <w:jc w:val="center"/>
              <w:rPr>
                <w:rFonts w:asciiTheme="minorEastAsia" w:hAnsiTheme="minorEastAsia" w:eastAsiaTheme="minorEastAsia" w:cstheme="minorEastAsia"/>
                <w:sz w:val="20"/>
              </w:rPr>
            </w:pPr>
          </w:p>
        </w:tc>
        <w:tc>
          <w:tcPr>
            <w:tcW w:w="153" w:type="pct"/>
            <w:vMerge w:val="continue"/>
            <w:vAlign w:val="center"/>
          </w:tcPr>
          <w:p>
            <w:pPr>
              <w:spacing w:line="240" w:lineRule="exact"/>
              <w:jc w:val="center"/>
              <w:rPr>
                <w:rFonts w:asciiTheme="minorEastAsia" w:hAnsiTheme="minorEastAsia" w:eastAsiaTheme="minorEastAsia" w:cstheme="minorEastAsia"/>
                <w:sz w:val="20"/>
              </w:rPr>
            </w:pPr>
          </w:p>
        </w:tc>
        <w:tc>
          <w:tcPr>
            <w:tcW w:w="820" w:type="pct"/>
            <w:vMerge w:val="continue"/>
            <w:vAlign w:val="center"/>
          </w:tcPr>
          <w:p>
            <w:pPr>
              <w:spacing w:line="240" w:lineRule="exact"/>
              <w:jc w:val="center"/>
              <w:rPr>
                <w:rFonts w:asciiTheme="minorEastAsia" w:hAnsiTheme="minorEastAsia" w:eastAsiaTheme="minorEastAsia" w:cstheme="minorEastAsia"/>
                <w:sz w:val="20"/>
              </w:rPr>
            </w:pPr>
          </w:p>
        </w:tc>
        <w:tc>
          <w:tcPr>
            <w:tcW w:w="260"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1661"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6.送达责任：行政处罚决定书在7日内送达当事人。</w:t>
            </w:r>
          </w:p>
        </w:tc>
        <w:tc>
          <w:tcPr>
            <w:tcW w:w="2504"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218" w:type="pct"/>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218"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253"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44" w:hRule="exact"/>
          <w:jc w:val="center"/>
        </w:trPr>
        <w:tc>
          <w:tcPr>
            <w:tcW w:w="222" w:type="pct"/>
            <w:vMerge w:val="continue"/>
            <w:vAlign w:val="center"/>
          </w:tcPr>
          <w:p>
            <w:pPr>
              <w:spacing w:line="240" w:lineRule="exact"/>
              <w:jc w:val="center"/>
              <w:rPr>
                <w:rFonts w:asciiTheme="minorEastAsia" w:hAnsiTheme="minorEastAsia" w:eastAsiaTheme="minorEastAsia" w:cstheme="minorEastAsia"/>
                <w:sz w:val="20"/>
              </w:rPr>
            </w:pPr>
          </w:p>
        </w:tc>
        <w:tc>
          <w:tcPr>
            <w:tcW w:w="310" w:type="pct"/>
            <w:vMerge w:val="continue"/>
            <w:vAlign w:val="center"/>
          </w:tcPr>
          <w:p>
            <w:pPr>
              <w:spacing w:line="240" w:lineRule="exact"/>
              <w:jc w:val="center"/>
              <w:rPr>
                <w:rFonts w:asciiTheme="minorEastAsia" w:hAnsiTheme="minorEastAsia" w:eastAsiaTheme="minorEastAsia" w:cstheme="minorEastAsia"/>
                <w:sz w:val="20"/>
              </w:rPr>
            </w:pPr>
          </w:p>
        </w:tc>
        <w:tc>
          <w:tcPr>
            <w:tcW w:w="153" w:type="pct"/>
            <w:vMerge w:val="continue"/>
            <w:vAlign w:val="center"/>
          </w:tcPr>
          <w:p>
            <w:pPr>
              <w:spacing w:line="240" w:lineRule="exact"/>
              <w:jc w:val="center"/>
              <w:rPr>
                <w:rFonts w:asciiTheme="minorEastAsia" w:hAnsiTheme="minorEastAsia" w:eastAsiaTheme="minorEastAsia" w:cstheme="minorEastAsia"/>
                <w:sz w:val="20"/>
              </w:rPr>
            </w:pPr>
          </w:p>
        </w:tc>
        <w:tc>
          <w:tcPr>
            <w:tcW w:w="820" w:type="pct"/>
            <w:vMerge w:val="continue"/>
            <w:vAlign w:val="center"/>
          </w:tcPr>
          <w:p>
            <w:pPr>
              <w:spacing w:line="240" w:lineRule="exact"/>
              <w:jc w:val="center"/>
              <w:rPr>
                <w:rFonts w:asciiTheme="minorEastAsia" w:hAnsiTheme="minorEastAsia" w:eastAsiaTheme="minorEastAsia" w:cstheme="minorEastAsia"/>
                <w:sz w:val="20"/>
              </w:rPr>
            </w:pPr>
          </w:p>
        </w:tc>
        <w:tc>
          <w:tcPr>
            <w:tcW w:w="260" w:type="pct"/>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1661"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504" w:type="dxa"/>
            <w:tcBorders>
              <w:top w:val="single" w:color="auto" w:sz="4" w:space="0"/>
            </w:tcBorders>
            <w:vAlign w:val="center"/>
          </w:tcPr>
          <w:p>
            <w:pPr>
              <w:widowControl/>
              <w:spacing w:line="22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pacing w:val="-6"/>
                <w:kern w:val="0"/>
                <w:sz w:val="18"/>
                <w:szCs w:val="18"/>
              </w:rPr>
              <w:t>周口市城市管理执法支队</w:t>
            </w:r>
          </w:p>
        </w:tc>
        <w:tc>
          <w:tcPr>
            <w:tcW w:w="218" w:type="pct"/>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218"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53"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5" w:hRule="exact"/>
          <w:jc w:val="center"/>
        </w:trPr>
        <w:tc>
          <w:tcPr>
            <w:tcW w:w="222" w:type="pct"/>
            <w:vMerge w:val="continue"/>
            <w:vAlign w:val="center"/>
          </w:tcPr>
          <w:p>
            <w:pPr>
              <w:spacing w:line="240" w:lineRule="exact"/>
              <w:jc w:val="center"/>
              <w:rPr>
                <w:rFonts w:asciiTheme="minorEastAsia" w:hAnsiTheme="minorEastAsia" w:eastAsiaTheme="minorEastAsia" w:cstheme="minorEastAsia"/>
                <w:sz w:val="20"/>
              </w:rPr>
            </w:pPr>
          </w:p>
        </w:tc>
        <w:tc>
          <w:tcPr>
            <w:tcW w:w="310" w:type="pct"/>
            <w:vMerge w:val="continue"/>
            <w:vAlign w:val="center"/>
          </w:tcPr>
          <w:p>
            <w:pPr>
              <w:spacing w:line="240" w:lineRule="exact"/>
              <w:jc w:val="center"/>
              <w:rPr>
                <w:rFonts w:asciiTheme="minorEastAsia" w:hAnsiTheme="minorEastAsia" w:eastAsiaTheme="minorEastAsia" w:cstheme="minorEastAsia"/>
                <w:sz w:val="20"/>
              </w:rPr>
            </w:pPr>
          </w:p>
        </w:tc>
        <w:tc>
          <w:tcPr>
            <w:tcW w:w="153" w:type="pct"/>
            <w:vMerge w:val="continue"/>
            <w:vAlign w:val="center"/>
          </w:tcPr>
          <w:p>
            <w:pPr>
              <w:spacing w:line="240" w:lineRule="exact"/>
              <w:jc w:val="center"/>
              <w:rPr>
                <w:rFonts w:asciiTheme="minorEastAsia" w:hAnsiTheme="minorEastAsia" w:eastAsiaTheme="minorEastAsia" w:cstheme="minorEastAsia"/>
                <w:sz w:val="20"/>
              </w:rPr>
            </w:pPr>
          </w:p>
        </w:tc>
        <w:tc>
          <w:tcPr>
            <w:tcW w:w="820" w:type="pct"/>
            <w:vMerge w:val="continue"/>
            <w:vAlign w:val="center"/>
          </w:tcPr>
          <w:p>
            <w:pPr>
              <w:spacing w:line="240" w:lineRule="exact"/>
              <w:jc w:val="center"/>
              <w:rPr>
                <w:rFonts w:asciiTheme="minorEastAsia" w:hAnsiTheme="minorEastAsia" w:eastAsiaTheme="minorEastAsia" w:cstheme="minorEastAsia"/>
                <w:sz w:val="20"/>
              </w:rPr>
            </w:pPr>
          </w:p>
        </w:tc>
        <w:tc>
          <w:tcPr>
            <w:tcW w:w="260" w:type="pct"/>
            <w:vAlign w:val="center"/>
          </w:tcPr>
          <w:p>
            <w:pPr>
              <w:spacing w:line="240" w:lineRule="exact"/>
              <w:rPr>
                <w:rFonts w:asciiTheme="minorEastAsia" w:hAnsiTheme="minorEastAsia" w:eastAsiaTheme="minorEastAsia" w:cstheme="minorEastAsia"/>
                <w:sz w:val="20"/>
              </w:rPr>
            </w:pPr>
          </w:p>
        </w:tc>
        <w:tc>
          <w:tcPr>
            <w:tcW w:w="1661" w:type="pct"/>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18"/>
                <w:szCs w:val="18"/>
              </w:rPr>
              <w:t>8.其他法律法规规章文件规定应履行的责任。</w:t>
            </w:r>
          </w:p>
        </w:tc>
        <w:tc>
          <w:tcPr>
            <w:tcW w:w="881" w:type="pct"/>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218"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18" w:type="pct"/>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253" w:type="pct"/>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exact"/>
          <w:jc w:val="center"/>
        </w:trPr>
        <w:tc>
          <w:tcPr>
            <w:tcW w:w="5000" w:type="pct"/>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exact"/>
          <w:jc w:val="center"/>
        </w:trPr>
        <w:tc>
          <w:tcPr>
            <w:tcW w:w="5000" w:type="pct"/>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8"/>
        <w:gridCol w:w="728"/>
        <w:gridCol w:w="500"/>
        <w:gridCol w:w="2663"/>
        <w:gridCol w:w="675"/>
        <w:gridCol w:w="4012"/>
        <w:gridCol w:w="2625"/>
        <w:gridCol w:w="600"/>
        <w:gridCol w:w="863"/>
        <w:gridCol w:w="87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89" w:hRule="atLeast"/>
          <w:jc w:val="center"/>
        </w:trPr>
        <w:tc>
          <w:tcPr>
            <w:tcW w:w="628"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序号</w:t>
            </w:r>
          </w:p>
        </w:tc>
        <w:tc>
          <w:tcPr>
            <w:tcW w:w="728"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职权</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名称</w:t>
            </w:r>
          </w:p>
        </w:tc>
        <w:tc>
          <w:tcPr>
            <w:tcW w:w="500"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子项</w:t>
            </w:r>
          </w:p>
        </w:tc>
        <w:tc>
          <w:tcPr>
            <w:tcW w:w="2663"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实施依据</w:t>
            </w: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办理环节</w:t>
            </w:r>
          </w:p>
        </w:tc>
        <w:tc>
          <w:tcPr>
            <w:tcW w:w="4012"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责任事项</w:t>
            </w:r>
          </w:p>
        </w:tc>
        <w:tc>
          <w:tcPr>
            <w:tcW w:w="2625"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责任科室</w:t>
            </w:r>
          </w:p>
        </w:tc>
        <w:tc>
          <w:tcPr>
            <w:tcW w:w="600"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承诺时限</w:t>
            </w:r>
          </w:p>
        </w:tc>
        <w:tc>
          <w:tcPr>
            <w:tcW w:w="863"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法定时限</w:t>
            </w:r>
          </w:p>
        </w:tc>
        <w:tc>
          <w:tcPr>
            <w:tcW w:w="879"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2" w:hRule="atLeast"/>
          <w:jc w:val="center"/>
        </w:trPr>
        <w:tc>
          <w:tcPr>
            <w:tcW w:w="628" w:type="dxa"/>
            <w:vMerge w:val="restart"/>
            <w:vAlign w:val="center"/>
          </w:tcPr>
          <w:p>
            <w:pPr>
              <w:spacing w:line="240" w:lineRule="exact"/>
              <w:jc w:val="center"/>
              <w:rPr>
                <w:rFonts w:hint="eastAsia" w:asciiTheme="minorEastAsia" w:hAnsiTheme="minorEastAsia" w:eastAsiaTheme="minorEastAsia" w:cstheme="minorEastAsia"/>
                <w:kern w:val="0"/>
                <w:sz w:val="18"/>
                <w:szCs w:val="18"/>
              </w:rPr>
            </w:pPr>
          </w:p>
          <w:p>
            <w:pPr>
              <w:spacing w:line="240" w:lineRule="exact"/>
              <w:jc w:val="center"/>
              <w:rPr>
                <w:rFonts w:hint="eastAsia" w:asciiTheme="minorEastAsia" w:hAnsiTheme="minorEastAsia" w:eastAsiaTheme="minorEastAsia" w:cstheme="minorEastAsia"/>
                <w:kern w:val="0"/>
                <w:sz w:val="18"/>
                <w:szCs w:val="18"/>
              </w:rPr>
            </w:pPr>
          </w:p>
          <w:p>
            <w:pPr>
              <w:spacing w:line="240" w:lineRule="exact"/>
              <w:jc w:val="center"/>
              <w:rPr>
                <w:rFonts w:hint="default"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146</w:t>
            </w:r>
          </w:p>
        </w:tc>
        <w:tc>
          <w:tcPr>
            <w:tcW w:w="728" w:type="dxa"/>
            <w:vMerge w:val="restart"/>
            <w:vAlign w:val="center"/>
          </w:tcPr>
          <w:p>
            <w:pPr>
              <w:spacing w:line="240" w:lineRule="exact"/>
              <w:jc w:val="center"/>
              <w:rPr>
                <w:rFonts w:hint="eastAsia" w:asciiTheme="minorEastAsia" w:hAnsiTheme="minorEastAsia" w:eastAsiaTheme="minorEastAsia" w:cstheme="minorEastAsia"/>
                <w:kern w:val="0"/>
                <w:sz w:val="18"/>
                <w:szCs w:val="18"/>
              </w:rPr>
            </w:pPr>
          </w:p>
          <w:p>
            <w:pPr>
              <w:spacing w:line="240" w:lineRule="exact"/>
              <w:jc w:val="center"/>
              <w:rPr>
                <w:rFonts w:hint="eastAsia" w:asciiTheme="minorEastAsia" w:hAnsiTheme="minorEastAsia" w:eastAsiaTheme="minorEastAsia" w:cstheme="minorEastAsia"/>
                <w:kern w:val="0"/>
                <w:sz w:val="18"/>
                <w:szCs w:val="18"/>
              </w:rPr>
            </w:pPr>
          </w:p>
          <w:p>
            <w:pPr>
              <w:spacing w:line="240" w:lineRule="exact"/>
              <w:jc w:val="center"/>
              <w:rPr>
                <w:rFonts w:hint="eastAsia" w:asciiTheme="minorEastAsia" w:hAnsiTheme="minorEastAsia" w:eastAsiaTheme="minorEastAsia" w:cstheme="minorEastAsia"/>
                <w:kern w:val="0"/>
                <w:sz w:val="18"/>
                <w:szCs w:val="18"/>
              </w:rPr>
            </w:pPr>
          </w:p>
          <w:p>
            <w:pPr>
              <w:spacing w:line="240" w:lineRule="exact"/>
              <w:jc w:val="center"/>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lang w:val="en-US" w:eastAsia="zh-CN"/>
              </w:rPr>
              <w:t>对</w:t>
            </w:r>
            <w:r>
              <w:rPr>
                <w:rFonts w:hint="eastAsia" w:asciiTheme="minorEastAsia" w:hAnsiTheme="minorEastAsia" w:eastAsiaTheme="minorEastAsia" w:cstheme="minorEastAsia"/>
                <w:kern w:val="0"/>
                <w:sz w:val="18"/>
                <w:szCs w:val="18"/>
              </w:rPr>
              <w:t>携犬出户</w:t>
            </w:r>
            <w:r>
              <w:rPr>
                <w:rFonts w:hint="eastAsia" w:asciiTheme="minorEastAsia" w:hAnsiTheme="minorEastAsia" w:eastAsiaTheme="minorEastAsia" w:cstheme="minorEastAsia"/>
                <w:kern w:val="0"/>
                <w:sz w:val="18"/>
                <w:szCs w:val="18"/>
                <w:lang w:val="en-US" w:eastAsia="zh-CN"/>
              </w:rPr>
              <w:t>不</w:t>
            </w:r>
            <w:r>
              <w:rPr>
                <w:rFonts w:hint="eastAsia" w:asciiTheme="minorEastAsia" w:hAnsiTheme="minorEastAsia" w:eastAsiaTheme="minorEastAsia" w:cstheme="minorEastAsia"/>
                <w:kern w:val="0"/>
                <w:sz w:val="18"/>
                <w:szCs w:val="18"/>
              </w:rPr>
              <w:t>束犬链牵引</w:t>
            </w:r>
            <w:r>
              <w:rPr>
                <w:rFonts w:hint="eastAsia" w:asciiTheme="minorEastAsia" w:hAnsiTheme="minorEastAsia" w:eastAsiaTheme="minorEastAsia" w:cstheme="minorEastAsia"/>
                <w:kern w:val="0"/>
                <w:sz w:val="18"/>
                <w:szCs w:val="18"/>
                <w:lang w:eastAsia="zh-CN"/>
              </w:rPr>
              <w:t>，</w:t>
            </w:r>
            <w:r>
              <w:rPr>
                <w:rFonts w:hint="eastAsia" w:asciiTheme="minorEastAsia" w:hAnsiTheme="minorEastAsia" w:eastAsiaTheme="minorEastAsia" w:cstheme="minorEastAsia"/>
                <w:kern w:val="0"/>
                <w:sz w:val="18"/>
                <w:szCs w:val="18"/>
              </w:rPr>
              <w:t>携带犬类进入公园、广场等场所</w:t>
            </w:r>
          </w:p>
          <w:p>
            <w:pPr>
              <w:spacing w:line="240" w:lineRule="exact"/>
              <w:jc w:val="center"/>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的处罚</w:t>
            </w:r>
          </w:p>
        </w:tc>
        <w:tc>
          <w:tcPr>
            <w:tcW w:w="500" w:type="dxa"/>
            <w:vMerge w:val="restart"/>
            <w:vAlign w:val="center"/>
          </w:tcPr>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无</w:t>
            </w:r>
          </w:p>
        </w:tc>
        <w:tc>
          <w:tcPr>
            <w:tcW w:w="2663" w:type="dxa"/>
            <w:vMerge w:val="restart"/>
            <w:vAlign w:val="center"/>
          </w:tcPr>
          <w:p>
            <w:pPr>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 xml:space="preserve">  </w:t>
            </w:r>
          </w:p>
          <w:p>
            <w:pPr>
              <w:ind w:firstLine="360" w:firstLineChars="200"/>
              <w:rPr>
                <w:rFonts w:hint="eastAsia" w:asciiTheme="minorEastAsia" w:hAnsiTheme="minorEastAsia" w:eastAsiaTheme="minorEastAsia" w:cstheme="minorEastAsia"/>
                <w:kern w:val="0"/>
                <w:sz w:val="18"/>
                <w:szCs w:val="18"/>
              </w:rPr>
            </w:pPr>
          </w:p>
          <w:p>
            <w:pPr>
              <w:ind w:firstLine="360" w:firstLineChars="200"/>
              <w:rPr>
                <w:rFonts w:hint="eastAsia" w:asciiTheme="minorEastAsia" w:hAnsiTheme="minorEastAsia" w:eastAsiaTheme="minorEastAsia" w:cstheme="minorEastAsia"/>
                <w:kern w:val="0"/>
                <w:sz w:val="18"/>
                <w:szCs w:val="18"/>
              </w:rPr>
            </w:pPr>
          </w:p>
          <w:p>
            <w:pPr>
              <w:ind w:firstLine="360" w:firstLineChars="200"/>
              <w:rPr>
                <w:rFonts w:hint="eastAsia" w:asciiTheme="minorEastAsia" w:hAnsiTheme="minorEastAsia" w:eastAsiaTheme="minorEastAsia" w:cstheme="minorEastAsia"/>
                <w:kern w:val="0"/>
                <w:sz w:val="18"/>
                <w:szCs w:val="18"/>
              </w:rPr>
            </w:pPr>
          </w:p>
          <w:p>
            <w:pPr>
              <w:ind w:firstLine="360" w:firstLineChars="200"/>
              <w:rPr>
                <w:rFonts w:hint="eastAsia" w:asciiTheme="minorEastAsia" w:hAnsiTheme="minorEastAsia" w:eastAsiaTheme="minorEastAsia" w:cstheme="minorEastAsia"/>
                <w:kern w:val="0"/>
                <w:sz w:val="18"/>
                <w:szCs w:val="18"/>
              </w:rPr>
            </w:pPr>
          </w:p>
          <w:p>
            <w:pPr>
              <w:spacing w:line="240" w:lineRule="exact"/>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《周口市城市市容和环境卫生管理条例》第三十五条</w:t>
            </w:r>
            <w:r>
              <w:rPr>
                <w:rFonts w:hint="eastAsia" w:asciiTheme="minorEastAsia" w:hAnsiTheme="minorEastAsia" w:eastAsiaTheme="minorEastAsia" w:cstheme="minorEastAsia"/>
                <w:kern w:val="0"/>
                <w:sz w:val="18"/>
                <w:szCs w:val="18"/>
                <w:lang w:val="en-US" w:eastAsia="zh-CN"/>
              </w:rPr>
              <w:t xml:space="preserve">第二款 </w:t>
            </w:r>
            <w:r>
              <w:rPr>
                <w:rFonts w:hint="eastAsia" w:asciiTheme="minorEastAsia" w:hAnsiTheme="minorEastAsia" w:eastAsiaTheme="minorEastAsia" w:cstheme="minorEastAsia"/>
                <w:kern w:val="0"/>
                <w:sz w:val="18"/>
                <w:szCs w:val="18"/>
              </w:rPr>
              <w:t>携犬出户的，应当束犬链牵引。禁止携带犬类进入公园、广场等场所，导盲犬、警犬、搜救犬等工作犬除外。</w:t>
            </w:r>
          </w:p>
          <w:p>
            <w:pPr>
              <w:spacing w:line="240" w:lineRule="exact"/>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第五十八条</w:t>
            </w:r>
            <w:r>
              <w:rPr>
                <w:rFonts w:hint="eastAsia" w:asciiTheme="minorEastAsia" w:hAnsiTheme="minorEastAsia" w:eastAsiaTheme="minorEastAsia" w:cstheme="minorEastAsia"/>
                <w:kern w:val="0"/>
                <w:sz w:val="18"/>
                <w:szCs w:val="18"/>
                <w:lang w:val="en-US" w:eastAsia="zh-CN"/>
              </w:rPr>
              <w:t xml:space="preserve">第二款  </w:t>
            </w:r>
            <w:r>
              <w:rPr>
                <w:rFonts w:hint="eastAsia" w:asciiTheme="minorEastAsia" w:hAnsiTheme="minorEastAsia" w:eastAsiaTheme="minorEastAsia" w:cstheme="minorEastAsia"/>
                <w:kern w:val="0"/>
                <w:sz w:val="18"/>
                <w:szCs w:val="18"/>
              </w:rPr>
              <w:t>违反本条例第三十五条第二款规定，未束犬链牵引的，责令立即改正；拒不改正的，处五百元罚款。携带犬类进入公园、广场等场所的，责令立即改正；拒不改正的，处五百元以上一千元以下罚款。</w:t>
            </w:r>
          </w:p>
          <w:p>
            <w:pPr>
              <w:spacing w:line="240" w:lineRule="exact"/>
              <w:rPr>
                <w:rFonts w:hint="eastAsia" w:asciiTheme="minorEastAsia" w:hAnsiTheme="minorEastAsia" w:eastAsiaTheme="minorEastAsia" w:cstheme="minorEastAsia"/>
                <w:kern w:val="0"/>
                <w:sz w:val="18"/>
                <w:szCs w:val="18"/>
              </w:rPr>
            </w:pPr>
          </w:p>
          <w:p>
            <w:pPr>
              <w:spacing w:line="240" w:lineRule="exact"/>
              <w:ind w:firstLine="360" w:firstLineChars="200"/>
              <w:rPr>
                <w:rFonts w:hint="eastAsia" w:eastAsia="宋体" w:asciiTheme="minorEastAsia" w:hAnsiTheme="minorEastAsia" w:cstheme="minorEastAsia"/>
                <w:kern w:val="0"/>
                <w:sz w:val="18"/>
                <w:szCs w:val="18"/>
                <w:lang w:val="en-US" w:eastAsia="zh-CN"/>
              </w:rPr>
            </w:pPr>
          </w:p>
          <w:p>
            <w:pPr>
              <w:spacing w:line="240" w:lineRule="exact"/>
              <w:rPr>
                <w:rFonts w:hint="eastAsia" w:eastAsia="宋体" w:asciiTheme="minorEastAsia" w:hAnsiTheme="minorEastAsia" w:cstheme="minorEastAsia"/>
                <w:kern w:val="0"/>
                <w:sz w:val="18"/>
                <w:szCs w:val="18"/>
                <w:lang w:val="en-US" w:eastAsia="zh-CN"/>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012"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625" w:type="dxa"/>
            <w:tcBorders>
              <w:bottom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restart"/>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22"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012"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625" w:type="dxa"/>
            <w:tcBorders>
              <w:top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20"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012"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62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4"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012"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625" w:type="dxa"/>
            <w:tcBorders>
              <w:top w:val="single" w:color="auto" w:sz="4"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012"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62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spacing w:val="-6"/>
                <w:kern w:val="0"/>
                <w:sz w:val="18"/>
                <w:szCs w:val="18"/>
              </w:rPr>
            </w:pPr>
            <w:r>
              <w:rPr>
                <w:rFonts w:hint="eastAsia" w:asciiTheme="minorEastAsia" w:hAnsiTheme="minorEastAsia" w:eastAsiaTheme="minorEastAsia" w:cstheme="minorEastAsia"/>
                <w:spacing w:val="-6"/>
                <w:kern w:val="0"/>
                <w:sz w:val="18"/>
                <w:szCs w:val="18"/>
              </w:rPr>
              <w:t>周口市城市管理局政策法规科</w:t>
            </w:r>
          </w:p>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中心城区属地城市管理部门</w:t>
            </w:r>
          </w:p>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0"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012"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6.送达责任：行政处罚决定书在7日内送达当事人。</w:t>
            </w:r>
          </w:p>
        </w:tc>
        <w:tc>
          <w:tcPr>
            <w:tcW w:w="262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7日</w:t>
            </w: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7日</w:t>
            </w: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0"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012"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625" w:type="dxa"/>
            <w:tcBorders>
              <w:top w:val="single" w:color="auto" w:sz="4" w:space="0"/>
            </w:tcBorders>
            <w:vAlign w:val="center"/>
          </w:tcPr>
          <w:p>
            <w:pPr>
              <w:widowControl/>
              <w:spacing w:line="22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spacing w:val="-6"/>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5" w:hRule="exac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p>
        </w:tc>
        <w:tc>
          <w:tcPr>
            <w:tcW w:w="4012"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8.其他法律法规规章文件规定应履行的责任。</w:t>
            </w:r>
          </w:p>
        </w:tc>
        <w:tc>
          <w:tcPr>
            <w:tcW w:w="2625"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2" w:hRule="exact"/>
          <w:jc w:val="center"/>
        </w:trPr>
        <w:tc>
          <w:tcPr>
            <w:tcW w:w="14173" w:type="dxa"/>
            <w:gridSpan w:val="10"/>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2" w:hRule="exact"/>
          <w:jc w:val="center"/>
        </w:trPr>
        <w:tc>
          <w:tcPr>
            <w:tcW w:w="14173" w:type="dxa"/>
            <w:gridSpan w:val="10"/>
            <w:vAlign w:val="center"/>
          </w:tcPr>
          <w:p>
            <w:pPr>
              <w:spacing w:line="240" w:lineRule="exact"/>
              <w:rPr>
                <w:rFonts w:hint="default" w:asciiTheme="minorEastAsia" w:hAnsiTheme="minorEastAsia" w:eastAsiaTheme="minorEastAsia" w:cstheme="minorEastAsia"/>
                <w:kern w:val="0"/>
                <w:sz w:val="18"/>
                <w:szCs w:val="18"/>
                <w:lang w:val="en"/>
              </w:rPr>
            </w:pPr>
            <w:r>
              <w:rPr>
                <w:rFonts w:hint="eastAsia" w:asciiTheme="minorEastAsia" w:hAnsiTheme="minorEastAsia" w:eastAsiaTheme="minorEastAsia" w:cstheme="minorEastAsia"/>
                <w:kern w:val="0"/>
                <w:sz w:val="18"/>
                <w:szCs w:val="18"/>
              </w:rPr>
              <w:t>受理地点：周口市川汇区</w:t>
            </w:r>
            <w:r>
              <w:rPr>
                <w:rFonts w:hint="default" w:asciiTheme="minorEastAsia" w:hAnsiTheme="minorEastAsia" w:eastAsiaTheme="minorEastAsia" w:cstheme="minorEastAsia"/>
                <w:kern w:val="0"/>
                <w:sz w:val="18"/>
                <w:szCs w:val="18"/>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28"/>
        <w:gridCol w:w="728"/>
        <w:gridCol w:w="500"/>
        <w:gridCol w:w="2663"/>
        <w:gridCol w:w="675"/>
        <w:gridCol w:w="4012"/>
        <w:gridCol w:w="2625"/>
        <w:gridCol w:w="600"/>
        <w:gridCol w:w="863"/>
        <w:gridCol w:w="87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89" w:hRule="atLeast"/>
          <w:jc w:val="center"/>
        </w:trPr>
        <w:tc>
          <w:tcPr>
            <w:tcW w:w="628"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序号</w:t>
            </w:r>
          </w:p>
        </w:tc>
        <w:tc>
          <w:tcPr>
            <w:tcW w:w="728"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职权</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名称</w:t>
            </w:r>
          </w:p>
        </w:tc>
        <w:tc>
          <w:tcPr>
            <w:tcW w:w="500"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子项</w:t>
            </w:r>
          </w:p>
        </w:tc>
        <w:tc>
          <w:tcPr>
            <w:tcW w:w="2663"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实施依据</w:t>
            </w: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办理环节</w:t>
            </w:r>
          </w:p>
        </w:tc>
        <w:tc>
          <w:tcPr>
            <w:tcW w:w="4012"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责任事项</w:t>
            </w:r>
          </w:p>
        </w:tc>
        <w:tc>
          <w:tcPr>
            <w:tcW w:w="2625"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责任科室</w:t>
            </w:r>
          </w:p>
        </w:tc>
        <w:tc>
          <w:tcPr>
            <w:tcW w:w="600"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承诺时限</w:t>
            </w:r>
          </w:p>
        </w:tc>
        <w:tc>
          <w:tcPr>
            <w:tcW w:w="863"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法定时限</w:t>
            </w:r>
          </w:p>
        </w:tc>
        <w:tc>
          <w:tcPr>
            <w:tcW w:w="879"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2" w:hRule="atLeast"/>
          <w:jc w:val="center"/>
        </w:trPr>
        <w:tc>
          <w:tcPr>
            <w:tcW w:w="628" w:type="dxa"/>
            <w:vMerge w:val="restart"/>
            <w:vAlign w:val="center"/>
          </w:tcPr>
          <w:p>
            <w:pPr>
              <w:spacing w:line="240" w:lineRule="exact"/>
              <w:jc w:val="center"/>
              <w:rPr>
                <w:rFonts w:hint="eastAsia" w:asciiTheme="minorEastAsia" w:hAnsiTheme="minorEastAsia" w:eastAsiaTheme="minorEastAsia" w:cstheme="minorEastAsia"/>
                <w:kern w:val="0"/>
                <w:sz w:val="18"/>
                <w:szCs w:val="18"/>
              </w:rPr>
            </w:pPr>
          </w:p>
          <w:p>
            <w:pPr>
              <w:spacing w:line="240" w:lineRule="exact"/>
              <w:jc w:val="center"/>
              <w:rPr>
                <w:rFonts w:hint="eastAsia" w:asciiTheme="minorEastAsia" w:hAnsiTheme="minorEastAsia" w:eastAsiaTheme="minorEastAsia" w:cstheme="minorEastAsia"/>
                <w:kern w:val="0"/>
                <w:sz w:val="18"/>
                <w:szCs w:val="18"/>
              </w:rPr>
            </w:pPr>
          </w:p>
          <w:p>
            <w:pPr>
              <w:spacing w:line="240" w:lineRule="exact"/>
              <w:jc w:val="center"/>
              <w:rPr>
                <w:rFonts w:hint="default"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147</w:t>
            </w:r>
          </w:p>
        </w:tc>
        <w:tc>
          <w:tcPr>
            <w:tcW w:w="728" w:type="dxa"/>
            <w:vMerge w:val="restart"/>
            <w:vAlign w:val="center"/>
          </w:tcPr>
          <w:p>
            <w:pPr>
              <w:spacing w:line="240" w:lineRule="exact"/>
              <w:jc w:val="center"/>
              <w:rPr>
                <w:rFonts w:hint="eastAsia" w:asciiTheme="minorEastAsia" w:hAnsiTheme="minorEastAsia" w:eastAsiaTheme="minorEastAsia" w:cstheme="minorEastAsia"/>
                <w:kern w:val="0"/>
                <w:sz w:val="18"/>
                <w:szCs w:val="18"/>
              </w:rPr>
            </w:pPr>
          </w:p>
          <w:p>
            <w:pPr>
              <w:spacing w:line="240" w:lineRule="exact"/>
              <w:jc w:val="center"/>
              <w:rPr>
                <w:rFonts w:hint="eastAsia" w:asciiTheme="minorEastAsia" w:hAnsiTheme="minorEastAsia" w:eastAsiaTheme="minorEastAsia" w:cstheme="minorEastAsia"/>
                <w:kern w:val="0"/>
                <w:sz w:val="18"/>
                <w:szCs w:val="18"/>
              </w:rPr>
            </w:pPr>
          </w:p>
          <w:p>
            <w:pPr>
              <w:spacing w:line="240" w:lineRule="exact"/>
              <w:rPr>
                <w:rFonts w:hint="default" w:asciiTheme="minorEastAsia" w:hAnsiTheme="minorEastAsia" w:eastAsiaTheme="minorEastAsia" w:cstheme="minorEastAsia"/>
                <w:kern w:val="0"/>
                <w:sz w:val="18"/>
                <w:szCs w:val="18"/>
                <w:lang w:val="en-US" w:eastAsia="zh-CN"/>
              </w:rPr>
            </w:pPr>
            <w:r>
              <w:rPr>
                <w:rFonts w:hint="eastAsia" w:asciiTheme="minorEastAsia" w:hAnsiTheme="minorEastAsia" w:eastAsiaTheme="minorEastAsia" w:cstheme="minorEastAsia"/>
                <w:kern w:val="0"/>
                <w:sz w:val="18"/>
                <w:szCs w:val="18"/>
                <w:lang w:val="en-US" w:eastAsia="zh-CN"/>
              </w:rPr>
              <w:t>对</w:t>
            </w:r>
            <w:r>
              <w:rPr>
                <w:rFonts w:hint="eastAsia" w:asciiTheme="minorEastAsia" w:hAnsiTheme="minorEastAsia" w:eastAsiaTheme="minorEastAsia" w:cstheme="minorEastAsia"/>
                <w:kern w:val="0"/>
                <w:sz w:val="18"/>
                <w:szCs w:val="18"/>
              </w:rPr>
              <w:t>将餐厨垃圾直接排入城市下水道，随意倾倒、抛撒、堆放餐厨垃圾</w:t>
            </w:r>
            <w:r>
              <w:rPr>
                <w:rFonts w:hint="eastAsia" w:asciiTheme="minorEastAsia" w:hAnsiTheme="minorEastAsia" w:eastAsiaTheme="minorEastAsia" w:cstheme="minorEastAsia"/>
                <w:kern w:val="0"/>
                <w:sz w:val="18"/>
                <w:szCs w:val="18"/>
                <w:lang w:val="en-US" w:eastAsia="zh-CN"/>
              </w:rPr>
              <w:t>的处罚</w:t>
            </w:r>
          </w:p>
          <w:p>
            <w:pPr>
              <w:spacing w:line="240" w:lineRule="exact"/>
              <w:jc w:val="center"/>
              <w:rPr>
                <w:rFonts w:hint="eastAsia" w:asciiTheme="minorEastAsia" w:hAnsiTheme="minorEastAsia" w:eastAsiaTheme="minorEastAsia" w:cstheme="minorEastAsia"/>
                <w:kern w:val="0"/>
                <w:sz w:val="18"/>
                <w:szCs w:val="18"/>
              </w:rPr>
            </w:pPr>
          </w:p>
        </w:tc>
        <w:tc>
          <w:tcPr>
            <w:tcW w:w="500" w:type="dxa"/>
            <w:vMerge w:val="restart"/>
            <w:vAlign w:val="center"/>
          </w:tcPr>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无</w:t>
            </w:r>
          </w:p>
        </w:tc>
        <w:tc>
          <w:tcPr>
            <w:tcW w:w="2663" w:type="dxa"/>
            <w:vMerge w:val="restart"/>
            <w:vAlign w:val="center"/>
          </w:tcPr>
          <w:p>
            <w:pPr>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 xml:space="preserve">  </w:t>
            </w:r>
          </w:p>
          <w:p>
            <w:pPr>
              <w:ind w:firstLine="360" w:firstLineChars="200"/>
              <w:rPr>
                <w:rFonts w:hint="eastAsia" w:asciiTheme="minorEastAsia" w:hAnsiTheme="minorEastAsia" w:eastAsiaTheme="minorEastAsia" w:cstheme="minorEastAsia"/>
                <w:kern w:val="0"/>
                <w:sz w:val="18"/>
                <w:szCs w:val="18"/>
              </w:rPr>
            </w:pPr>
          </w:p>
          <w:p>
            <w:pPr>
              <w:ind w:firstLine="360" w:firstLineChars="200"/>
              <w:rPr>
                <w:rFonts w:hint="eastAsia" w:asciiTheme="minorEastAsia" w:hAnsiTheme="minorEastAsia" w:eastAsiaTheme="minorEastAsia" w:cstheme="minorEastAsia"/>
                <w:kern w:val="0"/>
                <w:sz w:val="18"/>
                <w:szCs w:val="18"/>
              </w:rPr>
            </w:pPr>
          </w:p>
          <w:p>
            <w:pPr>
              <w:ind w:firstLine="360" w:firstLineChars="200"/>
              <w:rPr>
                <w:rFonts w:hint="eastAsia" w:asciiTheme="minorEastAsia" w:hAnsiTheme="minorEastAsia" w:eastAsiaTheme="minorEastAsia" w:cstheme="minorEastAsia"/>
                <w:kern w:val="0"/>
                <w:sz w:val="18"/>
                <w:szCs w:val="18"/>
              </w:rPr>
            </w:pPr>
          </w:p>
          <w:p>
            <w:pPr>
              <w:ind w:firstLine="360" w:firstLineChars="200"/>
              <w:rPr>
                <w:rFonts w:hint="eastAsia" w:asciiTheme="minorEastAsia" w:hAnsiTheme="minorEastAsia" w:eastAsiaTheme="minorEastAsia" w:cstheme="minorEastAsia"/>
                <w:kern w:val="0"/>
                <w:sz w:val="18"/>
                <w:szCs w:val="18"/>
              </w:rPr>
            </w:pPr>
          </w:p>
          <w:p>
            <w:pPr>
              <w:spacing w:line="240" w:lineRule="exact"/>
              <w:ind w:firstLine="360" w:firstLineChars="200"/>
              <w:rPr>
                <w:rFonts w:hint="eastAsia" w:asciiTheme="minorEastAsia" w:hAnsiTheme="minorEastAsia" w:eastAsiaTheme="minorEastAsia" w:cstheme="minorEastAsia"/>
                <w:kern w:val="0"/>
                <w:sz w:val="18"/>
                <w:szCs w:val="18"/>
              </w:rPr>
            </w:pPr>
          </w:p>
          <w:p>
            <w:pPr>
              <w:spacing w:line="240" w:lineRule="exact"/>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《周口市城市市容和环境卫生管理条例》第三十九条</w:t>
            </w:r>
            <w:r>
              <w:rPr>
                <w:rFonts w:hint="eastAsia" w:asciiTheme="minorEastAsia" w:hAnsiTheme="minorEastAsia" w:eastAsiaTheme="minorEastAsia" w:cstheme="minorEastAsia"/>
                <w:kern w:val="0"/>
                <w:sz w:val="18"/>
                <w:szCs w:val="18"/>
                <w:lang w:val="en-US" w:eastAsia="zh-CN"/>
              </w:rPr>
              <w:t xml:space="preserve">  </w:t>
            </w:r>
            <w:r>
              <w:rPr>
                <w:rFonts w:hint="eastAsia" w:asciiTheme="minorEastAsia" w:hAnsiTheme="minorEastAsia" w:eastAsiaTheme="minorEastAsia" w:cstheme="minorEastAsia"/>
                <w:kern w:val="0"/>
                <w:sz w:val="18"/>
                <w:szCs w:val="18"/>
              </w:rPr>
              <w:t>禁止将餐厨垃圾直接排入城市下水道，禁止随意倾倒、抛撒、堆放餐厨垃圾。</w:t>
            </w:r>
          </w:p>
          <w:p>
            <w:pPr>
              <w:spacing w:line="240" w:lineRule="exact"/>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第六十一条 违反本条例第三十九条第二款规定，将餐厨垃圾直接排入下水道，或者随意倾倒、抛撒、堆放餐厨垃圾的，责令限期改正并消除影响；逾期未改正的，处一千元以上二千元以下罚款。</w:t>
            </w:r>
          </w:p>
          <w:p>
            <w:pPr>
              <w:spacing w:line="240" w:lineRule="exact"/>
              <w:ind w:firstLine="360" w:firstLineChars="200"/>
              <w:rPr>
                <w:rFonts w:hint="eastAsia" w:asciiTheme="minorEastAsia" w:hAnsiTheme="minorEastAsia" w:eastAsiaTheme="minorEastAsia" w:cstheme="minorEastAsia"/>
                <w:kern w:val="0"/>
                <w:sz w:val="18"/>
                <w:szCs w:val="18"/>
              </w:rPr>
            </w:pPr>
          </w:p>
          <w:p>
            <w:pPr>
              <w:spacing w:line="240" w:lineRule="exact"/>
              <w:ind w:firstLine="360" w:firstLineChars="200"/>
              <w:rPr>
                <w:rFonts w:hint="eastAsia" w:asciiTheme="minorEastAsia" w:hAnsiTheme="minorEastAsia" w:eastAsiaTheme="minorEastAsia" w:cstheme="minorEastAsia"/>
                <w:kern w:val="0"/>
                <w:sz w:val="18"/>
                <w:szCs w:val="18"/>
              </w:rPr>
            </w:pPr>
          </w:p>
          <w:p>
            <w:pPr>
              <w:spacing w:line="240" w:lineRule="exact"/>
              <w:ind w:firstLine="360" w:firstLineChars="200"/>
              <w:rPr>
                <w:rFonts w:hint="eastAsia" w:eastAsia="宋体" w:asciiTheme="minorEastAsia" w:hAnsiTheme="minorEastAsia" w:cstheme="minorEastAsia"/>
                <w:kern w:val="0"/>
                <w:sz w:val="18"/>
                <w:szCs w:val="18"/>
                <w:lang w:val="en-US" w:eastAsia="zh-CN"/>
              </w:rPr>
            </w:pPr>
          </w:p>
          <w:p>
            <w:pPr>
              <w:spacing w:line="240" w:lineRule="exact"/>
              <w:rPr>
                <w:rFonts w:hint="eastAsia" w:eastAsia="宋体" w:asciiTheme="minorEastAsia" w:hAnsiTheme="minorEastAsia" w:cstheme="minorEastAsia"/>
                <w:kern w:val="0"/>
                <w:sz w:val="18"/>
                <w:szCs w:val="18"/>
                <w:lang w:val="en-US" w:eastAsia="zh-CN"/>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012"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625"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spacing w:line="240" w:lineRule="exact"/>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00"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restart"/>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22"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012"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625"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spacing w:line="240" w:lineRule="exact"/>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20"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012"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625"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周口市城市管理局政策法规科</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spacing w:line="240" w:lineRule="exact"/>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4"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012"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625"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spacing w:line="240" w:lineRule="exact"/>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012"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625"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周口市城市管理局政策法规科</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spacing w:line="240" w:lineRule="exact"/>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40"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012"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6.送达责任：行政处罚决定书在7日内送达当事人。</w:t>
            </w:r>
          </w:p>
        </w:tc>
        <w:tc>
          <w:tcPr>
            <w:tcW w:w="2625" w:type="dxa"/>
            <w:tcBorders>
              <w:top w:val="single" w:color="auto" w:sz="4" w:space="0"/>
            </w:tcBorders>
            <w:vAlign w:val="center"/>
          </w:tcPr>
          <w:p>
            <w:pPr>
              <w:spacing w:line="240" w:lineRule="exact"/>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7日</w:t>
            </w: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7日</w:t>
            </w: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0" w:hRule="atLeas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012"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625" w:type="dxa"/>
            <w:tcBorders>
              <w:top w:val="single" w:color="auto" w:sz="4" w:space="0"/>
            </w:tcBorders>
            <w:vAlign w:val="center"/>
          </w:tcPr>
          <w:p>
            <w:pPr>
              <w:spacing w:line="240" w:lineRule="exact"/>
              <w:ind w:firstLine="360" w:firstLineChars="200"/>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5" w:hRule="exact"/>
          <w:jc w:val="center"/>
        </w:trPr>
        <w:tc>
          <w:tcPr>
            <w:tcW w:w="6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728"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500"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2663" w:type="dxa"/>
            <w:vMerge w:val="continue"/>
            <w:vAlign w:val="center"/>
          </w:tcPr>
          <w:p>
            <w:pPr>
              <w:spacing w:line="240" w:lineRule="exact"/>
              <w:rPr>
                <w:rFonts w:hint="eastAsia" w:asciiTheme="minorEastAsia" w:hAnsiTheme="minorEastAsia" w:eastAsiaTheme="minorEastAsia" w:cstheme="minorEastAsia"/>
                <w:kern w:val="0"/>
                <w:sz w:val="18"/>
                <w:szCs w:val="18"/>
              </w:rPr>
            </w:pPr>
          </w:p>
        </w:tc>
        <w:tc>
          <w:tcPr>
            <w:tcW w:w="675" w:type="dxa"/>
            <w:vAlign w:val="center"/>
          </w:tcPr>
          <w:p>
            <w:pPr>
              <w:spacing w:line="240" w:lineRule="exact"/>
              <w:rPr>
                <w:rFonts w:hint="eastAsia" w:asciiTheme="minorEastAsia" w:hAnsiTheme="minorEastAsia" w:eastAsiaTheme="minorEastAsia" w:cstheme="minorEastAsia"/>
                <w:kern w:val="0"/>
                <w:sz w:val="18"/>
                <w:szCs w:val="18"/>
              </w:rPr>
            </w:pPr>
          </w:p>
        </w:tc>
        <w:tc>
          <w:tcPr>
            <w:tcW w:w="4012" w:type="dxa"/>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8.其他法律法规规章文件规定应履行的责任。</w:t>
            </w:r>
          </w:p>
        </w:tc>
        <w:tc>
          <w:tcPr>
            <w:tcW w:w="2625"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600"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63"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p>
        </w:tc>
        <w:tc>
          <w:tcPr>
            <w:tcW w:w="879" w:type="dxa"/>
            <w:vMerge w:val="continue"/>
            <w:vAlign w:val="center"/>
          </w:tcPr>
          <w:p>
            <w:pPr>
              <w:spacing w:line="240" w:lineRule="exact"/>
              <w:rPr>
                <w:rFonts w:hint="eastAsia" w:asciiTheme="minorEastAsia" w:hAnsiTheme="minorEastAsia" w:eastAsiaTheme="minorEastAsia" w:cstheme="minorEastAsia"/>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2" w:hRule="exact"/>
          <w:jc w:val="center"/>
        </w:trPr>
        <w:tc>
          <w:tcPr>
            <w:tcW w:w="14173" w:type="dxa"/>
            <w:gridSpan w:val="10"/>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2" w:hRule="exact"/>
          <w:jc w:val="center"/>
        </w:trPr>
        <w:tc>
          <w:tcPr>
            <w:tcW w:w="14173" w:type="dxa"/>
            <w:gridSpan w:val="10"/>
            <w:vAlign w:val="center"/>
          </w:tcPr>
          <w:p>
            <w:pPr>
              <w:spacing w:line="240" w:lineRule="exact"/>
              <w:rPr>
                <w:rFonts w:hint="default" w:asciiTheme="minorEastAsia" w:hAnsiTheme="minorEastAsia" w:eastAsiaTheme="minorEastAsia" w:cstheme="minorEastAsia"/>
                <w:kern w:val="0"/>
                <w:sz w:val="18"/>
                <w:szCs w:val="18"/>
                <w:lang w:val="en"/>
              </w:rPr>
            </w:pPr>
            <w:r>
              <w:rPr>
                <w:rFonts w:hint="eastAsia" w:asciiTheme="minorEastAsia" w:hAnsiTheme="minorEastAsia" w:eastAsiaTheme="minorEastAsia" w:cstheme="minorEastAsia"/>
                <w:kern w:val="0"/>
                <w:sz w:val="18"/>
                <w:szCs w:val="18"/>
              </w:rPr>
              <w:t>受理地点：周口市川汇区</w:t>
            </w:r>
            <w:r>
              <w:rPr>
                <w:rFonts w:hint="default" w:asciiTheme="minorEastAsia" w:hAnsiTheme="minorEastAsia" w:eastAsiaTheme="minorEastAsia" w:cstheme="minorEastAsia"/>
                <w:kern w:val="0"/>
                <w:sz w:val="18"/>
                <w:szCs w:val="18"/>
                <w:lang w:val="en"/>
              </w:rPr>
              <w:t>七一路89号周口市城市管理执法支队</w:t>
            </w:r>
          </w:p>
        </w:tc>
      </w:tr>
    </w:tbl>
    <w:p>
      <w:pPr>
        <w:spacing w:line="360" w:lineRule="exact"/>
        <w:jc w:val="left"/>
        <w:rPr>
          <w:rFonts w:asciiTheme="minorEastAsia" w:hAnsiTheme="minorEastAsia" w:eastAsiaTheme="minorEastAsia" w:cstheme="minorEastAsia"/>
          <w:b/>
          <w:szCs w:val="21"/>
        </w:rPr>
        <w:sectPr>
          <w:footerReference r:id="rId5" w:type="default"/>
          <w:type w:val="continuous"/>
          <w:pgSz w:w="16838" w:h="11906" w:orient="landscape"/>
          <w:pgMar w:top="1417" w:right="1417" w:bottom="1417" w:left="1417" w:header="851" w:footer="992" w:gutter="0"/>
          <w:cols w:space="0" w:num="1"/>
          <w:docGrid w:linePitch="312" w:charSpace="0"/>
        </w:sect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38"/>
        <w:gridCol w:w="885"/>
        <w:gridCol w:w="413"/>
        <w:gridCol w:w="2182"/>
        <w:gridCol w:w="725"/>
        <w:gridCol w:w="4434"/>
        <w:gridCol w:w="2659"/>
        <w:gridCol w:w="652"/>
        <w:gridCol w:w="619"/>
        <w:gridCol w:w="96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5" w:hRule="atLeast"/>
          <w:jc w:val="center"/>
        </w:trPr>
        <w:tc>
          <w:tcPr>
            <w:tcW w:w="63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88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名称</w:t>
            </w:r>
          </w:p>
        </w:tc>
        <w:tc>
          <w:tcPr>
            <w:tcW w:w="41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18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7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434"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659"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1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66"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6" w:hRule="atLeast"/>
          <w:jc w:val="center"/>
        </w:trPr>
        <w:tc>
          <w:tcPr>
            <w:tcW w:w="638" w:type="dxa"/>
            <w:vMerge w:val="restart"/>
            <w:vAlign w:val="center"/>
          </w:tcPr>
          <w:p>
            <w:pPr>
              <w:spacing w:line="20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148</w:t>
            </w:r>
          </w:p>
        </w:tc>
        <w:tc>
          <w:tcPr>
            <w:tcW w:w="885" w:type="dxa"/>
            <w:vMerge w:val="restart"/>
            <w:vAlign w:val="center"/>
          </w:tcPr>
          <w:p>
            <w:pPr>
              <w:spacing w:line="34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lang w:val="en-US" w:eastAsia="zh-CN"/>
              </w:rPr>
              <w:t>对垃圾消纳场所、中转场所未按照规定设置遮挡围墙、车辆清洗设施，未硬化进出口路面，未按要求遮盖建筑垃圾的</w:t>
            </w:r>
            <w:r>
              <w:rPr>
                <w:rFonts w:hint="eastAsia" w:asciiTheme="minorEastAsia" w:hAnsiTheme="minorEastAsia" w:eastAsiaTheme="minorEastAsia" w:cstheme="minorEastAsia"/>
                <w:sz w:val="20"/>
              </w:rPr>
              <w:t>的处罚</w:t>
            </w:r>
          </w:p>
        </w:tc>
        <w:tc>
          <w:tcPr>
            <w:tcW w:w="413" w:type="dxa"/>
            <w:vMerge w:val="restart"/>
            <w:vAlign w:val="center"/>
          </w:tcPr>
          <w:p>
            <w:pPr>
              <w:spacing w:line="34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182" w:type="dxa"/>
            <w:vMerge w:val="restart"/>
            <w:vAlign w:val="center"/>
          </w:tcPr>
          <w:p>
            <w:pPr>
              <w:spacing w:line="20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 xml:space="preserve">   </w:t>
            </w:r>
          </w:p>
          <w:p>
            <w:pPr>
              <w:spacing w:line="360" w:lineRule="auto"/>
              <w:ind w:firstLine="360" w:firstLineChars="200"/>
              <w:rPr>
                <w:rFonts w:hint="eastAsia"/>
                <w:sz w:val="18"/>
                <w:szCs w:val="18"/>
              </w:rPr>
            </w:pPr>
            <w:r>
              <w:rPr>
                <w:rFonts w:hint="eastAsia"/>
                <w:sz w:val="18"/>
                <w:szCs w:val="18"/>
              </w:rPr>
              <w:t>《周口市城市市容和环境卫生管理条例》第四十一条</w:t>
            </w:r>
            <w:r>
              <w:rPr>
                <w:rFonts w:hint="eastAsia"/>
                <w:sz w:val="18"/>
                <w:szCs w:val="18"/>
                <w:lang w:val="en-US" w:eastAsia="zh-CN"/>
              </w:rPr>
              <w:t xml:space="preserve">第一款 </w:t>
            </w:r>
            <w:r>
              <w:rPr>
                <w:rFonts w:hint="eastAsia"/>
                <w:sz w:val="18"/>
                <w:szCs w:val="18"/>
              </w:rPr>
              <w:t>垃圾消纳场所、中转场所应当按照规定设置遮挡围墙和车辆清洗设施，硬化进出口路面，在场地内堆存的建筑垃圾采用密闭式防尘网遮盖，防止尘土、污水污染环境。</w:t>
            </w:r>
          </w:p>
          <w:p>
            <w:pPr>
              <w:spacing w:line="360" w:lineRule="auto"/>
              <w:ind w:firstLine="360" w:firstLineChars="200"/>
              <w:rPr>
                <w:rFonts w:hint="eastAsia"/>
                <w:sz w:val="18"/>
                <w:szCs w:val="18"/>
              </w:rPr>
            </w:pPr>
            <w:r>
              <w:rPr>
                <w:rFonts w:hint="eastAsia"/>
                <w:sz w:val="18"/>
                <w:szCs w:val="18"/>
              </w:rPr>
              <w:t>第六十三条  违反本条例第四十一条规定，垃圾消纳场所、中转场所未按照规定设置遮挡围墙、车辆清洗设施，未硬化进出口路面，未按要求遮盖建筑垃圾的，责令限期改正；逾期未改正的，处五百元以上五千元以下罚款。</w:t>
            </w: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p>
            <w:pPr>
              <w:ind w:firstLine="360" w:firstLineChars="200"/>
              <w:rPr>
                <w:sz w:val="18"/>
                <w:szCs w:val="18"/>
              </w:rPr>
            </w:pPr>
          </w:p>
        </w:tc>
        <w:tc>
          <w:tcPr>
            <w:tcW w:w="7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434"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659" w:type="dxa"/>
            <w:tcBorders>
              <w:bottom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w:t>
            </w:r>
            <w:r>
              <w:rPr>
                <w:rFonts w:hint="eastAsia" w:asciiTheme="minorEastAsia" w:hAnsiTheme="minorEastAsia" w:eastAsiaTheme="minorEastAsia" w:cstheme="minorEastAsia"/>
                <w:kern w:val="0"/>
                <w:sz w:val="18"/>
                <w:szCs w:val="18"/>
                <w:lang w:eastAsia="zh-CN"/>
              </w:rPr>
              <w:t>市政管理</w:t>
            </w:r>
            <w:r>
              <w:rPr>
                <w:rFonts w:hint="eastAsia" w:asciiTheme="minorEastAsia" w:hAnsiTheme="minorEastAsia" w:eastAsiaTheme="minorEastAsia" w:cstheme="minorEastAsia"/>
                <w:kern w:val="0"/>
                <w:sz w:val="18"/>
                <w:szCs w:val="18"/>
              </w:rPr>
              <w:t>科</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2"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9" w:type="dxa"/>
            <w:vAlign w:val="center"/>
          </w:tcPr>
          <w:p>
            <w:pPr>
              <w:spacing w:line="300" w:lineRule="exact"/>
              <w:jc w:val="center"/>
              <w:rPr>
                <w:rFonts w:asciiTheme="minorEastAsia" w:hAnsiTheme="minorEastAsia" w:eastAsiaTheme="minorEastAsia" w:cstheme="minorEastAsia"/>
                <w:sz w:val="18"/>
                <w:szCs w:val="18"/>
              </w:rPr>
            </w:pPr>
          </w:p>
        </w:tc>
        <w:tc>
          <w:tcPr>
            <w:tcW w:w="966"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2"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885"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2182" w:type="dxa"/>
            <w:vMerge w:val="continue"/>
            <w:vAlign w:val="center"/>
          </w:tcPr>
          <w:p>
            <w:pPr>
              <w:spacing w:line="240" w:lineRule="exact"/>
              <w:jc w:val="center"/>
              <w:rPr>
                <w:rFonts w:asciiTheme="minorEastAsia" w:hAnsiTheme="minorEastAsia" w:eastAsiaTheme="minorEastAsia" w:cstheme="minorEastAsia"/>
                <w:sz w:val="18"/>
                <w:szCs w:val="18"/>
              </w:rPr>
            </w:pPr>
          </w:p>
        </w:tc>
        <w:tc>
          <w:tcPr>
            <w:tcW w:w="7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434"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659"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周口市城市管理局市政管理科</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9" w:type="dxa"/>
            <w:vAlign w:val="center"/>
          </w:tcPr>
          <w:p>
            <w:pPr>
              <w:spacing w:line="300" w:lineRule="exact"/>
              <w:jc w:val="center"/>
              <w:rPr>
                <w:rFonts w:asciiTheme="minorEastAsia" w:hAnsiTheme="minorEastAsia" w:eastAsiaTheme="minorEastAsia" w:cstheme="minorEastAsia"/>
                <w:sz w:val="18"/>
                <w:szCs w:val="18"/>
              </w:rPr>
            </w:pPr>
          </w:p>
        </w:tc>
        <w:tc>
          <w:tcPr>
            <w:tcW w:w="9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7"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885"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2182" w:type="dxa"/>
            <w:vMerge w:val="continue"/>
            <w:vAlign w:val="center"/>
          </w:tcPr>
          <w:p>
            <w:pPr>
              <w:spacing w:line="240" w:lineRule="exact"/>
              <w:jc w:val="center"/>
              <w:rPr>
                <w:rFonts w:asciiTheme="minorEastAsia" w:hAnsiTheme="minorEastAsia" w:eastAsiaTheme="minorEastAsia" w:cstheme="minorEastAsia"/>
                <w:sz w:val="18"/>
                <w:szCs w:val="18"/>
              </w:rPr>
            </w:pPr>
          </w:p>
        </w:tc>
        <w:tc>
          <w:tcPr>
            <w:tcW w:w="7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434"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659"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周口市城市管理局政策法规科</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周口市城市管理局市政管理科</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7"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885"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2182" w:type="dxa"/>
            <w:vMerge w:val="continue"/>
            <w:vAlign w:val="center"/>
          </w:tcPr>
          <w:p>
            <w:pPr>
              <w:spacing w:line="240" w:lineRule="exact"/>
              <w:jc w:val="center"/>
              <w:rPr>
                <w:rFonts w:asciiTheme="minorEastAsia" w:hAnsiTheme="minorEastAsia" w:eastAsiaTheme="minorEastAsia" w:cstheme="minorEastAsia"/>
                <w:sz w:val="18"/>
                <w:szCs w:val="18"/>
              </w:rPr>
            </w:pPr>
          </w:p>
        </w:tc>
        <w:tc>
          <w:tcPr>
            <w:tcW w:w="7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434"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659"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周口市城市管理局市政管理科</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6"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885"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2182" w:type="dxa"/>
            <w:vMerge w:val="continue"/>
            <w:vAlign w:val="center"/>
          </w:tcPr>
          <w:p>
            <w:pPr>
              <w:spacing w:line="240" w:lineRule="exact"/>
              <w:jc w:val="center"/>
              <w:rPr>
                <w:rFonts w:asciiTheme="minorEastAsia" w:hAnsiTheme="minorEastAsia" w:eastAsiaTheme="minorEastAsia" w:cstheme="minorEastAsia"/>
                <w:sz w:val="18"/>
                <w:szCs w:val="18"/>
              </w:rPr>
            </w:pPr>
          </w:p>
        </w:tc>
        <w:tc>
          <w:tcPr>
            <w:tcW w:w="7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434"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659"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周口市城市管理局政策法规科</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周口市城市管理局市政管理科</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0"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885"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2182" w:type="dxa"/>
            <w:vMerge w:val="continue"/>
            <w:vAlign w:val="center"/>
          </w:tcPr>
          <w:p>
            <w:pPr>
              <w:spacing w:line="240" w:lineRule="exact"/>
              <w:jc w:val="center"/>
              <w:rPr>
                <w:rFonts w:asciiTheme="minorEastAsia" w:hAnsiTheme="minorEastAsia" w:eastAsiaTheme="minorEastAsia" w:cstheme="minorEastAsia"/>
                <w:sz w:val="18"/>
                <w:szCs w:val="18"/>
              </w:rPr>
            </w:pPr>
          </w:p>
        </w:tc>
        <w:tc>
          <w:tcPr>
            <w:tcW w:w="7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434"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6.送达责任：行政处罚决定书在7日内送达当事人。</w:t>
            </w:r>
          </w:p>
        </w:tc>
        <w:tc>
          <w:tcPr>
            <w:tcW w:w="2659"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p>
            <w:pPr>
              <w:spacing w:line="240" w:lineRule="exact"/>
              <w:rPr>
                <w:rFonts w:hint="eastAsia" w:asciiTheme="minorEastAsia" w:hAnsiTheme="minorEastAsia" w:eastAsiaTheme="minorEastAsia" w:cstheme="minorEastAsia"/>
                <w:kern w:val="0"/>
                <w:sz w:val="18"/>
                <w:szCs w:val="18"/>
              </w:rPr>
            </w:pPr>
          </w:p>
        </w:tc>
        <w:tc>
          <w:tcPr>
            <w:tcW w:w="65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9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80" w:hRule="atLeas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885"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2182" w:type="dxa"/>
            <w:vMerge w:val="continue"/>
            <w:vAlign w:val="center"/>
          </w:tcPr>
          <w:p>
            <w:pPr>
              <w:spacing w:line="240" w:lineRule="exact"/>
              <w:jc w:val="center"/>
              <w:rPr>
                <w:rFonts w:asciiTheme="minorEastAsia" w:hAnsiTheme="minorEastAsia" w:eastAsiaTheme="minorEastAsia" w:cstheme="minorEastAsia"/>
                <w:sz w:val="18"/>
                <w:szCs w:val="18"/>
              </w:rPr>
            </w:pPr>
          </w:p>
        </w:tc>
        <w:tc>
          <w:tcPr>
            <w:tcW w:w="7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434"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659" w:type="dxa"/>
            <w:tcBorders>
              <w:top w:val="single" w:color="auto" w:sz="4" w:space="0"/>
            </w:tcBorders>
            <w:vAlign w:val="center"/>
          </w:tcPr>
          <w:p>
            <w:pPr>
              <w:spacing w:line="240" w:lineRule="exac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p>
            <w:pPr>
              <w:spacing w:line="240" w:lineRule="exact"/>
              <w:rPr>
                <w:rFonts w:hint="eastAsia" w:asciiTheme="minorEastAsia" w:hAnsiTheme="minorEastAsia" w:eastAsiaTheme="minorEastAsia" w:cstheme="minorEastAsia"/>
                <w:kern w:val="0"/>
                <w:sz w:val="18"/>
                <w:szCs w:val="18"/>
              </w:rPr>
            </w:pPr>
          </w:p>
        </w:tc>
        <w:tc>
          <w:tcPr>
            <w:tcW w:w="652"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2" w:hRule="exact"/>
          <w:jc w:val="center"/>
        </w:trPr>
        <w:tc>
          <w:tcPr>
            <w:tcW w:w="638" w:type="dxa"/>
            <w:vMerge w:val="continue"/>
            <w:vAlign w:val="center"/>
          </w:tcPr>
          <w:p>
            <w:pPr>
              <w:spacing w:line="240" w:lineRule="exact"/>
              <w:jc w:val="center"/>
              <w:rPr>
                <w:rFonts w:asciiTheme="minorEastAsia" w:hAnsiTheme="minorEastAsia" w:eastAsiaTheme="minorEastAsia" w:cstheme="minorEastAsia"/>
                <w:sz w:val="20"/>
              </w:rPr>
            </w:pPr>
          </w:p>
        </w:tc>
        <w:tc>
          <w:tcPr>
            <w:tcW w:w="885" w:type="dxa"/>
            <w:vMerge w:val="continue"/>
            <w:vAlign w:val="center"/>
          </w:tcPr>
          <w:p>
            <w:pPr>
              <w:spacing w:line="240" w:lineRule="exact"/>
              <w:jc w:val="center"/>
              <w:rPr>
                <w:rFonts w:asciiTheme="minorEastAsia" w:hAnsiTheme="minorEastAsia" w:eastAsiaTheme="minorEastAsia" w:cstheme="minorEastAsia"/>
                <w:sz w:val="20"/>
              </w:rPr>
            </w:pPr>
          </w:p>
        </w:tc>
        <w:tc>
          <w:tcPr>
            <w:tcW w:w="413" w:type="dxa"/>
            <w:vMerge w:val="continue"/>
            <w:vAlign w:val="center"/>
          </w:tcPr>
          <w:p>
            <w:pPr>
              <w:spacing w:line="240" w:lineRule="exact"/>
              <w:jc w:val="center"/>
              <w:rPr>
                <w:rFonts w:asciiTheme="minorEastAsia" w:hAnsiTheme="minorEastAsia" w:eastAsiaTheme="minorEastAsia" w:cstheme="minorEastAsia"/>
                <w:sz w:val="20"/>
              </w:rPr>
            </w:pPr>
          </w:p>
        </w:tc>
        <w:tc>
          <w:tcPr>
            <w:tcW w:w="2182" w:type="dxa"/>
            <w:vMerge w:val="continue"/>
            <w:vAlign w:val="center"/>
          </w:tcPr>
          <w:p>
            <w:pPr>
              <w:spacing w:line="240" w:lineRule="exact"/>
              <w:jc w:val="center"/>
              <w:rPr>
                <w:rFonts w:asciiTheme="minorEastAsia" w:hAnsiTheme="minorEastAsia" w:eastAsiaTheme="minorEastAsia" w:cstheme="minorEastAsia"/>
                <w:sz w:val="18"/>
                <w:szCs w:val="18"/>
              </w:rPr>
            </w:pPr>
          </w:p>
        </w:tc>
        <w:tc>
          <w:tcPr>
            <w:tcW w:w="725" w:type="dxa"/>
            <w:vAlign w:val="center"/>
          </w:tcPr>
          <w:p>
            <w:pPr>
              <w:spacing w:line="240" w:lineRule="exact"/>
              <w:rPr>
                <w:rFonts w:asciiTheme="minorEastAsia" w:hAnsiTheme="minorEastAsia" w:eastAsiaTheme="minorEastAsia" w:cstheme="minorEastAsia"/>
                <w:sz w:val="18"/>
                <w:szCs w:val="18"/>
              </w:rPr>
            </w:pPr>
          </w:p>
        </w:tc>
        <w:tc>
          <w:tcPr>
            <w:tcW w:w="4434"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8.其他法律法规规章文件规定应履行的责任。</w:t>
            </w:r>
          </w:p>
        </w:tc>
        <w:tc>
          <w:tcPr>
            <w:tcW w:w="2659"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5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19"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66"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00" w:lineRule="exact"/>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41"/>
        <w:gridCol w:w="1023"/>
        <w:gridCol w:w="414"/>
        <w:gridCol w:w="2379"/>
        <w:gridCol w:w="625"/>
        <w:gridCol w:w="4316"/>
        <w:gridCol w:w="2596"/>
        <w:gridCol w:w="655"/>
        <w:gridCol w:w="622"/>
        <w:gridCol w:w="90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0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37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4316"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596"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0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0" w:hRule="atLeast"/>
          <w:jc w:val="center"/>
        </w:trPr>
        <w:tc>
          <w:tcPr>
            <w:tcW w:w="641" w:type="dxa"/>
            <w:vMerge w:val="restart"/>
            <w:vAlign w:val="center"/>
          </w:tcPr>
          <w:p>
            <w:pPr>
              <w:spacing w:line="560" w:lineRule="exact"/>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rPr>
              <w:t>1</w:t>
            </w:r>
            <w:r>
              <w:rPr>
                <w:rFonts w:hint="eastAsia" w:asciiTheme="minorEastAsia" w:hAnsiTheme="minorEastAsia" w:eastAsiaTheme="minorEastAsia" w:cstheme="minorEastAsia"/>
                <w:sz w:val="22"/>
                <w:lang w:val="en-US" w:eastAsia="zh-CN"/>
              </w:rPr>
              <w:t>49</w:t>
            </w:r>
          </w:p>
        </w:tc>
        <w:tc>
          <w:tcPr>
            <w:tcW w:w="1023" w:type="dxa"/>
            <w:vMerge w:val="restart"/>
            <w:vAlign w:val="center"/>
          </w:tcPr>
          <w:p>
            <w:pPr>
              <w:spacing w:line="560" w:lineRule="exact"/>
              <w:jc w:val="left"/>
              <w:rPr>
                <w:rFonts w:hint="eastAsia" w:asciiTheme="minorEastAsia" w:hAnsiTheme="minorEastAsia" w:eastAsiaTheme="minorEastAsia" w:cstheme="minorEastAsia"/>
                <w:sz w:val="20"/>
                <w:lang w:val="en-US" w:eastAsia="zh-CN"/>
              </w:rPr>
            </w:pPr>
          </w:p>
          <w:p>
            <w:pPr>
              <w:spacing w:line="560" w:lineRule="exact"/>
              <w:jc w:val="left"/>
              <w:rPr>
                <w:rFonts w:hint="eastAsia" w:asciiTheme="minorEastAsia" w:hAnsiTheme="minorEastAsia" w:eastAsiaTheme="minorEastAsia" w:cstheme="minorEastAsia"/>
                <w:sz w:val="20"/>
                <w:lang w:val="en-US" w:eastAsia="zh-CN"/>
              </w:rPr>
            </w:pPr>
          </w:p>
          <w:p>
            <w:pPr>
              <w:spacing w:line="560" w:lineRule="exact"/>
              <w:jc w:val="left"/>
              <w:rPr>
                <w:rFonts w:hint="eastAsia" w:asciiTheme="minorEastAsia" w:hAnsiTheme="minorEastAsia" w:eastAsiaTheme="minorEastAsia" w:cstheme="minorEastAsia"/>
                <w:sz w:val="20"/>
                <w:lang w:val="en-US" w:eastAsia="zh-CN"/>
              </w:rPr>
            </w:pPr>
          </w:p>
          <w:p>
            <w:pPr>
              <w:spacing w:line="560" w:lineRule="exact"/>
              <w:jc w:val="left"/>
              <w:rPr>
                <w:rFonts w:hint="eastAsia" w:asciiTheme="majorEastAsia" w:hAnsiTheme="majorEastAsia" w:eastAsiaTheme="majorEastAsia" w:cstheme="minorEastAsia"/>
                <w:sz w:val="20"/>
                <w:szCs w:val="20"/>
                <w:lang w:val="en-US" w:eastAsia="zh-CN"/>
              </w:rPr>
            </w:pPr>
            <w:r>
              <w:rPr>
                <w:rFonts w:hint="eastAsia" w:asciiTheme="minorEastAsia" w:hAnsiTheme="minorEastAsia" w:eastAsiaTheme="minorEastAsia" w:cstheme="minorEastAsia"/>
                <w:sz w:val="20"/>
                <w:lang w:val="en-US" w:eastAsia="zh-CN"/>
              </w:rPr>
              <w:t>对违法占用广场、人行道等公共区域停放机动车辆的处罚</w:t>
            </w:r>
          </w:p>
        </w:tc>
        <w:tc>
          <w:tcPr>
            <w:tcW w:w="414"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379" w:type="dxa"/>
            <w:vMerge w:val="restart"/>
            <w:vAlign w:val="center"/>
          </w:tcPr>
          <w:p>
            <w:pPr>
              <w:autoSpaceDN w:val="0"/>
              <w:spacing w:beforeAutospacing="1" w:after="225" w:line="360" w:lineRule="atLeast"/>
              <w:rPr>
                <w:rFonts w:hint="eastAsia" w:asciiTheme="minorEastAsia" w:hAnsiTheme="minorEastAsia" w:eastAsiaTheme="minorEastAsia" w:cstheme="minorEastAsia"/>
                <w:sz w:val="18"/>
                <w:szCs w:val="18"/>
                <w:lang w:val="en-US" w:eastAsia="zh-CN"/>
              </w:rPr>
            </w:pPr>
            <w:r>
              <w:rPr>
                <w:rFonts w:hint="eastAsia" w:asciiTheme="minorEastAsia" w:hAnsiTheme="minorEastAsia" w:eastAsiaTheme="minorEastAsia" w:cstheme="minorEastAsia"/>
                <w:sz w:val="18"/>
                <w:szCs w:val="18"/>
                <w:lang w:val="en-US" w:eastAsia="zh-CN"/>
              </w:rPr>
              <w:t>《周口市城市市容和环境卫生管理条例》第二十三条第一款  城区内行驶的各种机动车辆应当保持车容整洁，城市公交车辆、出租车辆应当保持车内干净卫生。机动车、非机动车停车场地应当设置明显标志，车辆应当按照标识停放。禁止违法占用广场、人行道等公共区域停放机动车辆。第五十一条  违反本条例第二十三条第一款规定，违法占用广场、人行道等公共区域停放机动车辆的，可以口头警告，令其立即驶离，机动车驾驶人不在现场或者虽在现场但拒绝立即驶离，妨碍其他车辆、行人通行的，处二百元罚款，并可以将该机动车拖移至不妨碍交通的地点。</w:t>
            </w:r>
          </w:p>
          <w:p>
            <w:pPr>
              <w:autoSpaceDN w:val="0"/>
              <w:spacing w:beforeAutospacing="1" w:after="225" w:line="360" w:lineRule="atLeast"/>
              <w:ind w:firstLine="420"/>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4316"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2596" w:type="dxa"/>
            <w:tcBorders>
              <w:bottom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w:t>
            </w:r>
            <w:r>
              <w:rPr>
                <w:rFonts w:hint="eastAsia" w:asciiTheme="minorEastAsia" w:hAnsiTheme="minorEastAsia" w:eastAsiaTheme="minorEastAsia" w:cstheme="minorEastAsia"/>
                <w:kern w:val="0"/>
                <w:sz w:val="18"/>
                <w:szCs w:val="18"/>
                <w:lang w:eastAsia="zh-CN"/>
              </w:rPr>
              <w:t>市政管理</w:t>
            </w:r>
            <w:r>
              <w:rPr>
                <w:rFonts w:hint="eastAsia" w:asciiTheme="minorEastAsia" w:hAnsiTheme="minorEastAsia" w:eastAsiaTheme="minorEastAsia" w:cstheme="minorEastAsia"/>
                <w:kern w:val="0"/>
                <w:sz w:val="18"/>
                <w:szCs w:val="18"/>
              </w:rPr>
              <w:t>科</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5"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vAlign w:val="center"/>
          </w:tcPr>
          <w:p>
            <w:pPr>
              <w:spacing w:line="300" w:lineRule="exact"/>
              <w:jc w:val="center"/>
              <w:rPr>
                <w:rFonts w:asciiTheme="minorEastAsia" w:hAnsiTheme="minorEastAsia" w:eastAsiaTheme="minorEastAsia" w:cstheme="minorEastAsia"/>
                <w:sz w:val="18"/>
                <w:szCs w:val="18"/>
              </w:rPr>
            </w:pPr>
          </w:p>
        </w:tc>
        <w:tc>
          <w:tcPr>
            <w:tcW w:w="904"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35"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4316"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2596"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周口市城市管理局市政管理科</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4316"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3.审查责任：对案件违法事实、证据、调查取证程序、法律适用、处罚种类和幅度、当事人陈述和申辩理由等方面进行审查，提出处理意见。</w:t>
            </w:r>
          </w:p>
        </w:tc>
        <w:tc>
          <w:tcPr>
            <w:tcW w:w="2596"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周口市城市管理局政策法规科</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周口市城市管理局市政管理科</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4316"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4.告知责任：在做出行政处罚决定前，书面告知当事人拟作出处罚决定的事实、理由、依据、处罚内容，以及当事人享有的陈述权、申辩权或听证权。</w:t>
            </w:r>
          </w:p>
        </w:tc>
        <w:tc>
          <w:tcPr>
            <w:tcW w:w="2596"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周口市城市管理局市政管理科</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65"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4316"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5.决定责任：依法需要给予行政处罚的，应制作</w:t>
            </w:r>
            <w:r>
              <w:rPr>
                <w:rFonts w:hint="eastAsia" w:asciiTheme="minorEastAsia" w:hAnsiTheme="minorEastAsia" w:eastAsiaTheme="minorEastAsia" w:cstheme="minorEastAsia"/>
                <w:kern w:val="0"/>
                <w:sz w:val="18"/>
                <w:szCs w:val="18"/>
                <w:lang w:eastAsia="zh-CN"/>
              </w:rPr>
              <w:t>《行政处罚决定书》</w:t>
            </w:r>
            <w:r>
              <w:rPr>
                <w:rFonts w:hint="eastAsia" w:asciiTheme="minorEastAsia" w:hAnsiTheme="minorEastAsia" w:eastAsiaTheme="minorEastAsia" w:cstheme="minorEastAsia"/>
                <w:kern w:val="0"/>
                <w:sz w:val="18"/>
                <w:szCs w:val="18"/>
              </w:rPr>
              <w:t>，载明违法事实和证据、处罚依据和内容、申请行政复议或提起行政诉讼的途径和期限等内容。</w:t>
            </w:r>
          </w:p>
        </w:tc>
        <w:tc>
          <w:tcPr>
            <w:tcW w:w="2596"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周口市城市管理局政策法规科</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周口市城市管理局市政管理科</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6" w:hRule="exac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4316"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6.送达责任：行政处罚决定书在7日内送达当事人。</w:t>
            </w:r>
          </w:p>
        </w:tc>
        <w:tc>
          <w:tcPr>
            <w:tcW w:w="2596"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p>
            <w:pPr>
              <w:widowControl/>
              <w:spacing w:line="300" w:lineRule="exact"/>
              <w:jc w:val="left"/>
              <w:rPr>
                <w:rFonts w:hint="eastAsia" w:asciiTheme="minorEastAsia" w:hAnsiTheme="minorEastAsia" w:eastAsiaTheme="minorEastAsia" w:cstheme="minorEastAsia"/>
                <w:kern w:val="0"/>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4"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4316"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7.执行责任：监督当事人在决定的期限内，履行生效的行政处罚决定。当事人在法定期限内不申请行政复议或提起行政诉讼，又不履行的，可依法采取强制执行或者申请人民法院强制执行。</w:t>
            </w:r>
          </w:p>
        </w:tc>
        <w:tc>
          <w:tcPr>
            <w:tcW w:w="2596"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p>
            <w:pPr>
              <w:widowControl/>
              <w:spacing w:line="300" w:lineRule="exact"/>
              <w:jc w:val="left"/>
              <w:rPr>
                <w:rFonts w:hint="eastAsia" w:asciiTheme="minorEastAsia" w:hAnsiTheme="minorEastAsia" w:eastAsiaTheme="minorEastAsia" w:cstheme="minorEastAsia"/>
                <w:kern w:val="0"/>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9"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18"/>
                <w:szCs w:val="18"/>
              </w:rPr>
            </w:pPr>
          </w:p>
        </w:tc>
        <w:tc>
          <w:tcPr>
            <w:tcW w:w="625" w:type="dxa"/>
            <w:vAlign w:val="center"/>
          </w:tcPr>
          <w:p>
            <w:pPr>
              <w:spacing w:line="240" w:lineRule="exact"/>
              <w:rPr>
                <w:rFonts w:asciiTheme="minorEastAsia" w:hAnsiTheme="minorEastAsia" w:eastAsiaTheme="minorEastAsia" w:cstheme="minorEastAsia"/>
                <w:sz w:val="18"/>
                <w:szCs w:val="18"/>
              </w:rPr>
            </w:pPr>
          </w:p>
        </w:tc>
        <w:tc>
          <w:tcPr>
            <w:tcW w:w="4316"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8.其他法律法规规章文件规定应履行的责任。</w:t>
            </w:r>
          </w:p>
        </w:tc>
        <w:tc>
          <w:tcPr>
            <w:tcW w:w="2596" w:type="dxa"/>
            <w:tcBorders>
              <w:top w:val="single" w:color="auto" w:sz="4" w:space="0"/>
            </w:tcBorders>
            <w:vAlign w:val="center"/>
          </w:tcPr>
          <w:p>
            <w:pPr>
              <w:spacing w:line="200" w:lineRule="exact"/>
              <w:rPr>
                <w:rFonts w:asciiTheme="minorEastAsia" w:hAnsiTheme="minorEastAsia" w:eastAsiaTheme="minorEastAsia" w:cstheme="minorEastAsia"/>
                <w:sz w:val="18"/>
                <w:szCs w:val="18"/>
              </w:rPr>
            </w:pP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3" w:hRule="atLeast"/>
          <w:jc w:val="center"/>
        </w:trPr>
        <w:tc>
          <w:tcPr>
            <w:tcW w:w="1417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6" w:hRule="atLeast"/>
          <w:jc w:val="center"/>
        </w:trPr>
        <w:tc>
          <w:tcPr>
            <w:tcW w:w="14175" w:type="dxa"/>
            <w:gridSpan w:val="10"/>
            <w:vAlign w:val="center"/>
          </w:tcPr>
          <w:p>
            <w:pPr>
              <w:spacing w:line="20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rPr>
          <w:rFonts w:asciiTheme="minorEastAsia" w:hAnsiTheme="minorEastAsia" w:eastAsiaTheme="minorEastAsia" w:cstheme="minorEastAsia"/>
          <w:bCs/>
          <w:sz w:val="40"/>
          <w:szCs w:val="40"/>
        </w:rPr>
      </w:pPr>
    </w:p>
    <w:p>
      <w:pPr>
        <w:rPr>
          <w:rFonts w:asciiTheme="minorEastAsia" w:hAnsiTheme="minorEastAsia" w:eastAsiaTheme="minorEastAsia" w:cstheme="minorEastAsia"/>
          <w:bCs/>
          <w:sz w:val="40"/>
          <w:szCs w:val="40"/>
        </w:rPr>
      </w:pPr>
    </w:p>
    <w:p>
      <w:pPr>
        <w:rPr>
          <w:rFonts w:asciiTheme="minorEastAsia" w:hAnsiTheme="minorEastAsia" w:eastAsiaTheme="minorEastAsia" w:cstheme="minorEastAsia"/>
          <w:bCs/>
          <w:sz w:val="40"/>
          <w:szCs w:val="40"/>
        </w:rPr>
      </w:pPr>
    </w:p>
    <w:p>
      <w:pPr>
        <w:rPr>
          <w:rFonts w:asciiTheme="minorEastAsia" w:hAnsiTheme="minorEastAsia" w:eastAsiaTheme="minorEastAsia" w:cstheme="minorEastAsia"/>
          <w:bCs/>
          <w:sz w:val="40"/>
          <w:szCs w:val="40"/>
        </w:rPr>
      </w:pPr>
    </w:p>
    <w:p>
      <w:pPr>
        <w:rPr>
          <w:rFonts w:asciiTheme="minorEastAsia" w:hAnsiTheme="minorEastAsia" w:eastAsiaTheme="minorEastAsia" w:cstheme="minorEastAsia"/>
          <w:bCs/>
          <w:sz w:val="40"/>
          <w:szCs w:val="40"/>
        </w:rPr>
      </w:pPr>
    </w:p>
    <w:p>
      <w:pPr>
        <w:rPr>
          <w:rFonts w:asciiTheme="minorEastAsia" w:hAnsiTheme="minorEastAsia" w:eastAsiaTheme="minorEastAsia" w:cstheme="minorEastAsia"/>
          <w:bCs/>
          <w:sz w:val="40"/>
          <w:szCs w:val="40"/>
        </w:rPr>
      </w:pPr>
    </w:p>
    <w:p>
      <w:pPr>
        <w:rPr>
          <w:rFonts w:asciiTheme="minorEastAsia" w:hAnsiTheme="minorEastAsia" w:eastAsiaTheme="minorEastAsia" w:cstheme="minorEastAsia"/>
          <w:bCs/>
          <w:sz w:val="40"/>
          <w:szCs w:val="40"/>
        </w:rPr>
      </w:pPr>
    </w:p>
    <w:p>
      <w:pPr>
        <w:rPr>
          <w:rFonts w:asciiTheme="minorEastAsia" w:hAnsiTheme="minorEastAsia" w:eastAsiaTheme="minorEastAsia" w:cstheme="minorEastAsia"/>
          <w:bCs/>
          <w:sz w:val="40"/>
          <w:szCs w:val="40"/>
        </w:rPr>
      </w:pPr>
    </w:p>
    <w:p>
      <w:pPr>
        <w:rPr>
          <w:rFonts w:asciiTheme="minorEastAsia" w:hAnsiTheme="minorEastAsia" w:eastAsiaTheme="minorEastAsia" w:cstheme="minorEastAsia"/>
          <w:bCs/>
          <w:sz w:val="40"/>
          <w:szCs w:val="40"/>
        </w:rPr>
      </w:pPr>
    </w:p>
    <w:p>
      <w:pPr>
        <w:rPr>
          <w:rFonts w:asciiTheme="minorEastAsia" w:hAnsiTheme="minorEastAsia" w:eastAsiaTheme="minorEastAsia" w:cstheme="minorEastAsia"/>
          <w:bCs/>
          <w:sz w:val="40"/>
          <w:szCs w:val="40"/>
        </w:rPr>
      </w:pPr>
    </w:p>
    <w:p>
      <w:pPr>
        <w:rPr>
          <w:rFonts w:asciiTheme="minorEastAsia" w:hAnsiTheme="minorEastAsia" w:eastAsiaTheme="minorEastAsia" w:cstheme="minorEastAsia"/>
          <w:bCs/>
          <w:sz w:val="40"/>
          <w:szCs w:val="40"/>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hint="eastAsia" w:asciiTheme="minorEastAsia" w:hAnsiTheme="minorEastAsia" w:eastAsiaTheme="minorEastAsia" w:cstheme="minorEastAsia"/>
          <w:sz w:val="22"/>
        </w:rPr>
      </w:pPr>
    </w:p>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41"/>
        <w:gridCol w:w="1023"/>
        <w:gridCol w:w="414"/>
        <w:gridCol w:w="2379"/>
        <w:gridCol w:w="625"/>
        <w:gridCol w:w="3887"/>
        <w:gridCol w:w="3025"/>
        <w:gridCol w:w="655"/>
        <w:gridCol w:w="622"/>
        <w:gridCol w:w="90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0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37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887"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0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restart"/>
            <w:vAlign w:val="center"/>
          </w:tcPr>
          <w:p>
            <w:pPr>
              <w:spacing w:line="560" w:lineRule="exact"/>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rPr>
              <w:t>1</w:t>
            </w:r>
            <w:r>
              <w:rPr>
                <w:rFonts w:hint="eastAsia" w:asciiTheme="minorEastAsia" w:hAnsiTheme="minorEastAsia" w:eastAsiaTheme="minorEastAsia" w:cstheme="minorEastAsia"/>
                <w:sz w:val="22"/>
                <w:lang w:val="en-US" w:eastAsia="zh-CN"/>
              </w:rPr>
              <w:t>50</w:t>
            </w:r>
          </w:p>
        </w:tc>
        <w:tc>
          <w:tcPr>
            <w:tcW w:w="1023" w:type="dxa"/>
            <w:vMerge w:val="restart"/>
            <w:vAlign w:val="center"/>
          </w:tcPr>
          <w:p>
            <w:pPr>
              <w:spacing w:line="560" w:lineRule="exact"/>
              <w:jc w:val="left"/>
              <w:rPr>
                <w:rFonts w:asciiTheme="majorEastAsia" w:hAnsiTheme="majorEastAsia" w:eastAsiaTheme="majorEastAsia" w:cstheme="minorEastAsia"/>
                <w:sz w:val="20"/>
                <w:szCs w:val="20"/>
              </w:rPr>
            </w:pPr>
            <w:r>
              <w:rPr>
                <w:rFonts w:hint="eastAsia" w:asciiTheme="majorEastAsia" w:hAnsiTheme="majorEastAsia" w:eastAsiaTheme="majorEastAsia"/>
                <w:color w:val="333333"/>
                <w:sz w:val="20"/>
                <w:szCs w:val="20"/>
              </w:rPr>
              <w:t>运输散装、流体物料的车辆，未采取密闭或者其他措施防止物料遗撒的行政处罚</w:t>
            </w:r>
          </w:p>
        </w:tc>
        <w:tc>
          <w:tcPr>
            <w:tcW w:w="414"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379" w:type="dxa"/>
            <w:vMerge w:val="restart"/>
            <w:vAlign w:val="center"/>
          </w:tcPr>
          <w:p>
            <w:pPr>
              <w:pStyle w:val="21"/>
              <w:ind w:firstLine="400" w:firstLineChars="200"/>
              <w:rPr>
                <w:rFonts w:asciiTheme="majorEastAsia" w:hAnsiTheme="majorEastAsia" w:eastAsiaTheme="majorEastAsia"/>
                <w:sz w:val="20"/>
                <w:szCs w:val="20"/>
              </w:rPr>
            </w:pPr>
            <w:r>
              <w:rPr>
                <w:rFonts w:hint="eastAsia" w:asciiTheme="majorEastAsia" w:hAnsiTheme="majorEastAsia" w:eastAsiaTheme="majorEastAsia" w:cstheme="minorEastAsia"/>
                <w:sz w:val="20"/>
                <w:szCs w:val="20"/>
              </w:rPr>
              <w:t>《中华人民共和国大气污染防治法》</w:t>
            </w:r>
            <w:r>
              <w:rPr>
                <w:rFonts w:hint="eastAsia" w:asciiTheme="majorEastAsia" w:hAnsiTheme="majorEastAsia" w:eastAsiaTheme="majorEastAsia"/>
                <w:color w:val="333333"/>
                <w:sz w:val="20"/>
                <w:szCs w:val="20"/>
              </w:rPr>
              <w:t>第一百一十六条 违反本法规定，运输煤炭、垃圾、渣土、砂石、土方、灰浆等散装、流体物料的车辆，未采取密闭或者其他措施防止物料遗撒的，由县级以上地方人民政府确定的监督管理部门责令改正，处二千元以上二万元以下的罚款；拒不改正的，车辆不得上道路行驶。</w:t>
            </w:r>
          </w:p>
          <w:p>
            <w:pPr>
              <w:autoSpaceDN w:val="0"/>
              <w:spacing w:beforeAutospacing="1" w:after="225" w:line="360" w:lineRule="atLeast"/>
              <w:rPr>
                <w:rFonts w:asciiTheme="minorEastAsia" w:hAnsiTheme="minorEastAsia" w:eastAsiaTheme="minorEastAsia" w:cstheme="minorEastAsia"/>
                <w:sz w:val="20"/>
              </w:rPr>
            </w:pPr>
          </w:p>
          <w:p>
            <w:pPr>
              <w:autoSpaceDN w:val="0"/>
              <w:spacing w:beforeAutospacing="1" w:after="225" w:line="360" w:lineRule="atLeast"/>
              <w:ind w:firstLine="420"/>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887"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025" w:type="dxa"/>
            <w:tcBorders>
              <w:bottom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w:t>
            </w:r>
            <w:r>
              <w:rPr>
                <w:rFonts w:hint="eastAsia" w:asciiTheme="minorEastAsia" w:hAnsiTheme="minorEastAsia" w:eastAsiaTheme="minorEastAsia" w:cstheme="minorEastAsia"/>
                <w:kern w:val="0"/>
                <w:sz w:val="18"/>
                <w:szCs w:val="18"/>
                <w:lang w:eastAsia="zh-CN"/>
              </w:rPr>
              <w:t>市政管理</w:t>
            </w:r>
            <w:r>
              <w:rPr>
                <w:rFonts w:hint="eastAsia" w:asciiTheme="minorEastAsia" w:hAnsiTheme="minorEastAsia" w:eastAsiaTheme="minorEastAsia" w:cstheme="minorEastAsia"/>
                <w:kern w:val="0"/>
                <w:sz w:val="18"/>
                <w:szCs w:val="18"/>
              </w:rPr>
              <w:t>科</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5"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vAlign w:val="center"/>
          </w:tcPr>
          <w:p>
            <w:pPr>
              <w:spacing w:line="300" w:lineRule="exact"/>
              <w:jc w:val="center"/>
              <w:rPr>
                <w:rFonts w:asciiTheme="minorEastAsia" w:hAnsiTheme="minorEastAsia" w:eastAsiaTheme="minorEastAsia" w:cstheme="minorEastAsia"/>
                <w:sz w:val="18"/>
                <w:szCs w:val="18"/>
              </w:rPr>
            </w:pPr>
          </w:p>
        </w:tc>
        <w:tc>
          <w:tcPr>
            <w:tcW w:w="904"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887"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周口市城市管理局市政管理科</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887"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3.审查责任：对案件违法事实、证据、调查取证程序、法律适用、处罚种类和幅度、当事人陈述和申辩理由等方面进行审查，提出处理意见。</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周口市城市管理局政策法规科</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周口市城市管理局市政管理科</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887"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4.告知责任：在做出行政处罚决定前，书面告知当事人拟作出处罚决定的事实、理由、依据、处罚内容，以及当事人享有的陈述权、申辩权或听证权。</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周口市城市管理局市政管理科</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887"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5.决定责任：依法需要给予行政处罚的，应制作</w:t>
            </w:r>
            <w:r>
              <w:rPr>
                <w:rFonts w:hint="eastAsia" w:asciiTheme="minorEastAsia" w:hAnsiTheme="minorEastAsia" w:eastAsiaTheme="minorEastAsia" w:cstheme="minorEastAsia"/>
                <w:kern w:val="0"/>
                <w:sz w:val="16"/>
                <w:szCs w:val="16"/>
                <w:lang w:eastAsia="zh-CN"/>
              </w:rPr>
              <w:t>《行政处罚决定书》</w:t>
            </w:r>
            <w:r>
              <w:rPr>
                <w:rFonts w:hint="eastAsia" w:asciiTheme="minorEastAsia" w:hAnsiTheme="minorEastAsia" w:eastAsiaTheme="minorEastAsia" w:cstheme="minorEastAsia"/>
                <w:kern w:val="0"/>
                <w:sz w:val="16"/>
                <w:szCs w:val="16"/>
              </w:rPr>
              <w:t>，载明违法事实和证据、处罚依据和内容、申请行政复议或提起行政诉讼的途径和期限等内容。</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周口市城市管理局政策法规科</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周口市城市管理局市政管理科</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6" w:hRule="exac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887"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6.送达责任：行政处罚决定书在7日内送达当事人。</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p>
            <w:pPr>
              <w:widowControl/>
              <w:spacing w:line="300" w:lineRule="exact"/>
              <w:jc w:val="left"/>
              <w:rPr>
                <w:rFonts w:hint="eastAsia" w:asciiTheme="minorEastAsia" w:hAnsiTheme="minorEastAsia" w:eastAsiaTheme="minorEastAsia" w:cstheme="minorEastAsia"/>
                <w:kern w:val="0"/>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4"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887"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7.执行责任：监督当事人在决定的期限内，履行生效的行政处罚决定。当事人在法定期限内不申请行政复议或提起行政诉讼，又不履行的，可依法采取强制执行或者申请人民法院强制执行。</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p>
            <w:pPr>
              <w:widowControl/>
              <w:spacing w:line="300" w:lineRule="exact"/>
              <w:jc w:val="left"/>
              <w:rPr>
                <w:rFonts w:hint="eastAsia" w:asciiTheme="minorEastAsia" w:hAnsiTheme="minorEastAsia" w:eastAsiaTheme="minorEastAsia" w:cstheme="minorEastAsia"/>
                <w:kern w:val="0"/>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0"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rPr>
                <w:rFonts w:asciiTheme="minorEastAsia" w:hAnsiTheme="minorEastAsia" w:eastAsiaTheme="minorEastAsia" w:cstheme="minorEastAsia"/>
                <w:sz w:val="20"/>
              </w:rPr>
            </w:pPr>
          </w:p>
        </w:tc>
        <w:tc>
          <w:tcPr>
            <w:tcW w:w="3887"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8.其他法律法规规章文件规定应履行的责任。</w:t>
            </w:r>
          </w:p>
        </w:tc>
        <w:tc>
          <w:tcPr>
            <w:tcW w:w="3025" w:type="dxa"/>
            <w:tcBorders>
              <w:top w:val="single" w:color="auto" w:sz="4" w:space="0"/>
            </w:tcBorders>
            <w:vAlign w:val="center"/>
          </w:tcPr>
          <w:p>
            <w:pPr>
              <w:spacing w:line="200" w:lineRule="exact"/>
              <w:rPr>
                <w:rFonts w:asciiTheme="minorEastAsia" w:hAnsiTheme="minorEastAsia" w:eastAsiaTheme="minorEastAsia" w:cstheme="minorEastAsia"/>
                <w:sz w:val="18"/>
                <w:szCs w:val="18"/>
              </w:rPr>
            </w:pP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3" w:hRule="atLeast"/>
          <w:jc w:val="center"/>
        </w:trPr>
        <w:tc>
          <w:tcPr>
            <w:tcW w:w="1417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6" w:hRule="atLeast"/>
          <w:jc w:val="center"/>
        </w:trPr>
        <w:tc>
          <w:tcPr>
            <w:tcW w:w="14175" w:type="dxa"/>
            <w:gridSpan w:val="10"/>
            <w:vAlign w:val="center"/>
          </w:tcPr>
          <w:p>
            <w:pPr>
              <w:spacing w:line="20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职权类别：行政处罚</w:t>
      </w:r>
    </w:p>
    <w:tbl>
      <w:tblPr>
        <w:tblStyle w:val="7"/>
        <w:tblW w:w="1417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41"/>
        <w:gridCol w:w="1023"/>
        <w:gridCol w:w="414"/>
        <w:gridCol w:w="2379"/>
        <w:gridCol w:w="625"/>
        <w:gridCol w:w="3887"/>
        <w:gridCol w:w="3025"/>
        <w:gridCol w:w="655"/>
        <w:gridCol w:w="622"/>
        <w:gridCol w:w="90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102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379"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62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办理环节</w:t>
            </w:r>
          </w:p>
        </w:tc>
        <w:tc>
          <w:tcPr>
            <w:tcW w:w="3887"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302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5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承诺时限</w:t>
            </w:r>
          </w:p>
        </w:tc>
        <w:tc>
          <w:tcPr>
            <w:tcW w:w="622"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904"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restart"/>
            <w:vAlign w:val="center"/>
          </w:tcPr>
          <w:p>
            <w:pPr>
              <w:spacing w:line="560" w:lineRule="exact"/>
              <w:rPr>
                <w:rFonts w:hint="eastAsia" w:asciiTheme="minorEastAsia" w:hAnsiTheme="minorEastAsia" w:eastAsiaTheme="minorEastAsia" w:cstheme="minorEastAsia"/>
                <w:sz w:val="22"/>
              </w:rPr>
            </w:pPr>
          </w:p>
          <w:p>
            <w:pPr>
              <w:spacing w:line="560" w:lineRule="exact"/>
              <w:jc w:val="center"/>
              <w:rPr>
                <w:rFonts w:hint="eastAsia" w:asciiTheme="minorEastAsia" w:hAnsiTheme="minorEastAsia" w:eastAsiaTheme="minorEastAsia" w:cstheme="minorEastAsia"/>
                <w:sz w:val="22"/>
              </w:rPr>
            </w:pPr>
          </w:p>
          <w:p>
            <w:pPr>
              <w:spacing w:line="560" w:lineRule="exact"/>
              <w:jc w:val="center"/>
              <w:rPr>
                <w:rFonts w:hint="eastAsia" w:asciiTheme="minorEastAsia" w:hAnsiTheme="minorEastAsia" w:eastAsiaTheme="minorEastAsia" w:cstheme="minorEastAsia"/>
                <w:sz w:val="22"/>
              </w:rPr>
            </w:pPr>
          </w:p>
          <w:p>
            <w:pPr>
              <w:spacing w:line="560" w:lineRule="exact"/>
              <w:jc w:val="center"/>
              <w:rPr>
                <w:rFonts w:hint="eastAsia" w:asciiTheme="minorEastAsia" w:hAnsiTheme="minorEastAsia" w:eastAsiaTheme="minorEastAsia" w:cstheme="minorEastAsia"/>
                <w:sz w:val="22"/>
              </w:rPr>
            </w:pPr>
          </w:p>
          <w:p>
            <w:pPr>
              <w:spacing w:line="560" w:lineRule="exact"/>
              <w:jc w:val="center"/>
              <w:rPr>
                <w:rFonts w:hint="eastAsia" w:asciiTheme="minorEastAsia" w:hAnsiTheme="minorEastAsia" w:eastAsiaTheme="minorEastAsia" w:cstheme="minorEastAsia"/>
                <w:sz w:val="22"/>
              </w:rPr>
            </w:pPr>
          </w:p>
          <w:p>
            <w:pPr>
              <w:spacing w:line="56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2"/>
              </w:rPr>
              <w:t>1</w:t>
            </w:r>
            <w:r>
              <w:rPr>
                <w:rFonts w:hint="eastAsia" w:asciiTheme="minorEastAsia" w:hAnsiTheme="minorEastAsia" w:eastAsiaTheme="minorEastAsia" w:cstheme="minorEastAsia"/>
                <w:sz w:val="22"/>
                <w:lang w:val="en-US" w:eastAsia="zh-CN"/>
              </w:rPr>
              <w:t>51</w:t>
            </w:r>
          </w:p>
        </w:tc>
        <w:tc>
          <w:tcPr>
            <w:tcW w:w="1023" w:type="dxa"/>
            <w:vMerge w:val="restart"/>
            <w:vAlign w:val="center"/>
          </w:tcPr>
          <w:p>
            <w:pPr>
              <w:spacing w:line="560" w:lineRule="exact"/>
              <w:jc w:val="left"/>
              <w:rPr>
                <w:rFonts w:hint="eastAsia" w:asciiTheme="majorEastAsia" w:hAnsiTheme="majorEastAsia" w:eastAsiaTheme="majorEastAsia" w:cstheme="minorEastAsia"/>
                <w:sz w:val="20"/>
                <w:szCs w:val="20"/>
                <w:lang w:val="en-US" w:eastAsia="zh-CN"/>
              </w:rPr>
            </w:pPr>
            <w:r>
              <w:rPr>
                <w:rFonts w:hint="eastAsia" w:asciiTheme="majorEastAsia" w:hAnsiTheme="majorEastAsia" w:eastAsiaTheme="majorEastAsia" w:cstheme="minorEastAsia"/>
                <w:sz w:val="20"/>
                <w:szCs w:val="20"/>
                <w:lang w:val="en-US" w:eastAsia="zh-CN"/>
              </w:rPr>
              <w:t>对</w:t>
            </w:r>
            <w:r>
              <w:rPr>
                <w:rFonts w:hint="eastAsia" w:asciiTheme="majorEastAsia" w:hAnsiTheme="majorEastAsia" w:eastAsiaTheme="majorEastAsia" w:cstheme="minorEastAsia"/>
                <w:sz w:val="20"/>
                <w:szCs w:val="20"/>
              </w:rPr>
              <w:t>排放油烟的餐饮服务业经营者未安装油烟净化设施、不正常使用油烟净化设施或者未采取其他油烟净化措施，超过排放标准排放油烟的</w:t>
            </w:r>
            <w:r>
              <w:rPr>
                <w:rFonts w:hint="eastAsia" w:asciiTheme="majorEastAsia" w:hAnsiTheme="majorEastAsia" w:eastAsiaTheme="majorEastAsia" w:cstheme="minorEastAsia"/>
                <w:sz w:val="20"/>
                <w:szCs w:val="20"/>
                <w:lang w:val="en-US" w:eastAsia="zh-CN"/>
              </w:rPr>
              <w:t>处罚</w:t>
            </w:r>
          </w:p>
          <w:p>
            <w:pPr>
              <w:spacing w:line="560" w:lineRule="exact"/>
              <w:jc w:val="left"/>
              <w:rPr>
                <w:rFonts w:asciiTheme="majorEastAsia" w:hAnsiTheme="majorEastAsia" w:eastAsiaTheme="majorEastAsia" w:cstheme="minorEastAsia"/>
                <w:sz w:val="20"/>
                <w:szCs w:val="20"/>
              </w:rPr>
            </w:pPr>
          </w:p>
        </w:tc>
        <w:tc>
          <w:tcPr>
            <w:tcW w:w="414"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379" w:type="dxa"/>
            <w:vMerge w:val="restart"/>
            <w:vAlign w:val="center"/>
          </w:tcPr>
          <w:p>
            <w:pPr>
              <w:autoSpaceDN w:val="0"/>
              <w:spacing w:beforeAutospacing="1" w:after="225" w:line="360" w:lineRule="atLeas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《中华人民共和国大气污染防治法》第一百一十八条</w:t>
            </w:r>
            <w:r>
              <w:rPr>
                <w:rFonts w:hint="eastAsia" w:asciiTheme="minorEastAsia" w:hAnsiTheme="minorEastAsia" w:eastAsiaTheme="minorEastAsia" w:cstheme="minorEastAsia"/>
                <w:sz w:val="20"/>
                <w:lang w:val="en-US" w:eastAsia="zh-CN"/>
              </w:rPr>
              <w:t>第一款</w:t>
            </w:r>
            <w:r>
              <w:rPr>
                <w:rFonts w:hint="eastAsia" w:asciiTheme="minorEastAsia" w:hAnsiTheme="minorEastAsia" w:eastAsiaTheme="minorEastAsia" w:cstheme="minorEastAsia"/>
                <w:sz w:val="20"/>
              </w:rPr>
              <w:t>违反本法规定，排放油烟的餐饮服务业经营者未安装油烟净化设施、不正常使用油烟净化设施或者未采取其他油烟净化措施，超过排放标准排放油烟的，由县级以上地方人民政府确定的监督管理部门责令改正，处五千元以上五万元以下的罚款；拒不改正的，责令停业整治。</w:t>
            </w:r>
            <w:r>
              <w:rPr>
                <w:rFonts w:hint="eastAsia" w:asciiTheme="minorEastAsia" w:hAnsiTheme="minorEastAsia" w:eastAsiaTheme="minorEastAsia" w:cstheme="minorEastAsia"/>
                <w:sz w:val="20"/>
                <w:lang w:val="en-US" w:eastAsia="zh-CN"/>
              </w:rPr>
              <w:t xml:space="preserve">  </w:t>
            </w:r>
            <w:r>
              <w:rPr>
                <w:rFonts w:hint="eastAsia" w:asciiTheme="minorEastAsia" w:hAnsiTheme="minorEastAsia" w:eastAsiaTheme="minorEastAsia" w:cstheme="minorEastAsia"/>
                <w:sz w:val="20"/>
              </w:rPr>
              <w:t>《河南省大气污染防治条例》第六条第</w:t>
            </w:r>
            <w:r>
              <w:rPr>
                <w:rFonts w:hint="eastAsia" w:asciiTheme="minorEastAsia" w:hAnsiTheme="minorEastAsia" w:eastAsiaTheme="minorEastAsia" w:cstheme="minorEastAsia"/>
                <w:sz w:val="20"/>
                <w:lang w:val="en-US" w:eastAsia="zh-CN"/>
              </w:rPr>
              <w:t>六项 （六）环境保护主管部门负责服装干洗、机动车维修行业排放异味、废气的监督管理。城市管理部门负责城市建成区内餐饮服务经营活动排放油烟，露天焚烧落叶、树枝、枯草，露天烧烤，焚烧电子废弃物、沥青、油毡、橡胶、塑料、皮革、垃圾以及其他产生有毒有害烟尘和恶臭气体的物质的监督管理。</w:t>
            </w:r>
          </w:p>
          <w:p>
            <w:pPr>
              <w:autoSpaceDN w:val="0"/>
              <w:spacing w:beforeAutospacing="1" w:after="225" w:line="360" w:lineRule="atLeast"/>
              <w:ind w:firstLine="420"/>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立案</w:t>
            </w:r>
          </w:p>
        </w:tc>
        <w:tc>
          <w:tcPr>
            <w:tcW w:w="3887"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1.立案责任：检查中发现或者接到举报投诉的违法行为或有关部门移送的案件，予以审查，决定是否立案。</w:t>
            </w:r>
          </w:p>
        </w:tc>
        <w:tc>
          <w:tcPr>
            <w:tcW w:w="3025" w:type="dxa"/>
            <w:tcBorders>
              <w:bottom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5" w:type="dxa"/>
            <w:tcBorders>
              <w:bottom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vAlign w:val="center"/>
          </w:tcPr>
          <w:p>
            <w:pPr>
              <w:spacing w:line="300" w:lineRule="exact"/>
              <w:jc w:val="center"/>
              <w:rPr>
                <w:rFonts w:asciiTheme="minorEastAsia" w:hAnsiTheme="minorEastAsia" w:eastAsiaTheme="minorEastAsia" w:cstheme="minorEastAsia"/>
                <w:sz w:val="18"/>
                <w:szCs w:val="18"/>
              </w:rPr>
            </w:pPr>
          </w:p>
        </w:tc>
        <w:tc>
          <w:tcPr>
            <w:tcW w:w="904" w:type="dxa"/>
            <w:vMerge w:val="restart"/>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调查</w:t>
            </w:r>
          </w:p>
        </w:tc>
        <w:tc>
          <w:tcPr>
            <w:tcW w:w="3887"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审查</w:t>
            </w:r>
          </w:p>
        </w:tc>
        <w:tc>
          <w:tcPr>
            <w:tcW w:w="3887"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3.审查责任：对案件违法事实、证据、调查取证程序、法律适用、处罚种类和幅度、当事人陈述和申辩理由等方面进行审查，提出处理意见。</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告知</w:t>
            </w:r>
          </w:p>
        </w:tc>
        <w:tc>
          <w:tcPr>
            <w:tcW w:w="3887"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4.告知责任：在做出行政处罚决定前，书面告知当事人拟作出处罚决定的事实、理由、依据、处罚内容，以及当事人享有的陈述权、申辩权或听证权。</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决定</w:t>
            </w:r>
          </w:p>
        </w:tc>
        <w:tc>
          <w:tcPr>
            <w:tcW w:w="3887"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5.决定责任：依法需要给予行政处罚的，应制作</w:t>
            </w:r>
            <w:r>
              <w:rPr>
                <w:rFonts w:hint="eastAsia" w:asciiTheme="minorEastAsia" w:hAnsiTheme="minorEastAsia" w:eastAsiaTheme="minorEastAsia" w:cstheme="minorEastAsia"/>
                <w:kern w:val="0"/>
                <w:sz w:val="16"/>
                <w:szCs w:val="16"/>
                <w:lang w:eastAsia="zh-CN"/>
              </w:rPr>
              <w:t>《行政处罚决定书》</w:t>
            </w:r>
            <w:r>
              <w:rPr>
                <w:rFonts w:hint="eastAsia" w:asciiTheme="minorEastAsia" w:hAnsiTheme="minorEastAsia" w:eastAsiaTheme="minorEastAsia" w:cstheme="minorEastAsia"/>
                <w:kern w:val="0"/>
                <w:sz w:val="16"/>
                <w:szCs w:val="16"/>
              </w:rPr>
              <w:t>，载明违法事实和证据、处罚依据和内容、申请行政复议或提起行政诉讼的途径和期限等内容。</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6" w:hRule="exac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送达</w:t>
            </w:r>
          </w:p>
        </w:tc>
        <w:tc>
          <w:tcPr>
            <w:tcW w:w="3887"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6.送达责任：行政处罚决定书在7日内送达当事人。</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p>
          <w:p>
            <w:pPr>
              <w:widowControl/>
              <w:spacing w:line="300" w:lineRule="exact"/>
              <w:jc w:val="left"/>
              <w:rPr>
                <w:rFonts w:hint="eastAsia" w:asciiTheme="minorEastAsia" w:hAnsiTheme="minorEastAsia" w:eastAsiaTheme="minorEastAsia" w:cstheme="minorEastAsia"/>
                <w:kern w:val="0"/>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20"/>
                <w:szCs w:val="20"/>
              </w:rPr>
              <w:t>7日</w:t>
            </w: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300" w:lineRule="exact"/>
              <w:jc w:val="center"/>
              <w:rPr>
                <w:rFonts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执行</w:t>
            </w:r>
          </w:p>
        </w:tc>
        <w:tc>
          <w:tcPr>
            <w:tcW w:w="3887" w:type="dxa"/>
            <w:vAlign w:val="center"/>
          </w:tcPr>
          <w:p>
            <w:pPr>
              <w:spacing w:line="240" w:lineRule="exact"/>
              <w:rPr>
                <w:rFonts w:asciiTheme="minorEastAsia" w:hAnsiTheme="minorEastAsia" w:eastAsiaTheme="minorEastAsia" w:cstheme="minorEastAsia"/>
                <w:sz w:val="16"/>
                <w:szCs w:val="16"/>
              </w:rPr>
            </w:pPr>
            <w:r>
              <w:rPr>
                <w:rFonts w:hint="eastAsia" w:asciiTheme="minorEastAsia" w:hAnsiTheme="minorEastAsia" w:eastAsiaTheme="minorEastAsia" w:cstheme="minorEastAsia"/>
                <w:kern w:val="0"/>
                <w:sz w:val="16"/>
                <w:szCs w:val="16"/>
              </w:rPr>
              <w:t>7.执行责任：监督当事人在决定的期限内，履行生效的行政处罚决定。当事人在法定期限内不申请行政复议或提起行政诉讼，又不履行的，可依法采取强制执行或者申请人民法院强制执行。</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周口市城市管理执法支队</w:t>
            </w:r>
          </w:p>
          <w:p>
            <w:pPr>
              <w:widowControl/>
              <w:spacing w:line="300" w:lineRule="exact"/>
              <w:jc w:val="left"/>
              <w:rPr>
                <w:rFonts w:hint="eastAsia" w:asciiTheme="minorEastAsia" w:hAnsiTheme="minorEastAsia" w:eastAsiaTheme="minorEastAsia" w:cstheme="minorEastAsia"/>
                <w:kern w:val="0"/>
                <w:sz w:val="18"/>
                <w:szCs w:val="18"/>
              </w:rPr>
            </w:pPr>
            <w:r>
              <w:rPr>
                <w:rFonts w:hint="eastAsia" w:asciiTheme="minorEastAsia" w:hAnsiTheme="minorEastAsia" w:eastAsiaTheme="minorEastAsia" w:cstheme="minorEastAsia"/>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kern w:val="0"/>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0"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sz w:val="20"/>
              </w:rPr>
            </w:pPr>
          </w:p>
        </w:tc>
        <w:tc>
          <w:tcPr>
            <w:tcW w:w="1023" w:type="dxa"/>
            <w:vMerge w:val="continue"/>
            <w:vAlign w:val="center"/>
          </w:tcPr>
          <w:p>
            <w:pPr>
              <w:spacing w:line="240" w:lineRule="exact"/>
              <w:jc w:val="center"/>
              <w:rPr>
                <w:rFonts w:asciiTheme="minorEastAsia" w:hAnsiTheme="minorEastAsia" w:eastAsiaTheme="minorEastAsia" w:cstheme="minorEastAsia"/>
                <w:sz w:val="20"/>
              </w:rPr>
            </w:pPr>
          </w:p>
        </w:tc>
        <w:tc>
          <w:tcPr>
            <w:tcW w:w="414" w:type="dxa"/>
            <w:vMerge w:val="continue"/>
            <w:vAlign w:val="center"/>
          </w:tcPr>
          <w:p>
            <w:pPr>
              <w:spacing w:line="240" w:lineRule="exact"/>
              <w:jc w:val="center"/>
              <w:rPr>
                <w:rFonts w:asciiTheme="minorEastAsia" w:hAnsiTheme="minorEastAsia" w:eastAsiaTheme="minorEastAsia" w:cstheme="minorEastAsia"/>
                <w:sz w:val="20"/>
              </w:rPr>
            </w:pPr>
          </w:p>
        </w:tc>
        <w:tc>
          <w:tcPr>
            <w:tcW w:w="2379" w:type="dxa"/>
            <w:vMerge w:val="continue"/>
            <w:vAlign w:val="center"/>
          </w:tcPr>
          <w:p>
            <w:pPr>
              <w:spacing w:line="240" w:lineRule="exact"/>
              <w:jc w:val="center"/>
              <w:rPr>
                <w:rFonts w:asciiTheme="minorEastAsia" w:hAnsiTheme="minorEastAsia" w:eastAsiaTheme="minorEastAsia" w:cstheme="minorEastAsia"/>
                <w:sz w:val="20"/>
              </w:rPr>
            </w:pPr>
          </w:p>
        </w:tc>
        <w:tc>
          <w:tcPr>
            <w:tcW w:w="625" w:type="dxa"/>
            <w:vAlign w:val="center"/>
          </w:tcPr>
          <w:p>
            <w:pPr>
              <w:spacing w:line="240" w:lineRule="exact"/>
              <w:rPr>
                <w:rFonts w:asciiTheme="minorEastAsia" w:hAnsiTheme="minorEastAsia" w:eastAsiaTheme="minorEastAsia" w:cstheme="minorEastAsia"/>
                <w:sz w:val="20"/>
              </w:rPr>
            </w:pPr>
          </w:p>
        </w:tc>
        <w:tc>
          <w:tcPr>
            <w:tcW w:w="3887" w:type="dxa"/>
            <w:vAlign w:val="center"/>
          </w:tcPr>
          <w:p>
            <w:pPr>
              <w:spacing w:line="240" w:lineRule="exac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kern w:val="0"/>
                <w:sz w:val="18"/>
                <w:szCs w:val="18"/>
              </w:rPr>
              <w:t>8.其他法律法规规章文件规定应履行的责任。</w:t>
            </w:r>
          </w:p>
        </w:tc>
        <w:tc>
          <w:tcPr>
            <w:tcW w:w="3025" w:type="dxa"/>
            <w:tcBorders>
              <w:top w:val="single" w:color="auto" w:sz="4" w:space="0"/>
            </w:tcBorders>
            <w:vAlign w:val="center"/>
          </w:tcPr>
          <w:p>
            <w:pPr>
              <w:spacing w:line="200" w:lineRule="exact"/>
              <w:rPr>
                <w:rFonts w:asciiTheme="minorEastAsia" w:hAnsiTheme="minorEastAsia" w:eastAsiaTheme="minorEastAsia" w:cstheme="minorEastAsia"/>
                <w:sz w:val="18"/>
                <w:szCs w:val="18"/>
              </w:rPr>
            </w:pP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3" w:hRule="atLeast"/>
          <w:jc w:val="center"/>
        </w:trPr>
        <w:tc>
          <w:tcPr>
            <w:tcW w:w="14175"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6" w:hRule="atLeast"/>
          <w:jc w:val="center"/>
        </w:trPr>
        <w:tc>
          <w:tcPr>
            <w:tcW w:w="14175" w:type="dxa"/>
            <w:gridSpan w:val="10"/>
            <w:vAlign w:val="center"/>
          </w:tcPr>
          <w:p>
            <w:pPr>
              <w:spacing w:line="200" w:lineRule="exact"/>
              <w:ind w:firstLine="200" w:firstLineChars="100"/>
              <w:rPr>
                <w:rFonts w:hint="default" w:asciiTheme="minorEastAsia" w:hAnsiTheme="minorEastAsia" w:eastAsiaTheme="minorEastAsia" w:cstheme="minorEastAsia"/>
                <w:sz w:val="20"/>
                <w:lang w:val="en"/>
              </w:rPr>
            </w:pPr>
            <w:r>
              <w:rPr>
                <w:rFonts w:hint="eastAsia" w:asciiTheme="minorEastAsia" w:hAnsiTheme="minorEastAsia" w:eastAsiaTheme="minorEastAsia" w:cstheme="minorEastAsia"/>
                <w:sz w:val="20"/>
              </w:rPr>
              <w:t>受理地点：周口市川汇区</w:t>
            </w:r>
            <w:r>
              <w:rPr>
                <w:rFonts w:hint="default" w:asciiTheme="minorEastAsia" w:hAnsiTheme="minorEastAsia" w:eastAsiaTheme="minorEastAsia" w:cstheme="minorEastAsia"/>
                <w:sz w:val="20"/>
                <w:lang w:val="en"/>
              </w:rPr>
              <w:t>七一路89号周口市城市管理执法支队</w:t>
            </w:r>
          </w:p>
        </w:tc>
      </w:tr>
    </w:tbl>
    <w:p>
      <w:pPr>
        <w:spacing w:line="400" w:lineRule="exact"/>
        <w:rPr>
          <w:rFonts w:hint="eastAsia" w:asciiTheme="minorEastAsia" w:hAnsiTheme="minorEastAsia" w:eastAsiaTheme="minorEastAsia" w:cstheme="minorEastAsia"/>
          <w:color w:val="FF0000"/>
          <w:sz w:val="22"/>
        </w:rPr>
      </w:pPr>
    </w:p>
    <w:p>
      <w:pPr>
        <w:spacing w:line="400" w:lineRule="exact"/>
        <w:rPr>
          <w:rFonts w:hint="eastAsia" w:asciiTheme="minorEastAsia" w:hAnsiTheme="minorEastAsia" w:eastAsiaTheme="minorEastAsia" w:cstheme="minorEastAsia"/>
          <w:color w:val="FF0000"/>
          <w:sz w:val="22"/>
        </w:rPr>
      </w:pPr>
    </w:p>
    <w:p>
      <w:pPr>
        <w:spacing w:line="400" w:lineRule="exact"/>
        <w:rPr>
          <w:rFonts w:hint="eastAsia" w:asciiTheme="minorEastAsia" w:hAnsiTheme="minorEastAsia" w:eastAsiaTheme="minorEastAsia" w:cstheme="minorEastAsia"/>
          <w:color w:val="FF0000"/>
          <w:sz w:val="22"/>
        </w:rPr>
      </w:pPr>
    </w:p>
    <w:p>
      <w:pPr>
        <w:spacing w:line="400" w:lineRule="exact"/>
        <w:rPr>
          <w:rFonts w:hint="eastAsia" w:asciiTheme="minorEastAsia" w:hAnsiTheme="minorEastAsia" w:eastAsiaTheme="minorEastAsia" w:cstheme="minorEastAsia"/>
          <w:color w:val="FF0000"/>
          <w:sz w:val="22"/>
        </w:rPr>
      </w:pPr>
    </w:p>
    <w:p>
      <w:pPr>
        <w:spacing w:line="400" w:lineRule="exact"/>
        <w:rPr>
          <w:rFonts w:hint="eastAsia" w:asciiTheme="minorEastAsia" w:hAnsiTheme="minorEastAsia" w:eastAsiaTheme="minorEastAsia" w:cstheme="minorEastAsia"/>
          <w:color w:val="FF0000"/>
          <w:sz w:val="22"/>
        </w:rPr>
      </w:pPr>
    </w:p>
    <w:p>
      <w:pPr>
        <w:spacing w:line="400" w:lineRule="exact"/>
        <w:rPr>
          <w:rFonts w:hint="eastAsia" w:asciiTheme="minorEastAsia" w:hAnsiTheme="minorEastAsia" w:eastAsiaTheme="minorEastAsia" w:cstheme="minorEastAsia"/>
          <w:color w:val="FF0000"/>
          <w:sz w:val="22"/>
        </w:rPr>
      </w:pPr>
    </w:p>
    <w:p>
      <w:pPr>
        <w:spacing w:line="400" w:lineRule="exact"/>
        <w:rPr>
          <w:rFonts w:hint="eastAsia" w:asciiTheme="minorEastAsia" w:hAnsiTheme="minorEastAsia" w:eastAsiaTheme="minorEastAsia" w:cstheme="minorEastAsia"/>
          <w:color w:val="FF0000"/>
          <w:sz w:val="22"/>
        </w:rPr>
      </w:pPr>
    </w:p>
    <w:p>
      <w:pPr>
        <w:spacing w:line="400" w:lineRule="exact"/>
        <w:rPr>
          <w:rFonts w:hint="eastAsia" w:asciiTheme="minorEastAsia" w:hAnsiTheme="minorEastAsia" w:eastAsiaTheme="minorEastAsia" w:cstheme="minorEastAsia"/>
          <w:color w:val="FF0000"/>
          <w:sz w:val="22"/>
        </w:rPr>
      </w:pPr>
    </w:p>
    <w:p>
      <w:pPr>
        <w:spacing w:line="400" w:lineRule="exact"/>
        <w:rPr>
          <w:rFonts w:hint="eastAsia" w:asciiTheme="minorEastAsia" w:hAnsiTheme="minorEastAsia" w:eastAsiaTheme="minorEastAsia" w:cstheme="minorEastAsia"/>
          <w:color w:val="FF0000"/>
          <w:sz w:val="22"/>
        </w:rPr>
      </w:pPr>
    </w:p>
    <w:p>
      <w:pPr>
        <w:spacing w:line="400" w:lineRule="exact"/>
        <w:rPr>
          <w:rFonts w:hint="eastAsia" w:asciiTheme="minorEastAsia" w:hAnsiTheme="minorEastAsia" w:eastAsiaTheme="minorEastAsia" w:cstheme="minorEastAsia"/>
          <w:color w:val="FF0000"/>
          <w:sz w:val="22"/>
        </w:rPr>
      </w:pPr>
    </w:p>
    <w:p>
      <w:pPr>
        <w:spacing w:line="400" w:lineRule="exact"/>
        <w:rPr>
          <w:rFonts w:hint="eastAsia" w:asciiTheme="minorEastAsia" w:hAnsiTheme="minorEastAsia" w:eastAsiaTheme="minorEastAsia" w:cstheme="minorEastAsia"/>
          <w:color w:val="FF0000"/>
          <w:sz w:val="22"/>
        </w:rPr>
      </w:pPr>
    </w:p>
    <w:p>
      <w:pPr>
        <w:spacing w:line="400" w:lineRule="exact"/>
        <w:rPr>
          <w:rFonts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22"/>
        </w:rPr>
        <w:t>职权类别：行政处罚</w:t>
      </w:r>
    </w:p>
    <w:tbl>
      <w:tblPr>
        <w:tblStyle w:val="7"/>
        <w:tblW w:w="1417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41"/>
        <w:gridCol w:w="1023"/>
        <w:gridCol w:w="414"/>
        <w:gridCol w:w="2379"/>
        <w:gridCol w:w="625"/>
        <w:gridCol w:w="3887"/>
        <w:gridCol w:w="3025"/>
        <w:gridCol w:w="655"/>
        <w:gridCol w:w="622"/>
        <w:gridCol w:w="90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序号</w:t>
            </w:r>
          </w:p>
        </w:tc>
        <w:tc>
          <w:tcPr>
            <w:tcW w:w="1023"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职权名称</w:t>
            </w:r>
          </w:p>
        </w:tc>
        <w:tc>
          <w:tcPr>
            <w:tcW w:w="414"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子项</w:t>
            </w:r>
          </w:p>
        </w:tc>
        <w:tc>
          <w:tcPr>
            <w:tcW w:w="2379"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实施依据</w:t>
            </w:r>
          </w:p>
        </w:tc>
        <w:tc>
          <w:tcPr>
            <w:tcW w:w="625"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办理环节</w:t>
            </w:r>
          </w:p>
        </w:tc>
        <w:tc>
          <w:tcPr>
            <w:tcW w:w="3887" w:type="dxa"/>
            <w:tcBorders>
              <w:bottom w:val="single" w:color="auto" w:sz="4" w:space="0"/>
            </w:tcBorders>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责任事项</w:t>
            </w:r>
          </w:p>
        </w:tc>
        <w:tc>
          <w:tcPr>
            <w:tcW w:w="3025" w:type="dxa"/>
            <w:tcBorders>
              <w:bottom w:val="single" w:color="auto" w:sz="4" w:space="0"/>
            </w:tcBorders>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责任科室</w:t>
            </w:r>
          </w:p>
        </w:tc>
        <w:tc>
          <w:tcPr>
            <w:tcW w:w="655"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承诺时限</w:t>
            </w:r>
          </w:p>
        </w:tc>
        <w:tc>
          <w:tcPr>
            <w:tcW w:w="622"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法定时限</w:t>
            </w:r>
          </w:p>
        </w:tc>
        <w:tc>
          <w:tcPr>
            <w:tcW w:w="904"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restart"/>
            <w:vAlign w:val="center"/>
          </w:tcPr>
          <w:p>
            <w:pPr>
              <w:spacing w:line="560" w:lineRule="exact"/>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default" w:asciiTheme="minorEastAsia" w:hAnsiTheme="minorEastAsia" w:eastAsiaTheme="minorEastAsia" w:cstheme="minorEastAsia"/>
                <w:color w:val="auto"/>
                <w:sz w:val="20"/>
                <w:lang w:val="en-US" w:eastAsia="zh-CN"/>
              </w:rPr>
            </w:pPr>
            <w:r>
              <w:rPr>
                <w:rFonts w:hint="eastAsia" w:asciiTheme="minorEastAsia" w:hAnsiTheme="minorEastAsia" w:eastAsiaTheme="minorEastAsia" w:cstheme="minorEastAsia"/>
                <w:color w:val="auto"/>
                <w:sz w:val="22"/>
              </w:rPr>
              <w:t>1</w:t>
            </w:r>
            <w:r>
              <w:rPr>
                <w:rFonts w:hint="eastAsia" w:asciiTheme="minorEastAsia" w:hAnsiTheme="minorEastAsia" w:eastAsiaTheme="minorEastAsia" w:cstheme="minorEastAsia"/>
                <w:color w:val="auto"/>
                <w:sz w:val="22"/>
                <w:lang w:val="en-US" w:eastAsia="zh-CN"/>
              </w:rPr>
              <w:t>52</w:t>
            </w:r>
          </w:p>
        </w:tc>
        <w:tc>
          <w:tcPr>
            <w:tcW w:w="1023" w:type="dxa"/>
            <w:vMerge w:val="restart"/>
            <w:vAlign w:val="center"/>
          </w:tcPr>
          <w:p>
            <w:pPr>
              <w:pStyle w:val="21"/>
              <w:bidi w:val="0"/>
              <w:jc w:val="both"/>
              <w:rPr>
                <w:rFonts w:asciiTheme="majorEastAsia" w:hAnsiTheme="majorEastAsia" w:eastAsiaTheme="majorEastAsia" w:cstheme="minorEastAsia"/>
                <w:color w:val="auto"/>
                <w:szCs w:val="20"/>
              </w:rPr>
            </w:pPr>
            <w:r>
              <w:rPr>
                <w:rFonts w:hint="eastAsia"/>
                <w:color w:val="auto"/>
                <w:lang w:eastAsia="zh-CN"/>
              </w:rPr>
              <w:t>在固体废物污染防治监督检查过程中</w:t>
            </w:r>
            <w:r>
              <w:rPr>
                <w:rFonts w:hint="eastAsia"/>
                <w:color w:val="auto"/>
              </w:rPr>
              <w:t>以拖延、围堵、滞留执法人员等方式拒绝、阻挠监督检查，或者在接受监督检查时弄虚作假的行政处罚</w:t>
            </w:r>
          </w:p>
        </w:tc>
        <w:tc>
          <w:tcPr>
            <w:tcW w:w="414" w:type="dxa"/>
            <w:vMerge w:val="restart"/>
            <w:vAlign w:val="center"/>
          </w:tcPr>
          <w:p>
            <w:pPr>
              <w:spacing w:line="560" w:lineRule="exact"/>
              <w:jc w:val="center"/>
              <w:rPr>
                <w:rFonts w:asciiTheme="minorEastAsia" w:hAnsiTheme="minorEastAsia" w:eastAsiaTheme="minorEastAsia" w:cstheme="minorEastAsia"/>
                <w:color w:val="auto"/>
                <w:sz w:val="22"/>
              </w:rPr>
            </w:pPr>
            <w:r>
              <w:rPr>
                <w:rFonts w:hint="eastAsia" w:asciiTheme="minorEastAsia" w:hAnsiTheme="minorEastAsia" w:eastAsiaTheme="minorEastAsia" w:cstheme="minorEastAsia"/>
                <w:color w:val="auto"/>
                <w:sz w:val="22"/>
              </w:rPr>
              <w:t>无</w:t>
            </w:r>
          </w:p>
        </w:tc>
        <w:tc>
          <w:tcPr>
            <w:tcW w:w="2379" w:type="dxa"/>
            <w:vMerge w:val="restart"/>
            <w:vAlign w:val="center"/>
          </w:tcPr>
          <w:p>
            <w:pPr>
              <w:autoSpaceDN w:val="0"/>
              <w:spacing w:beforeAutospacing="1" w:after="225" w:line="360" w:lineRule="atLeast"/>
              <w:ind w:firstLine="420"/>
              <w:rPr>
                <w:rFonts w:asciiTheme="minorEastAsia" w:hAnsiTheme="minorEastAsia" w:eastAsiaTheme="minorEastAsia" w:cstheme="minorEastAsia"/>
                <w:color w:val="auto"/>
                <w:sz w:val="20"/>
              </w:rPr>
            </w:pPr>
            <w:r>
              <w:rPr>
                <w:rFonts w:hint="eastAsia" w:asciiTheme="majorEastAsia" w:hAnsiTheme="majorEastAsia" w:eastAsiaTheme="majorEastAsia" w:cstheme="minorEastAsia"/>
                <w:color w:val="auto"/>
                <w:sz w:val="20"/>
                <w:szCs w:val="20"/>
              </w:rPr>
              <w:t>《中华人民共和国</w:t>
            </w:r>
            <w:r>
              <w:rPr>
                <w:rFonts w:hint="eastAsia" w:asciiTheme="majorEastAsia" w:hAnsiTheme="majorEastAsia" w:eastAsiaTheme="majorEastAsia" w:cstheme="minorEastAsia"/>
                <w:color w:val="auto"/>
                <w:sz w:val="20"/>
                <w:szCs w:val="20"/>
                <w:lang w:eastAsia="zh-CN"/>
              </w:rPr>
              <w:t>固体废物污染环境防治法</w:t>
            </w:r>
            <w:r>
              <w:rPr>
                <w:rFonts w:hint="eastAsia" w:asciiTheme="majorEastAsia" w:hAnsiTheme="majorEastAsia" w:eastAsiaTheme="majorEastAsia" w:cstheme="minorEastAsia"/>
                <w:color w:val="auto"/>
                <w:sz w:val="20"/>
                <w:szCs w:val="20"/>
              </w:rPr>
              <w:t>》第一百零三条  违反本法规定，以拖延、围堵、滞留执法人员等方式拒绝、阻挠监督检查，或者在接受监督检查时弄虚作假的，由生态环境主管部门或者其他负有固体废物污染环境防治监督管理职责的部门责令改正，处五万元以上二十万元以下的罚款；对直接负责的主管人员和其他直接责任人员，处二万元以上十万元以下的罚款。</w:t>
            </w: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立案</w:t>
            </w:r>
          </w:p>
        </w:tc>
        <w:tc>
          <w:tcPr>
            <w:tcW w:w="3887"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1.立案责任：检查中发现或者接到举报投诉的违法行为或有关部门移送的案件，予以审查，决定是否立案。</w:t>
            </w:r>
          </w:p>
        </w:tc>
        <w:tc>
          <w:tcPr>
            <w:tcW w:w="3025" w:type="dxa"/>
            <w:tcBorders>
              <w:bottom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bottom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restart"/>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调查</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审查</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3.审查责任：对案件违法事实、证据、调查取证程序、法律适用、处罚种类和幅度、当事人陈述和申辩理由等方面进行审查，提出处理意见。</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告知</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4.告知责任：在做出行政处罚决定前，书面告知当事人拟作出处罚决定的事实、理由、依据、处罚内容，以及当事人享有的陈述权、申辩权或听证权。</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决定</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5.决定责任：依法需要给予行政处罚的，应制作</w:t>
            </w:r>
            <w:r>
              <w:rPr>
                <w:rFonts w:hint="eastAsia" w:asciiTheme="minorEastAsia" w:hAnsiTheme="minorEastAsia" w:eastAsiaTheme="minorEastAsia" w:cstheme="minorEastAsia"/>
                <w:color w:val="auto"/>
                <w:kern w:val="0"/>
                <w:sz w:val="16"/>
                <w:szCs w:val="16"/>
                <w:lang w:eastAsia="zh-CN"/>
              </w:rPr>
              <w:t>《行政处罚决定书》</w:t>
            </w:r>
            <w:r>
              <w:rPr>
                <w:rFonts w:hint="eastAsia" w:asciiTheme="minorEastAsia" w:hAnsiTheme="minorEastAsia" w:eastAsiaTheme="minorEastAsia" w:cstheme="minorEastAsia"/>
                <w:color w:val="auto"/>
                <w:kern w:val="0"/>
                <w:sz w:val="16"/>
                <w:szCs w:val="16"/>
              </w:rPr>
              <w:t>，载明违法事实和证据、处罚依据和内容、申请行政复议或提起行政诉讼的途径和期限等内容。</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6" w:hRule="exac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送达</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6.送达责任：行政处罚决定书在7日内送达当事人。</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p>
          <w:p>
            <w:pPr>
              <w:widowControl/>
              <w:spacing w:line="300" w:lineRule="exact"/>
              <w:jc w:val="left"/>
              <w:rPr>
                <w:rFonts w:hint="eastAsia" w:asciiTheme="minorEastAsia" w:hAnsiTheme="minorEastAsia" w:eastAsiaTheme="minorEastAsia" w:cstheme="minorEastAsia"/>
                <w:color w:val="auto"/>
                <w:kern w:val="0"/>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r>
              <w:rPr>
                <w:rFonts w:hint="eastAsia" w:asciiTheme="minorEastAsia" w:hAnsiTheme="minorEastAsia" w:eastAsiaTheme="minorEastAsia" w:cstheme="minorEastAsia"/>
                <w:color w:val="auto"/>
                <w:sz w:val="20"/>
                <w:szCs w:val="20"/>
              </w:rPr>
              <w:t>7日</w:t>
            </w: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r>
              <w:rPr>
                <w:rFonts w:hint="eastAsia" w:asciiTheme="minorEastAsia" w:hAnsiTheme="minorEastAsia" w:eastAsiaTheme="minorEastAsia" w:cstheme="minorEastAsia"/>
                <w:color w:val="auto"/>
                <w:sz w:val="20"/>
                <w:szCs w:val="20"/>
              </w:rPr>
              <w:t>7日</w:t>
            </w: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执行</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7.执行责任：监督当事人在决定的期限内，履行生效的行政处罚决定。当事人在法定期限内不申请行政复议或提起行政诉讼，又不履行的，可依法采取强制执行或者申请人民法院强制执行。</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0"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240" w:lineRule="exact"/>
              <w:rPr>
                <w:rFonts w:asciiTheme="minorEastAsia" w:hAnsiTheme="minorEastAsia" w:eastAsiaTheme="minorEastAsia" w:cstheme="minorEastAsia"/>
                <w:color w:val="auto"/>
                <w:sz w:val="20"/>
              </w:rPr>
            </w:pPr>
          </w:p>
        </w:tc>
        <w:tc>
          <w:tcPr>
            <w:tcW w:w="3887" w:type="dxa"/>
            <w:vAlign w:val="center"/>
          </w:tcPr>
          <w:p>
            <w:pPr>
              <w:spacing w:line="240" w:lineRule="exact"/>
              <w:rPr>
                <w:rFonts w:asciiTheme="minorEastAsia" w:hAnsiTheme="minorEastAsia" w:eastAsiaTheme="minorEastAsia" w:cstheme="minorEastAsia"/>
                <w:color w:val="auto"/>
                <w:sz w:val="18"/>
                <w:szCs w:val="18"/>
              </w:rPr>
            </w:pPr>
            <w:r>
              <w:rPr>
                <w:rFonts w:hint="eastAsia" w:asciiTheme="minorEastAsia" w:hAnsiTheme="minorEastAsia" w:eastAsiaTheme="minorEastAsia" w:cstheme="minorEastAsia"/>
                <w:color w:val="auto"/>
                <w:kern w:val="0"/>
                <w:sz w:val="18"/>
                <w:szCs w:val="18"/>
              </w:rPr>
              <w:t>8.其他法律法规规章文件规定应履行的责任。</w:t>
            </w:r>
          </w:p>
        </w:tc>
        <w:tc>
          <w:tcPr>
            <w:tcW w:w="3025" w:type="dxa"/>
            <w:tcBorders>
              <w:top w:val="single" w:color="auto" w:sz="4" w:space="0"/>
            </w:tcBorders>
            <w:vAlign w:val="center"/>
          </w:tcPr>
          <w:p>
            <w:pPr>
              <w:spacing w:line="200" w:lineRule="exact"/>
              <w:rPr>
                <w:rFonts w:asciiTheme="minorEastAsia" w:hAnsiTheme="minorEastAsia" w:eastAsiaTheme="minorEastAsia" w:cstheme="minorEastAsia"/>
                <w:color w:val="auto"/>
                <w:sz w:val="18"/>
                <w:szCs w:val="18"/>
              </w:rPr>
            </w:pP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3" w:hRule="atLeast"/>
          <w:jc w:val="center"/>
        </w:trPr>
        <w:tc>
          <w:tcPr>
            <w:tcW w:w="14175" w:type="dxa"/>
            <w:gridSpan w:val="10"/>
            <w:vAlign w:val="center"/>
          </w:tcPr>
          <w:p>
            <w:pPr>
              <w:spacing w:line="240" w:lineRule="exact"/>
              <w:ind w:firstLine="200" w:firstLineChars="100"/>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6" w:hRule="atLeast"/>
          <w:jc w:val="center"/>
        </w:trPr>
        <w:tc>
          <w:tcPr>
            <w:tcW w:w="14175" w:type="dxa"/>
            <w:gridSpan w:val="10"/>
            <w:vAlign w:val="center"/>
          </w:tcPr>
          <w:p>
            <w:pPr>
              <w:spacing w:line="200" w:lineRule="exact"/>
              <w:ind w:firstLine="200" w:firstLineChars="100"/>
              <w:rPr>
                <w:rFonts w:hint="default" w:asciiTheme="minorEastAsia" w:hAnsiTheme="minorEastAsia" w:eastAsiaTheme="minorEastAsia" w:cstheme="minorEastAsia"/>
                <w:color w:val="auto"/>
                <w:sz w:val="20"/>
                <w:lang w:val="en"/>
              </w:rPr>
            </w:pPr>
            <w:r>
              <w:rPr>
                <w:rFonts w:hint="eastAsia" w:asciiTheme="minorEastAsia" w:hAnsiTheme="minorEastAsia" w:eastAsiaTheme="minorEastAsia" w:cstheme="minorEastAsia"/>
                <w:color w:val="auto"/>
                <w:sz w:val="20"/>
              </w:rPr>
              <w:t>受理地点：周口市川汇区</w:t>
            </w:r>
            <w:r>
              <w:rPr>
                <w:rFonts w:hint="default" w:asciiTheme="minorEastAsia" w:hAnsiTheme="minorEastAsia" w:eastAsiaTheme="minorEastAsia" w:cstheme="minorEastAsia"/>
                <w:color w:val="auto"/>
                <w:sz w:val="20"/>
                <w:lang w:val="en"/>
              </w:rPr>
              <w:t>七一路89号周口市城市管理执法支队</w:t>
            </w:r>
          </w:p>
        </w:tc>
      </w:tr>
    </w:tbl>
    <w:p>
      <w:pPr>
        <w:spacing w:line="400" w:lineRule="exact"/>
        <w:rPr>
          <w:rFonts w:hint="eastAsia" w:asciiTheme="minorEastAsia" w:hAnsiTheme="minorEastAsia" w:eastAsiaTheme="minorEastAsia" w:cstheme="minorEastAsia"/>
          <w:color w:val="auto"/>
          <w:sz w:val="22"/>
        </w:rPr>
      </w:pPr>
    </w:p>
    <w:p>
      <w:pPr>
        <w:spacing w:line="400" w:lineRule="exact"/>
        <w:rPr>
          <w:rFonts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22"/>
        </w:rPr>
        <w:t>职权类别：行政处罚</w:t>
      </w:r>
    </w:p>
    <w:tbl>
      <w:tblPr>
        <w:tblStyle w:val="7"/>
        <w:tblW w:w="1417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41"/>
        <w:gridCol w:w="1023"/>
        <w:gridCol w:w="414"/>
        <w:gridCol w:w="2379"/>
        <w:gridCol w:w="625"/>
        <w:gridCol w:w="3887"/>
        <w:gridCol w:w="3025"/>
        <w:gridCol w:w="655"/>
        <w:gridCol w:w="622"/>
        <w:gridCol w:w="90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序号</w:t>
            </w:r>
          </w:p>
        </w:tc>
        <w:tc>
          <w:tcPr>
            <w:tcW w:w="1023"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职权名称</w:t>
            </w:r>
          </w:p>
        </w:tc>
        <w:tc>
          <w:tcPr>
            <w:tcW w:w="414"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子项</w:t>
            </w:r>
          </w:p>
        </w:tc>
        <w:tc>
          <w:tcPr>
            <w:tcW w:w="2379"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实施依据</w:t>
            </w:r>
          </w:p>
        </w:tc>
        <w:tc>
          <w:tcPr>
            <w:tcW w:w="625"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办理环节</w:t>
            </w:r>
          </w:p>
        </w:tc>
        <w:tc>
          <w:tcPr>
            <w:tcW w:w="3887" w:type="dxa"/>
            <w:tcBorders>
              <w:bottom w:val="single" w:color="auto" w:sz="4" w:space="0"/>
            </w:tcBorders>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责任事项</w:t>
            </w:r>
          </w:p>
        </w:tc>
        <w:tc>
          <w:tcPr>
            <w:tcW w:w="3025" w:type="dxa"/>
            <w:tcBorders>
              <w:bottom w:val="single" w:color="auto" w:sz="4" w:space="0"/>
            </w:tcBorders>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责任科室</w:t>
            </w:r>
          </w:p>
        </w:tc>
        <w:tc>
          <w:tcPr>
            <w:tcW w:w="655"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承诺时限</w:t>
            </w:r>
          </w:p>
        </w:tc>
        <w:tc>
          <w:tcPr>
            <w:tcW w:w="622"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法定时限</w:t>
            </w:r>
          </w:p>
        </w:tc>
        <w:tc>
          <w:tcPr>
            <w:tcW w:w="904"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restart"/>
            <w:vAlign w:val="center"/>
          </w:tcPr>
          <w:p>
            <w:pPr>
              <w:spacing w:line="560" w:lineRule="exact"/>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default" w:asciiTheme="minorEastAsia" w:hAnsiTheme="minorEastAsia" w:eastAsiaTheme="minorEastAsia" w:cstheme="minorEastAsia"/>
                <w:color w:val="auto"/>
                <w:sz w:val="20"/>
                <w:lang w:val="en-US" w:eastAsia="zh-CN"/>
              </w:rPr>
            </w:pPr>
            <w:r>
              <w:rPr>
                <w:rFonts w:hint="eastAsia" w:asciiTheme="minorEastAsia" w:hAnsiTheme="minorEastAsia" w:eastAsiaTheme="minorEastAsia" w:cstheme="minorEastAsia"/>
                <w:color w:val="auto"/>
                <w:sz w:val="22"/>
              </w:rPr>
              <w:t>1</w:t>
            </w:r>
            <w:r>
              <w:rPr>
                <w:rFonts w:hint="eastAsia" w:asciiTheme="minorEastAsia" w:hAnsiTheme="minorEastAsia" w:eastAsiaTheme="minorEastAsia" w:cstheme="minorEastAsia"/>
                <w:color w:val="auto"/>
                <w:sz w:val="22"/>
                <w:lang w:val="en-US" w:eastAsia="zh-CN"/>
              </w:rPr>
              <w:t>53</w:t>
            </w:r>
          </w:p>
        </w:tc>
        <w:tc>
          <w:tcPr>
            <w:tcW w:w="1023" w:type="dxa"/>
            <w:vMerge w:val="restart"/>
            <w:vAlign w:val="center"/>
          </w:tcPr>
          <w:p>
            <w:pPr>
              <w:pStyle w:val="21"/>
              <w:bidi w:val="0"/>
              <w:rPr>
                <w:rFonts w:asciiTheme="majorEastAsia" w:hAnsiTheme="majorEastAsia" w:eastAsiaTheme="majorEastAsia" w:cstheme="minorEastAsia"/>
                <w:color w:val="auto"/>
                <w:szCs w:val="20"/>
              </w:rPr>
            </w:pPr>
            <w:r>
              <w:rPr>
                <w:rFonts w:hint="eastAsia"/>
                <w:color w:val="auto"/>
              </w:rPr>
              <w:t>城镇污水处理设施维护运营单位或者污泥处理单位对污泥流向、用途、用量等未进行跟踪、记录，或者处理后的污泥不符合国家有关标准的行政处罚</w:t>
            </w:r>
          </w:p>
        </w:tc>
        <w:tc>
          <w:tcPr>
            <w:tcW w:w="414" w:type="dxa"/>
            <w:vMerge w:val="restart"/>
            <w:vAlign w:val="center"/>
          </w:tcPr>
          <w:p>
            <w:pPr>
              <w:spacing w:line="560" w:lineRule="exact"/>
              <w:jc w:val="center"/>
              <w:rPr>
                <w:rFonts w:asciiTheme="minorEastAsia" w:hAnsiTheme="minorEastAsia" w:eastAsiaTheme="minorEastAsia" w:cstheme="minorEastAsia"/>
                <w:color w:val="auto"/>
                <w:sz w:val="22"/>
              </w:rPr>
            </w:pPr>
            <w:r>
              <w:rPr>
                <w:rFonts w:hint="eastAsia" w:asciiTheme="minorEastAsia" w:hAnsiTheme="minorEastAsia" w:eastAsiaTheme="minorEastAsia" w:cstheme="minorEastAsia"/>
                <w:color w:val="auto"/>
                <w:sz w:val="22"/>
              </w:rPr>
              <w:t>无</w:t>
            </w:r>
          </w:p>
        </w:tc>
        <w:tc>
          <w:tcPr>
            <w:tcW w:w="2379" w:type="dxa"/>
            <w:vMerge w:val="restart"/>
            <w:vAlign w:val="center"/>
          </w:tcPr>
          <w:p>
            <w:pPr>
              <w:autoSpaceDN w:val="0"/>
              <w:spacing w:beforeAutospacing="1" w:after="225" w:line="360" w:lineRule="atLeast"/>
              <w:ind w:firstLine="420"/>
              <w:rPr>
                <w:rFonts w:asciiTheme="minorEastAsia" w:hAnsiTheme="minorEastAsia" w:eastAsiaTheme="minorEastAsia" w:cstheme="minorEastAsia"/>
                <w:color w:val="auto"/>
                <w:sz w:val="20"/>
              </w:rPr>
            </w:pPr>
            <w:r>
              <w:rPr>
                <w:rFonts w:hint="eastAsia" w:asciiTheme="majorEastAsia" w:hAnsiTheme="majorEastAsia" w:eastAsiaTheme="majorEastAsia" w:cstheme="minorEastAsia"/>
                <w:color w:val="auto"/>
                <w:sz w:val="20"/>
                <w:szCs w:val="20"/>
              </w:rPr>
              <w:t>《中华人民共和国</w:t>
            </w:r>
            <w:r>
              <w:rPr>
                <w:rFonts w:hint="eastAsia" w:asciiTheme="majorEastAsia" w:hAnsiTheme="majorEastAsia" w:eastAsiaTheme="majorEastAsia" w:cstheme="minorEastAsia"/>
                <w:color w:val="auto"/>
                <w:sz w:val="20"/>
                <w:szCs w:val="20"/>
                <w:lang w:eastAsia="zh-CN"/>
              </w:rPr>
              <w:t>固体废物污染环境防治法</w:t>
            </w:r>
            <w:r>
              <w:rPr>
                <w:rFonts w:hint="eastAsia" w:asciiTheme="majorEastAsia" w:hAnsiTheme="majorEastAsia" w:eastAsiaTheme="majorEastAsia" w:cstheme="minorEastAsia"/>
                <w:color w:val="auto"/>
                <w:sz w:val="20"/>
                <w:szCs w:val="20"/>
              </w:rPr>
              <w:t>》第一百零八条</w:t>
            </w:r>
            <w:r>
              <w:rPr>
                <w:rFonts w:hint="eastAsia" w:asciiTheme="majorEastAsia" w:hAnsiTheme="majorEastAsia" w:eastAsiaTheme="majorEastAsia" w:cstheme="minorEastAsia"/>
                <w:color w:val="auto"/>
                <w:sz w:val="20"/>
                <w:szCs w:val="20"/>
                <w:lang w:eastAsia="zh-CN"/>
              </w:rPr>
              <w:t>第一款</w:t>
            </w:r>
            <w:r>
              <w:rPr>
                <w:rFonts w:hint="eastAsia" w:asciiTheme="majorEastAsia" w:hAnsiTheme="majorEastAsia" w:eastAsiaTheme="majorEastAsia" w:cstheme="minorEastAsia"/>
                <w:color w:val="auto"/>
                <w:sz w:val="20"/>
                <w:szCs w:val="20"/>
              </w:rPr>
              <w:t xml:space="preserve">  违反本法规定，城镇污水处理设施维护运营单位或者污泥处理单位对污泥流向、用途、用量等未进行跟踪、记录，或者处理后的污泥不符合国家有关标准的，由城镇排水主管部门责令改正，给予警告；造成严重后果的，处十万元以上二十万元以下的罚款；拒不改正的，城镇排水主管部门可以指定有治理能力的单位代为治理，所需费用由违法者承担。</w:t>
            </w: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立案</w:t>
            </w:r>
          </w:p>
        </w:tc>
        <w:tc>
          <w:tcPr>
            <w:tcW w:w="3887"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1.立案责任：检查中发现或者接到举报投诉的违法行为或有关部门移送的案件，予以审查，决定是否立案。</w:t>
            </w:r>
          </w:p>
        </w:tc>
        <w:tc>
          <w:tcPr>
            <w:tcW w:w="3025" w:type="dxa"/>
            <w:tcBorders>
              <w:bottom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bottom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restart"/>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调查</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审查</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3.审查责任：对案件违法事实、证据、调查取证程序、法律适用、处罚种类和幅度、当事人陈述和申辩理由等方面进行审查，提出处理意见。</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告知</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4.告知责任：在做出行政处罚决定前，书面告知当事人拟作出处罚决定的事实、理由、依据、处罚内容，以及当事人享有的陈述权、申辩权或听证权。</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决定</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5.决定责任：依法需要给予行政处罚的，应制作</w:t>
            </w:r>
            <w:r>
              <w:rPr>
                <w:rFonts w:hint="eastAsia" w:asciiTheme="minorEastAsia" w:hAnsiTheme="minorEastAsia" w:eastAsiaTheme="minorEastAsia" w:cstheme="minorEastAsia"/>
                <w:color w:val="auto"/>
                <w:kern w:val="0"/>
                <w:sz w:val="16"/>
                <w:szCs w:val="16"/>
                <w:lang w:eastAsia="zh-CN"/>
              </w:rPr>
              <w:t>《行政处罚决定书》</w:t>
            </w:r>
            <w:r>
              <w:rPr>
                <w:rFonts w:hint="eastAsia" w:asciiTheme="minorEastAsia" w:hAnsiTheme="minorEastAsia" w:eastAsiaTheme="minorEastAsia" w:cstheme="minorEastAsia"/>
                <w:color w:val="auto"/>
                <w:kern w:val="0"/>
                <w:sz w:val="16"/>
                <w:szCs w:val="16"/>
              </w:rPr>
              <w:t>，载明违法事实和证据、处罚依据和内容、申请行政复议或提起行政诉讼的途径和期限等内容。</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6" w:hRule="exac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送达</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6.送达责任：行政处罚决定书在7日内送达当事人。</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p>
          <w:p>
            <w:pPr>
              <w:widowControl/>
              <w:spacing w:line="300" w:lineRule="exact"/>
              <w:jc w:val="left"/>
              <w:rPr>
                <w:rFonts w:hint="eastAsia" w:asciiTheme="minorEastAsia" w:hAnsiTheme="minorEastAsia" w:eastAsiaTheme="minorEastAsia" w:cstheme="minorEastAsia"/>
                <w:color w:val="auto"/>
                <w:kern w:val="0"/>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r>
              <w:rPr>
                <w:rFonts w:hint="eastAsia" w:asciiTheme="minorEastAsia" w:hAnsiTheme="minorEastAsia" w:eastAsiaTheme="minorEastAsia" w:cstheme="minorEastAsia"/>
                <w:color w:val="auto"/>
                <w:sz w:val="20"/>
                <w:szCs w:val="20"/>
              </w:rPr>
              <w:t>7日</w:t>
            </w: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r>
              <w:rPr>
                <w:rFonts w:hint="eastAsia" w:asciiTheme="minorEastAsia" w:hAnsiTheme="minorEastAsia" w:eastAsiaTheme="minorEastAsia" w:cstheme="minorEastAsia"/>
                <w:color w:val="auto"/>
                <w:sz w:val="20"/>
                <w:szCs w:val="20"/>
              </w:rPr>
              <w:t>7日</w:t>
            </w: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执行</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7.执行责任：监督当事人在决定的期限内，履行生效的行政处罚决定。当事人在法定期限内不申请行政复议或提起行政诉讼，又不履行的，可依法采取强制执行或者申请人民法院强制执行。</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0"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240" w:lineRule="exact"/>
              <w:rPr>
                <w:rFonts w:asciiTheme="minorEastAsia" w:hAnsiTheme="minorEastAsia" w:eastAsiaTheme="minorEastAsia" w:cstheme="minorEastAsia"/>
                <w:color w:val="auto"/>
                <w:sz w:val="20"/>
              </w:rPr>
            </w:pPr>
          </w:p>
        </w:tc>
        <w:tc>
          <w:tcPr>
            <w:tcW w:w="3887" w:type="dxa"/>
            <w:vAlign w:val="center"/>
          </w:tcPr>
          <w:p>
            <w:pPr>
              <w:spacing w:line="240" w:lineRule="exact"/>
              <w:rPr>
                <w:rFonts w:asciiTheme="minorEastAsia" w:hAnsiTheme="minorEastAsia" w:eastAsiaTheme="minorEastAsia" w:cstheme="minorEastAsia"/>
                <w:color w:val="auto"/>
                <w:sz w:val="18"/>
                <w:szCs w:val="18"/>
              </w:rPr>
            </w:pPr>
            <w:r>
              <w:rPr>
                <w:rFonts w:hint="eastAsia" w:asciiTheme="minorEastAsia" w:hAnsiTheme="minorEastAsia" w:eastAsiaTheme="minorEastAsia" w:cstheme="minorEastAsia"/>
                <w:color w:val="auto"/>
                <w:kern w:val="0"/>
                <w:sz w:val="18"/>
                <w:szCs w:val="18"/>
              </w:rPr>
              <w:t>8.其他法律法规规章文件规定应履行的责任。</w:t>
            </w:r>
          </w:p>
        </w:tc>
        <w:tc>
          <w:tcPr>
            <w:tcW w:w="3025" w:type="dxa"/>
            <w:tcBorders>
              <w:top w:val="single" w:color="auto" w:sz="4" w:space="0"/>
            </w:tcBorders>
            <w:vAlign w:val="center"/>
          </w:tcPr>
          <w:p>
            <w:pPr>
              <w:spacing w:line="200" w:lineRule="exact"/>
              <w:rPr>
                <w:rFonts w:asciiTheme="minorEastAsia" w:hAnsiTheme="minorEastAsia" w:eastAsiaTheme="minorEastAsia" w:cstheme="minorEastAsia"/>
                <w:color w:val="auto"/>
                <w:sz w:val="18"/>
                <w:szCs w:val="18"/>
              </w:rPr>
            </w:pP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3" w:hRule="atLeast"/>
          <w:jc w:val="center"/>
        </w:trPr>
        <w:tc>
          <w:tcPr>
            <w:tcW w:w="14175" w:type="dxa"/>
            <w:gridSpan w:val="10"/>
            <w:vAlign w:val="center"/>
          </w:tcPr>
          <w:p>
            <w:pPr>
              <w:spacing w:line="240" w:lineRule="exact"/>
              <w:ind w:firstLine="200" w:firstLineChars="100"/>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6" w:hRule="atLeast"/>
          <w:jc w:val="center"/>
        </w:trPr>
        <w:tc>
          <w:tcPr>
            <w:tcW w:w="14175" w:type="dxa"/>
            <w:gridSpan w:val="10"/>
            <w:vAlign w:val="center"/>
          </w:tcPr>
          <w:p>
            <w:pPr>
              <w:spacing w:line="200" w:lineRule="exact"/>
              <w:ind w:firstLine="200" w:firstLineChars="100"/>
              <w:rPr>
                <w:rFonts w:hint="default" w:asciiTheme="minorEastAsia" w:hAnsiTheme="minorEastAsia" w:eastAsiaTheme="minorEastAsia" w:cstheme="minorEastAsia"/>
                <w:color w:val="auto"/>
                <w:sz w:val="20"/>
                <w:lang w:val="en"/>
              </w:rPr>
            </w:pPr>
            <w:r>
              <w:rPr>
                <w:rFonts w:hint="eastAsia" w:asciiTheme="minorEastAsia" w:hAnsiTheme="minorEastAsia" w:eastAsiaTheme="minorEastAsia" w:cstheme="minorEastAsia"/>
                <w:color w:val="auto"/>
                <w:sz w:val="20"/>
              </w:rPr>
              <w:t>受理地点：周口市川汇区</w:t>
            </w:r>
            <w:r>
              <w:rPr>
                <w:rFonts w:hint="default" w:asciiTheme="minorEastAsia" w:hAnsiTheme="minorEastAsia" w:eastAsiaTheme="minorEastAsia" w:cstheme="minorEastAsia"/>
                <w:color w:val="auto"/>
                <w:sz w:val="20"/>
                <w:lang w:val="en"/>
              </w:rPr>
              <w:t>七一路89号周口市城市管理执法支队</w:t>
            </w:r>
          </w:p>
        </w:tc>
      </w:tr>
    </w:tbl>
    <w:p>
      <w:pPr>
        <w:spacing w:line="400" w:lineRule="exact"/>
        <w:rPr>
          <w:rFonts w:hint="eastAsia" w:asciiTheme="minorEastAsia" w:hAnsiTheme="minorEastAsia" w:eastAsiaTheme="minorEastAsia" w:cstheme="minorEastAsia"/>
          <w:color w:val="auto"/>
          <w:sz w:val="22"/>
        </w:rPr>
      </w:pPr>
    </w:p>
    <w:p>
      <w:pPr>
        <w:spacing w:line="400" w:lineRule="exact"/>
        <w:rPr>
          <w:rFonts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22"/>
        </w:rPr>
        <w:t>职权类别：行政处罚</w:t>
      </w:r>
    </w:p>
    <w:tbl>
      <w:tblPr>
        <w:tblStyle w:val="7"/>
        <w:tblW w:w="1417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41"/>
        <w:gridCol w:w="1023"/>
        <w:gridCol w:w="414"/>
        <w:gridCol w:w="2379"/>
        <w:gridCol w:w="625"/>
        <w:gridCol w:w="3887"/>
        <w:gridCol w:w="3025"/>
        <w:gridCol w:w="655"/>
        <w:gridCol w:w="622"/>
        <w:gridCol w:w="90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序号</w:t>
            </w:r>
          </w:p>
        </w:tc>
        <w:tc>
          <w:tcPr>
            <w:tcW w:w="1023"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职权名称</w:t>
            </w:r>
          </w:p>
        </w:tc>
        <w:tc>
          <w:tcPr>
            <w:tcW w:w="414"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子项</w:t>
            </w:r>
          </w:p>
        </w:tc>
        <w:tc>
          <w:tcPr>
            <w:tcW w:w="2379"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实施依据</w:t>
            </w:r>
          </w:p>
        </w:tc>
        <w:tc>
          <w:tcPr>
            <w:tcW w:w="625"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办理环节</w:t>
            </w:r>
          </w:p>
        </w:tc>
        <w:tc>
          <w:tcPr>
            <w:tcW w:w="3887" w:type="dxa"/>
            <w:tcBorders>
              <w:bottom w:val="single" w:color="auto" w:sz="4" w:space="0"/>
            </w:tcBorders>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责任事项</w:t>
            </w:r>
          </w:p>
        </w:tc>
        <w:tc>
          <w:tcPr>
            <w:tcW w:w="3025" w:type="dxa"/>
            <w:tcBorders>
              <w:bottom w:val="single" w:color="auto" w:sz="4" w:space="0"/>
            </w:tcBorders>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责任科室</w:t>
            </w:r>
          </w:p>
        </w:tc>
        <w:tc>
          <w:tcPr>
            <w:tcW w:w="655"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承诺时限</w:t>
            </w:r>
          </w:p>
        </w:tc>
        <w:tc>
          <w:tcPr>
            <w:tcW w:w="622"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法定时限</w:t>
            </w:r>
          </w:p>
        </w:tc>
        <w:tc>
          <w:tcPr>
            <w:tcW w:w="904"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restart"/>
            <w:vAlign w:val="center"/>
          </w:tcPr>
          <w:p>
            <w:pPr>
              <w:spacing w:line="560" w:lineRule="exact"/>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default" w:asciiTheme="minorEastAsia" w:hAnsiTheme="minorEastAsia" w:eastAsiaTheme="minorEastAsia" w:cstheme="minorEastAsia"/>
                <w:color w:val="auto"/>
                <w:sz w:val="20"/>
                <w:lang w:val="en-US" w:eastAsia="zh-CN"/>
              </w:rPr>
            </w:pPr>
            <w:r>
              <w:rPr>
                <w:rFonts w:hint="eastAsia" w:asciiTheme="minorEastAsia" w:hAnsiTheme="minorEastAsia" w:eastAsiaTheme="minorEastAsia" w:cstheme="minorEastAsia"/>
                <w:color w:val="auto"/>
                <w:sz w:val="22"/>
              </w:rPr>
              <w:t>1</w:t>
            </w:r>
            <w:r>
              <w:rPr>
                <w:rFonts w:hint="eastAsia" w:asciiTheme="minorEastAsia" w:hAnsiTheme="minorEastAsia" w:eastAsiaTheme="minorEastAsia" w:cstheme="minorEastAsia"/>
                <w:color w:val="auto"/>
                <w:sz w:val="22"/>
                <w:lang w:val="en-US" w:eastAsia="zh-CN"/>
              </w:rPr>
              <w:t>54</w:t>
            </w:r>
          </w:p>
        </w:tc>
        <w:tc>
          <w:tcPr>
            <w:tcW w:w="1023" w:type="dxa"/>
            <w:vMerge w:val="restart"/>
            <w:vAlign w:val="center"/>
          </w:tcPr>
          <w:p>
            <w:pPr>
              <w:pStyle w:val="21"/>
              <w:bidi w:val="0"/>
              <w:rPr>
                <w:rFonts w:asciiTheme="majorEastAsia" w:hAnsiTheme="majorEastAsia" w:eastAsiaTheme="majorEastAsia" w:cstheme="minorEastAsia"/>
                <w:color w:val="auto"/>
                <w:szCs w:val="20"/>
              </w:rPr>
            </w:pPr>
            <w:r>
              <w:rPr>
                <w:rFonts w:hint="eastAsia"/>
                <w:color w:val="auto"/>
              </w:rPr>
              <w:t>擅自倾倒、堆放、丢弃、遗撒城镇污水处理设施产生的污泥和处理后的污泥的行政处罚</w:t>
            </w:r>
          </w:p>
        </w:tc>
        <w:tc>
          <w:tcPr>
            <w:tcW w:w="414" w:type="dxa"/>
            <w:vMerge w:val="restart"/>
            <w:vAlign w:val="center"/>
          </w:tcPr>
          <w:p>
            <w:pPr>
              <w:spacing w:line="560" w:lineRule="exact"/>
              <w:jc w:val="center"/>
              <w:rPr>
                <w:rFonts w:asciiTheme="minorEastAsia" w:hAnsiTheme="minorEastAsia" w:eastAsiaTheme="minorEastAsia" w:cstheme="minorEastAsia"/>
                <w:color w:val="auto"/>
                <w:sz w:val="22"/>
              </w:rPr>
            </w:pPr>
            <w:r>
              <w:rPr>
                <w:rFonts w:hint="eastAsia" w:asciiTheme="minorEastAsia" w:hAnsiTheme="minorEastAsia" w:eastAsiaTheme="minorEastAsia" w:cstheme="minorEastAsia"/>
                <w:color w:val="auto"/>
                <w:sz w:val="22"/>
              </w:rPr>
              <w:t>无</w:t>
            </w:r>
          </w:p>
        </w:tc>
        <w:tc>
          <w:tcPr>
            <w:tcW w:w="2379" w:type="dxa"/>
            <w:vMerge w:val="restart"/>
            <w:vAlign w:val="center"/>
          </w:tcPr>
          <w:p>
            <w:pPr>
              <w:autoSpaceDN w:val="0"/>
              <w:spacing w:beforeAutospacing="1" w:after="225" w:line="360" w:lineRule="atLeast"/>
              <w:ind w:firstLine="420"/>
              <w:rPr>
                <w:rFonts w:asciiTheme="minorEastAsia" w:hAnsiTheme="minorEastAsia" w:eastAsiaTheme="minorEastAsia" w:cstheme="minorEastAsia"/>
                <w:color w:val="auto"/>
                <w:sz w:val="20"/>
              </w:rPr>
            </w:pPr>
            <w:r>
              <w:rPr>
                <w:rFonts w:hint="eastAsia" w:asciiTheme="majorEastAsia" w:hAnsiTheme="majorEastAsia" w:eastAsiaTheme="majorEastAsia" w:cstheme="minorEastAsia"/>
                <w:color w:val="auto"/>
                <w:sz w:val="20"/>
                <w:szCs w:val="20"/>
              </w:rPr>
              <w:t>《中华人民共和国</w:t>
            </w:r>
            <w:r>
              <w:rPr>
                <w:rFonts w:hint="eastAsia" w:asciiTheme="majorEastAsia" w:hAnsiTheme="majorEastAsia" w:eastAsiaTheme="majorEastAsia" w:cstheme="minorEastAsia"/>
                <w:color w:val="auto"/>
                <w:sz w:val="20"/>
                <w:szCs w:val="20"/>
                <w:lang w:eastAsia="zh-CN"/>
              </w:rPr>
              <w:t>固体废物污染环境防治法</w:t>
            </w:r>
            <w:r>
              <w:rPr>
                <w:rFonts w:hint="eastAsia" w:asciiTheme="majorEastAsia" w:hAnsiTheme="majorEastAsia" w:eastAsiaTheme="majorEastAsia" w:cstheme="minorEastAsia"/>
                <w:color w:val="auto"/>
                <w:sz w:val="20"/>
                <w:szCs w:val="20"/>
              </w:rPr>
              <w:t>》第一百零八条</w:t>
            </w:r>
            <w:r>
              <w:rPr>
                <w:rFonts w:hint="eastAsia" w:asciiTheme="majorEastAsia" w:hAnsiTheme="majorEastAsia" w:eastAsiaTheme="majorEastAsia" w:cstheme="minorEastAsia"/>
                <w:color w:val="auto"/>
                <w:sz w:val="20"/>
                <w:szCs w:val="20"/>
                <w:lang w:eastAsia="zh-CN"/>
              </w:rPr>
              <w:t>第二款</w:t>
            </w:r>
            <w:r>
              <w:rPr>
                <w:rFonts w:hint="eastAsia" w:asciiTheme="majorEastAsia" w:hAnsiTheme="majorEastAsia" w:eastAsiaTheme="majorEastAsia" w:cstheme="minorEastAsia"/>
                <w:color w:val="auto"/>
                <w:sz w:val="20"/>
                <w:szCs w:val="20"/>
              </w:rPr>
              <w:t>违反本法规定，擅自倾倒、堆放、丢弃、遗撒城镇污水处理设施产生的污泥和处理后的污泥的，由城镇排水主管部门责令改正，处二十万元以上二百万元以下的罚款，对直接负责的主管人员和其他直接责任人员处二万元以上十万元以下的罚款；造成严重后果的，处二百万元以上五百万元以下的罚款，对直接负责的主管人员和其他直接责任人员处五万元以上五十万元以下的罚款；拒不改正的，城镇排水主管部门可以指定有治理能力的单位代为治理，所需费用由违法者承担。</w:t>
            </w: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立案</w:t>
            </w:r>
          </w:p>
        </w:tc>
        <w:tc>
          <w:tcPr>
            <w:tcW w:w="3887"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1.立案责任：检查中发现或者接到举报投诉的违法行为或有关部门移送的案件，予以审查，决定是否立案。</w:t>
            </w:r>
          </w:p>
        </w:tc>
        <w:tc>
          <w:tcPr>
            <w:tcW w:w="3025" w:type="dxa"/>
            <w:tcBorders>
              <w:bottom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bottom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restart"/>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调查</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审查</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3.审查责任：对案件违法事实、证据、调查取证程序、法律适用、处罚种类和幅度、当事人陈述和申辩理由等方面进行审查，提出处理意见。</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告知</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4.告知责任：在做出行政处罚决定前，书面告知当事人拟作出处罚决定的事实、理由、依据、处罚内容，以及当事人享有的陈述权、申辩权或听证权。</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决定</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5.决定责任：依法需要给予行政处罚的，应制作</w:t>
            </w:r>
            <w:r>
              <w:rPr>
                <w:rFonts w:hint="eastAsia" w:asciiTheme="minorEastAsia" w:hAnsiTheme="minorEastAsia" w:eastAsiaTheme="minorEastAsia" w:cstheme="minorEastAsia"/>
                <w:color w:val="auto"/>
                <w:kern w:val="0"/>
                <w:sz w:val="16"/>
                <w:szCs w:val="16"/>
                <w:lang w:eastAsia="zh-CN"/>
              </w:rPr>
              <w:t>《行政处罚决定书》</w:t>
            </w:r>
            <w:r>
              <w:rPr>
                <w:rFonts w:hint="eastAsia" w:asciiTheme="minorEastAsia" w:hAnsiTheme="minorEastAsia" w:eastAsiaTheme="minorEastAsia" w:cstheme="minorEastAsia"/>
                <w:color w:val="auto"/>
                <w:kern w:val="0"/>
                <w:sz w:val="16"/>
                <w:szCs w:val="16"/>
              </w:rPr>
              <w:t>，载明违法事实和证据、处罚依据和内容、申请行政复议或提起行政诉讼的途径和期限等内容。</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6" w:hRule="exac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送达</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6.送达责任：行政处罚决定书在7日内送达当事人。</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p>
          <w:p>
            <w:pPr>
              <w:widowControl/>
              <w:spacing w:line="300" w:lineRule="exact"/>
              <w:jc w:val="left"/>
              <w:rPr>
                <w:rFonts w:hint="eastAsia" w:asciiTheme="minorEastAsia" w:hAnsiTheme="minorEastAsia" w:eastAsiaTheme="minorEastAsia" w:cstheme="minorEastAsia"/>
                <w:color w:val="auto"/>
                <w:kern w:val="0"/>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r>
              <w:rPr>
                <w:rFonts w:hint="eastAsia" w:asciiTheme="minorEastAsia" w:hAnsiTheme="minorEastAsia" w:eastAsiaTheme="minorEastAsia" w:cstheme="minorEastAsia"/>
                <w:color w:val="auto"/>
                <w:sz w:val="20"/>
                <w:szCs w:val="20"/>
              </w:rPr>
              <w:t>7日</w:t>
            </w: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r>
              <w:rPr>
                <w:rFonts w:hint="eastAsia" w:asciiTheme="minorEastAsia" w:hAnsiTheme="minorEastAsia" w:eastAsiaTheme="minorEastAsia" w:cstheme="minorEastAsia"/>
                <w:color w:val="auto"/>
                <w:sz w:val="20"/>
                <w:szCs w:val="20"/>
              </w:rPr>
              <w:t>7日</w:t>
            </w: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执行</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7.执行责任：监督当事人在决定的期限内，履行生效的行政处罚决定。当事人在法定期限内不申请行政复议或提起行政诉讼，又不履行的，可依法采取强制执行或者申请人民法院强制执行。</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0"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240" w:lineRule="exact"/>
              <w:rPr>
                <w:rFonts w:asciiTheme="minorEastAsia" w:hAnsiTheme="minorEastAsia" w:eastAsiaTheme="minorEastAsia" w:cstheme="minorEastAsia"/>
                <w:color w:val="auto"/>
                <w:sz w:val="20"/>
              </w:rPr>
            </w:pPr>
          </w:p>
        </w:tc>
        <w:tc>
          <w:tcPr>
            <w:tcW w:w="3887" w:type="dxa"/>
            <w:vAlign w:val="center"/>
          </w:tcPr>
          <w:p>
            <w:pPr>
              <w:spacing w:line="240" w:lineRule="exact"/>
              <w:rPr>
                <w:rFonts w:asciiTheme="minorEastAsia" w:hAnsiTheme="minorEastAsia" w:eastAsiaTheme="minorEastAsia" w:cstheme="minorEastAsia"/>
                <w:color w:val="auto"/>
                <w:sz w:val="18"/>
                <w:szCs w:val="18"/>
              </w:rPr>
            </w:pPr>
            <w:r>
              <w:rPr>
                <w:rFonts w:hint="eastAsia" w:asciiTheme="minorEastAsia" w:hAnsiTheme="minorEastAsia" w:eastAsiaTheme="minorEastAsia" w:cstheme="minorEastAsia"/>
                <w:color w:val="auto"/>
                <w:kern w:val="0"/>
                <w:sz w:val="18"/>
                <w:szCs w:val="18"/>
              </w:rPr>
              <w:t>8.其他法律法规规章文件规定应履行的责任。</w:t>
            </w:r>
          </w:p>
        </w:tc>
        <w:tc>
          <w:tcPr>
            <w:tcW w:w="3025" w:type="dxa"/>
            <w:tcBorders>
              <w:top w:val="single" w:color="auto" w:sz="4" w:space="0"/>
            </w:tcBorders>
            <w:vAlign w:val="center"/>
          </w:tcPr>
          <w:p>
            <w:pPr>
              <w:spacing w:line="200" w:lineRule="exact"/>
              <w:rPr>
                <w:rFonts w:asciiTheme="minorEastAsia" w:hAnsiTheme="minorEastAsia" w:eastAsiaTheme="minorEastAsia" w:cstheme="minorEastAsia"/>
                <w:color w:val="auto"/>
                <w:sz w:val="18"/>
                <w:szCs w:val="18"/>
              </w:rPr>
            </w:pP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3" w:hRule="atLeast"/>
          <w:jc w:val="center"/>
        </w:trPr>
        <w:tc>
          <w:tcPr>
            <w:tcW w:w="14175" w:type="dxa"/>
            <w:gridSpan w:val="10"/>
            <w:vAlign w:val="center"/>
          </w:tcPr>
          <w:p>
            <w:pPr>
              <w:spacing w:line="240" w:lineRule="exact"/>
              <w:ind w:firstLine="200" w:firstLineChars="100"/>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6" w:hRule="atLeast"/>
          <w:jc w:val="center"/>
        </w:trPr>
        <w:tc>
          <w:tcPr>
            <w:tcW w:w="14175" w:type="dxa"/>
            <w:gridSpan w:val="10"/>
            <w:vAlign w:val="center"/>
          </w:tcPr>
          <w:p>
            <w:pPr>
              <w:spacing w:line="200" w:lineRule="exact"/>
              <w:ind w:firstLine="200" w:firstLineChars="100"/>
              <w:rPr>
                <w:rFonts w:hint="default" w:asciiTheme="minorEastAsia" w:hAnsiTheme="minorEastAsia" w:eastAsiaTheme="minorEastAsia" w:cstheme="minorEastAsia"/>
                <w:color w:val="auto"/>
                <w:sz w:val="20"/>
                <w:lang w:val="en"/>
              </w:rPr>
            </w:pPr>
            <w:r>
              <w:rPr>
                <w:rFonts w:hint="eastAsia" w:asciiTheme="minorEastAsia" w:hAnsiTheme="minorEastAsia" w:eastAsiaTheme="minorEastAsia" w:cstheme="minorEastAsia"/>
                <w:color w:val="auto"/>
                <w:sz w:val="20"/>
              </w:rPr>
              <w:t>受理地点：周口市川汇区</w:t>
            </w:r>
            <w:r>
              <w:rPr>
                <w:rFonts w:hint="default" w:asciiTheme="minorEastAsia" w:hAnsiTheme="minorEastAsia" w:eastAsiaTheme="minorEastAsia" w:cstheme="minorEastAsia"/>
                <w:color w:val="auto"/>
                <w:sz w:val="20"/>
                <w:lang w:val="en"/>
              </w:rPr>
              <w:t>七一路89号周口市城市管理执法支队</w:t>
            </w:r>
          </w:p>
        </w:tc>
      </w:tr>
    </w:tbl>
    <w:p>
      <w:pPr>
        <w:spacing w:line="400" w:lineRule="exact"/>
        <w:rPr>
          <w:rFonts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22"/>
        </w:rPr>
        <w:t>职权类别：行政处罚</w:t>
      </w:r>
    </w:p>
    <w:tbl>
      <w:tblPr>
        <w:tblStyle w:val="7"/>
        <w:tblW w:w="1417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41"/>
        <w:gridCol w:w="1023"/>
        <w:gridCol w:w="414"/>
        <w:gridCol w:w="2379"/>
        <w:gridCol w:w="625"/>
        <w:gridCol w:w="3887"/>
        <w:gridCol w:w="3025"/>
        <w:gridCol w:w="655"/>
        <w:gridCol w:w="622"/>
        <w:gridCol w:w="90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序号</w:t>
            </w:r>
          </w:p>
        </w:tc>
        <w:tc>
          <w:tcPr>
            <w:tcW w:w="1023"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职权名称</w:t>
            </w:r>
          </w:p>
        </w:tc>
        <w:tc>
          <w:tcPr>
            <w:tcW w:w="414"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子项</w:t>
            </w:r>
          </w:p>
        </w:tc>
        <w:tc>
          <w:tcPr>
            <w:tcW w:w="2379"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实施依据</w:t>
            </w:r>
          </w:p>
        </w:tc>
        <w:tc>
          <w:tcPr>
            <w:tcW w:w="625"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办理环节</w:t>
            </w:r>
          </w:p>
        </w:tc>
        <w:tc>
          <w:tcPr>
            <w:tcW w:w="3887" w:type="dxa"/>
            <w:tcBorders>
              <w:bottom w:val="single" w:color="auto" w:sz="4" w:space="0"/>
            </w:tcBorders>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责任事项</w:t>
            </w:r>
          </w:p>
        </w:tc>
        <w:tc>
          <w:tcPr>
            <w:tcW w:w="3025" w:type="dxa"/>
            <w:tcBorders>
              <w:bottom w:val="single" w:color="auto" w:sz="4" w:space="0"/>
            </w:tcBorders>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责任科室</w:t>
            </w:r>
          </w:p>
        </w:tc>
        <w:tc>
          <w:tcPr>
            <w:tcW w:w="655"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承诺时限</w:t>
            </w:r>
          </w:p>
        </w:tc>
        <w:tc>
          <w:tcPr>
            <w:tcW w:w="622"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法定时限</w:t>
            </w:r>
          </w:p>
        </w:tc>
        <w:tc>
          <w:tcPr>
            <w:tcW w:w="904"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restart"/>
            <w:vAlign w:val="center"/>
          </w:tcPr>
          <w:p>
            <w:pPr>
              <w:spacing w:line="560" w:lineRule="exact"/>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default" w:asciiTheme="minorEastAsia" w:hAnsiTheme="minorEastAsia" w:eastAsiaTheme="minorEastAsia" w:cstheme="minorEastAsia"/>
                <w:color w:val="auto"/>
                <w:sz w:val="20"/>
                <w:lang w:val="en-US" w:eastAsia="zh-CN"/>
              </w:rPr>
            </w:pPr>
            <w:r>
              <w:rPr>
                <w:rFonts w:hint="eastAsia" w:asciiTheme="minorEastAsia" w:hAnsiTheme="minorEastAsia" w:eastAsiaTheme="minorEastAsia" w:cstheme="minorEastAsia"/>
                <w:color w:val="auto"/>
                <w:sz w:val="22"/>
              </w:rPr>
              <w:t>1</w:t>
            </w:r>
            <w:r>
              <w:rPr>
                <w:rFonts w:hint="eastAsia" w:asciiTheme="minorEastAsia" w:hAnsiTheme="minorEastAsia" w:eastAsiaTheme="minorEastAsia" w:cstheme="minorEastAsia"/>
                <w:color w:val="auto"/>
                <w:sz w:val="22"/>
                <w:lang w:val="en-US" w:eastAsia="zh-CN"/>
              </w:rPr>
              <w:t>55</w:t>
            </w:r>
          </w:p>
        </w:tc>
        <w:tc>
          <w:tcPr>
            <w:tcW w:w="1023" w:type="dxa"/>
            <w:vMerge w:val="restart"/>
            <w:vAlign w:val="center"/>
          </w:tcPr>
          <w:p>
            <w:pPr>
              <w:pStyle w:val="21"/>
              <w:bidi w:val="0"/>
              <w:rPr>
                <w:rFonts w:hint="eastAsia" w:eastAsia="宋体" w:asciiTheme="majorEastAsia" w:hAnsiTheme="majorEastAsia" w:cstheme="minorEastAsia"/>
                <w:color w:val="auto"/>
                <w:szCs w:val="20"/>
                <w:lang w:eastAsia="zh-CN"/>
              </w:rPr>
            </w:pPr>
            <w:r>
              <w:rPr>
                <w:color w:val="auto"/>
              </w:rPr>
              <w:t>随意倾倒、抛撒、堆放或者焚烧生活垃圾的</w:t>
            </w:r>
            <w:r>
              <w:rPr>
                <w:rFonts w:hint="eastAsia"/>
                <w:color w:val="auto"/>
                <w:lang w:eastAsia="zh-CN"/>
              </w:rPr>
              <w:t>行政处罚</w:t>
            </w:r>
          </w:p>
        </w:tc>
        <w:tc>
          <w:tcPr>
            <w:tcW w:w="414" w:type="dxa"/>
            <w:vMerge w:val="restart"/>
            <w:vAlign w:val="center"/>
          </w:tcPr>
          <w:p>
            <w:pPr>
              <w:spacing w:line="560" w:lineRule="exact"/>
              <w:jc w:val="center"/>
              <w:rPr>
                <w:rFonts w:asciiTheme="minorEastAsia" w:hAnsiTheme="minorEastAsia" w:eastAsiaTheme="minorEastAsia" w:cstheme="minorEastAsia"/>
                <w:color w:val="auto"/>
                <w:sz w:val="22"/>
              </w:rPr>
            </w:pPr>
            <w:r>
              <w:rPr>
                <w:rFonts w:hint="eastAsia" w:asciiTheme="minorEastAsia" w:hAnsiTheme="minorEastAsia" w:eastAsiaTheme="minorEastAsia" w:cstheme="minorEastAsia"/>
                <w:color w:val="auto"/>
                <w:sz w:val="22"/>
              </w:rPr>
              <w:t>无</w:t>
            </w:r>
          </w:p>
        </w:tc>
        <w:tc>
          <w:tcPr>
            <w:tcW w:w="2379" w:type="dxa"/>
            <w:vMerge w:val="restart"/>
            <w:vAlign w:val="center"/>
          </w:tcPr>
          <w:p>
            <w:pPr>
              <w:pStyle w:val="21"/>
              <w:bidi w:val="0"/>
              <w:rPr>
                <w:color w:val="auto"/>
              </w:rPr>
            </w:pPr>
            <w:r>
              <w:rPr>
                <w:rFonts w:hint="eastAsia"/>
                <w:color w:val="auto"/>
              </w:rPr>
              <w:t>《中华人民共和国</w:t>
            </w:r>
            <w:r>
              <w:rPr>
                <w:rFonts w:hint="eastAsia"/>
                <w:color w:val="auto"/>
                <w:lang w:eastAsia="zh-CN"/>
              </w:rPr>
              <w:t>固体废物污染环境防治法</w:t>
            </w:r>
            <w:r>
              <w:rPr>
                <w:rFonts w:hint="eastAsia"/>
                <w:color w:val="auto"/>
              </w:rPr>
              <w:t>》</w:t>
            </w:r>
            <w:r>
              <w:rPr>
                <w:color w:val="auto"/>
              </w:rPr>
              <w:t>第一百一十一条  违反本法规定，有下列行为之一，由县级以上地方人民政府环境卫生主管部门责令改正，处以罚款，没收违法所得：</w:t>
            </w:r>
          </w:p>
          <w:p>
            <w:pPr>
              <w:pStyle w:val="21"/>
              <w:bidi w:val="0"/>
              <w:rPr>
                <w:color w:val="auto"/>
              </w:rPr>
            </w:pPr>
            <w:r>
              <w:rPr>
                <w:color w:val="auto"/>
              </w:rPr>
              <w:t>（一）随意倾倒、抛撒、堆放或者焚烧生活垃圾的；</w:t>
            </w:r>
          </w:p>
          <w:p>
            <w:pPr>
              <w:pStyle w:val="21"/>
              <w:bidi w:val="0"/>
              <w:rPr>
                <w:color w:val="auto"/>
              </w:rPr>
            </w:pPr>
            <w:r>
              <w:rPr>
                <w:color w:val="auto"/>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p>
            <w:pPr>
              <w:pStyle w:val="21"/>
              <w:bidi w:val="0"/>
              <w:rPr>
                <w:color w:val="auto"/>
              </w:rPr>
            </w:pPr>
            <w:r>
              <w:rPr>
                <w:color w:val="auto"/>
              </w:rPr>
              <w:t>违反本法规定，未在指定的地点分类投放生活垃圾的，由县级以上地方人民政府环境卫生主管部门责令改正；情节严重的，对单位处五万元以上五十万元以下的罚款，对个人依法处以罚款。</w:t>
            </w:r>
          </w:p>
          <w:p>
            <w:pPr>
              <w:autoSpaceDN w:val="0"/>
              <w:spacing w:beforeAutospacing="1" w:after="225" w:line="360" w:lineRule="atLeast"/>
              <w:ind w:firstLine="420"/>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立案</w:t>
            </w:r>
          </w:p>
        </w:tc>
        <w:tc>
          <w:tcPr>
            <w:tcW w:w="3887"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1.立案责任：检查中发现或者接到举报投诉的违法行为或有关部门移送的案件，予以审查，决定是否立案。</w:t>
            </w:r>
          </w:p>
        </w:tc>
        <w:tc>
          <w:tcPr>
            <w:tcW w:w="3025" w:type="dxa"/>
            <w:tcBorders>
              <w:bottom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bottom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restart"/>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调查</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审查</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3.审查责任：对案件违法事实、证据、调查取证程序、法律适用、处罚种类和幅度、当事人陈述和申辩理由等方面进行审查，提出处理意见。</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告知</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4.告知责任：在做出行政处罚决定前，书面告知当事人拟作出处罚决定的事实、理由、依据、处罚内容，以及当事人享有的陈述权、申辩权或听证权。</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决定</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5.决定责任：依法需要给予行政处罚的，应制作</w:t>
            </w:r>
            <w:r>
              <w:rPr>
                <w:rFonts w:hint="eastAsia" w:asciiTheme="minorEastAsia" w:hAnsiTheme="minorEastAsia" w:eastAsiaTheme="minorEastAsia" w:cstheme="minorEastAsia"/>
                <w:color w:val="auto"/>
                <w:kern w:val="0"/>
                <w:sz w:val="16"/>
                <w:szCs w:val="16"/>
                <w:lang w:eastAsia="zh-CN"/>
              </w:rPr>
              <w:t>《行政处罚决定书》</w:t>
            </w:r>
            <w:r>
              <w:rPr>
                <w:rFonts w:hint="eastAsia" w:asciiTheme="minorEastAsia" w:hAnsiTheme="minorEastAsia" w:eastAsiaTheme="minorEastAsia" w:cstheme="minorEastAsia"/>
                <w:color w:val="auto"/>
                <w:kern w:val="0"/>
                <w:sz w:val="16"/>
                <w:szCs w:val="16"/>
              </w:rPr>
              <w:t>，载明违法事实和证据、处罚依据和内容、申请行政复议或提起行政诉讼的途径和期限等内容。</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6" w:hRule="exac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送达</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6.送达责任：行政处罚决定书在7日内送达当事人。</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p>
          <w:p>
            <w:pPr>
              <w:widowControl/>
              <w:spacing w:line="300" w:lineRule="exact"/>
              <w:jc w:val="left"/>
              <w:rPr>
                <w:rFonts w:hint="eastAsia" w:asciiTheme="minorEastAsia" w:hAnsiTheme="minorEastAsia" w:eastAsiaTheme="minorEastAsia" w:cstheme="minorEastAsia"/>
                <w:color w:val="auto"/>
                <w:kern w:val="0"/>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r>
              <w:rPr>
                <w:rFonts w:hint="eastAsia" w:asciiTheme="minorEastAsia" w:hAnsiTheme="minorEastAsia" w:eastAsiaTheme="minorEastAsia" w:cstheme="minorEastAsia"/>
                <w:color w:val="auto"/>
                <w:sz w:val="20"/>
                <w:szCs w:val="20"/>
              </w:rPr>
              <w:t>7日</w:t>
            </w: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r>
              <w:rPr>
                <w:rFonts w:hint="eastAsia" w:asciiTheme="minorEastAsia" w:hAnsiTheme="minorEastAsia" w:eastAsiaTheme="minorEastAsia" w:cstheme="minorEastAsia"/>
                <w:color w:val="auto"/>
                <w:sz w:val="20"/>
                <w:szCs w:val="20"/>
              </w:rPr>
              <w:t>7日</w:t>
            </w: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执行</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7.执行责任：监督当事人在决定的期限内，履行生效的行政处罚决定。当事人在法定期限内不申请行政复议或提起行政诉讼，又不履行的，可依法采取强制执行或者申请人民法院强制执行。</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0"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240" w:lineRule="exact"/>
              <w:rPr>
                <w:rFonts w:asciiTheme="minorEastAsia" w:hAnsiTheme="minorEastAsia" w:eastAsiaTheme="minorEastAsia" w:cstheme="minorEastAsia"/>
                <w:color w:val="auto"/>
                <w:sz w:val="20"/>
              </w:rPr>
            </w:pPr>
          </w:p>
        </w:tc>
        <w:tc>
          <w:tcPr>
            <w:tcW w:w="3887" w:type="dxa"/>
            <w:vAlign w:val="center"/>
          </w:tcPr>
          <w:p>
            <w:pPr>
              <w:spacing w:line="240" w:lineRule="exact"/>
              <w:rPr>
                <w:rFonts w:asciiTheme="minorEastAsia" w:hAnsiTheme="minorEastAsia" w:eastAsiaTheme="minorEastAsia" w:cstheme="minorEastAsia"/>
                <w:color w:val="auto"/>
                <w:sz w:val="18"/>
                <w:szCs w:val="18"/>
              </w:rPr>
            </w:pPr>
            <w:r>
              <w:rPr>
                <w:rFonts w:hint="eastAsia" w:asciiTheme="minorEastAsia" w:hAnsiTheme="minorEastAsia" w:eastAsiaTheme="minorEastAsia" w:cstheme="minorEastAsia"/>
                <w:color w:val="auto"/>
                <w:kern w:val="0"/>
                <w:sz w:val="18"/>
                <w:szCs w:val="18"/>
              </w:rPr>
              <w:t>8.其他法律法规规章文件规定应履行的责任。</w:t>
            </w:r>
          </w:p>
        </w:tc>
        <w:tc>
          <w:tcPr>
            <w:tcW w:w="3025" w:type="dxa"/>
            <w:tcBorders>
              <w:top w:val="single" w:color="auto" w:sz="4" w:space="0"/>
            </w:tcBorders>
            <w:vAlign w:val="center"/>
          </w:tcPr>
          <w:p>
            <w:pPr>
              <w:spacing w:line="200" w:lineRule="exact"/>
              <w:rPr>
                <w:rFonts w:asciiTheme="minorEastAsia" w:hAnsiTheme="minorEastAsia" w:eastAsiaTheme="minorEastAsia" w:cstheme="minorEastAsia"/>
                <w:color w:val="auto"/>
                <w:sz w:val="18"/>
                <w:szCs w:val="18"/>
              </w:rPr>
            </w:pP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3" w:hRule="atLeast"/>
          <w:jc w:val="center"/>
        </w:trPr>
        <w:tc>
          <w:tcPr>
            <w:tcW w:w="14175" w:type="dxa"/>
            <w:gridSpan w:val="10"/>
            <w:vAlign w:val="center"/>
          </w:tcPr>
          <w:p>
            <w:pPr>
              <w:spacing w:line="240" w:lineRule="exact"/>
              <w:ind w:firstLine="200" w:firstLineChars="100"/>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6" w:hRule="atLeast"/>
          <w:jc w:val="center"/>
        </w:trPr>
        <w:tc>
          <w:tcPr>
            <w:tcW w:w="14175" w:type="dxa"/>
            <w:gridSpan w:val="10"/>
            <w:vAlign w:val="center"/>
          </w:tcPr>
          <w:p>
            <w:pPr>
              <w:spacing w:line="200" w:lineRule="exact"/>
              <w:ind w:firstLine="200" w:firstLineChars="100"/>
              <w:rPr>
                <w:rFonts w:hint="default" w:asciiTheme="minorEastAsia" w:hAnsiTheme="minorEastAsia" w:eastAsiaTheme="minorEastAsia" w:cstheme="minorEastAsia"/>
                <w:color w:val="auto"/>
                <w:sz w:val="20"/>
                <w:lang w:val="en"/>
              </w:rPr>
            </w:pPr>
            <w:r>
              <w:rPr>
                <w:rFonts w:hint="eastAsia" w:asciiTheme="minorEastAsia" w:hAnsiTheme="minorEastAsia" w:eastAsiaTheme="minorEastAsia" w:cstheme="minorEastAsia"/>
                <w:color w:val="auto"/>
                <w:sz w:val="20"/>
              </w:rPr>
              <w:t>受理地点：周口市川汇区</w:t>
            </w:r>
            <w:r>
              <w:rPr>
                <w:rFonts w:hint="default" w:asciiTheme="minorEastAsia" w:hAnsiTheme="minorEastAsia" w:eastAsiaTheme="minorEastAsia" w:cstheme="minorEastAsia"/>
                <w:color w:val="auto"/>
                <w:sz w:val="20"/>
                <w:lang w:val="en"/>
              </w:rPr>
              <w:t>七一路89号周口市城市管理执法支队</w:t>
            </w:r>
          </w:p>
        </w:tc>
      </w:tr>
    </w:tbl>
    <w:p>
      <w:pPr>
        <w:spacing w:line="400" w:lineRule="exact"/>
        <w:rPr>
          <w:rFonts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22"/>
        </w:rPr>
        <w:t>职权类别：行政处罚</w:t>
      </w:r>
    </w:p>
    <w:tbl>
      <w:tblPr>
        <w:tblStyle w:val="7"/>
        <w:tblW w:w="14175"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41"/>
        <w:gridCol w:w="1023"/>
        <w:gridCol w:w="414"/>
        <w:gridCol w:w="2379"/>
        <w:gridCol w:w="625"/>
        <w:gridCol w:w="3887"/>
        <w:gridCol w:w="3025"/>
        <w:gridCol w:w="655"/>
        <w:gridCol w:w="622"/>
        <w:gridCol w:w="90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序号</w:t>
            </w:r>
          </w:p>
        </w:tc>
        <w:tc>
          <w:tcPr>
            <w:tcW w:w="1023"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职权名称</w:t>
            </w:r>
          </w:p>
        </w:tc>
        <w:tc>
          <w:tcPr>
            <w:tcW w:w="414"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子项</w:t>
            </w:r>
          </w:p>
        </w:tc>
        <w:tc>
          <w:tcPr>
            <w:tcW w:w="2379"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实施依据</w:t>
            </w:r>
          </w:p>
        </w:tc>
        <w:tc>
          <w:tcPr>
            <w:tcW w:w="625"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办理环节</w:t>
            </w:r>
          </w:p>
        </w:tc>
        <w:tc>
          <w:tcPr>
            <w:tcW w:w="3887" w:type="dxa"/>
            <w:tcBorders>
              <w:bottom w:val="single" w:color="auto" w:sz="4" w:space="0"/>
            </w:tcBorders>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责任事项</w:t>
            </w:r>
          </w:p>
        </w:tc>
        <w:tc>
          <w:tcPr>
            <w:tcW w:w="3025" w:type="dxa"/>
            <w:tcBorders>
              <w:bottom w:val="single" w:color="auto" w:sz="4" w:space="0"/>
            </w:tcBorders>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责任科室</w:t>
            </w:r>
          </w:p>
        </w:tc>
        <w:tc>
          <w:tcPr>
            <w:tcW w:w="655"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承诺时限</w:t>
            </w:r>
          </w:p>
        </w:tc>
        <w:tc>
          <w:tcPr>
            <w:tcW w:w="622"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法定时限</w:t>
            </w:r>
          </w:p>
        </w:tc>
        <w:tc>
          <w:tcPr>
            <w:tcW w:w="904" w:type="dxa"/>
            <w:vAlign w:val="center"/>
          </w:tcPr>
          <w:p>
            <w:pPr>
              <w:spacing w:line="240" w:lineRule="exact"/>
              <w:jc w:val="center"/>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restart"/>
            <w:vAlign w:val="center"/>
          </w:tcPr>
          <w:p>
            <w:pPr>
              <w:spacing w:line="560" w:lineRule="exact"/>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eastAsia" w:asciiTheme="minorEastAsia" w:hAnsiTheme="minorEastAsia" w:eastAsiaTheme="minorEastAsia" w:cstheme="minorEastAsia"/>
                <w:color w:val="auto"/>
                <w:sz w:val="22"/>
              </w:rPr>
            </w:pPr>
          </w:p>
          <w:p>
            <w:pPr>
              <w:spacing w:line="560" w:lineRule="exact"/>
              <w:jc w:val="center"/>
              <w:rPr>
                <w:rFonts w:hint="default" w:asciiTheme="minorEastAsia" w:hAnsiTheme="minorEastAsia" w:eastAsiaTheme="minorEastAsia" w:cstheme="minorEastAsia"/>
                <w:color w:val="auto"/>
                <w:sz w:val="20"/>
                <w:lang w:val="en-US" w:eastAsia="zh-CN"/>
              </w:rPr>
            </w:pPr>
            <w:r>
              <w:rPr>
                <w:rFonts w:hint="eastAsia" w:asciiTheme="minorEastAsia" w:hAnsiTheme="minorEastAsia" w:eastAsiaTheme="minorEastAsia" w:cstheme="minorEastAsia"/>
                <w:color w:val="auto"/>
                <w:sz w:val="22"/>
              </w:rPr>
              <w:t>1</w:t>
            </w:r>
            <w:r>
              <w:rPr>
                <w:rFonts w:hint="eastAsia" w:asciiTheme="minorEastAsia" w:hAnsiTheme="minorEastAsia" w:eastAsiaTheme="minorEastAsia" w:cstheme="minorEastAsia"/>
                <w:color w:val="auto"/>
                <w:sz w:val="22"/>
                <w:lang w:val="en-US" w:eastAsia="zh-CN"/>
              </w:rPr>
              <w:t>56</w:t>
            </w:r>
          </w:p>
        </w:tc>
        <w:tc>
          <w:tcPr>
            <w:tcW w:w="1023" w:type="dxa"/>
            <w:vMerge w:val="restart"/>
            <w:vAlign w:val="center"/>
          </w:tcPr>
          <w:p>
            <w:pPr>
              <w:pStyle w:val="21"/>
              <w:bidi w:val="0"/>
              <w:rPr>
                <w:rFonts w:hint="eastAsia" w:eastAsia="宋体"/>
                <w:color w:val="auto"/>
                <w:lang w:eastAsia="zh-CN"/>
              </w:rPr>
            </w:pPr>
            <w:r>
              <w:rPr>
                <w:color w:val="auto"/>
              </w:rPr>
              <w:t>产生、收集厨余垃圾的单位和其他生产经营者未将厨余垃圾交由具备相应资质条件的单位进行无害化处理的</w:t>
            </w:r>
            <w:r>
              <w:rPr>
                <w:rFonts w:hint="eastAsia"/>
                <w:color w:val="auto"/>
                <w:lang w:eastAsia="zh-CN"/>
              </w:rPr>
              <w:t>行政处罚</w:t>
            </w:r>
          </w:p>
          <w:p>
            <w:pPr>
              <w:pStyle w:val="21"/>
              <w:bidi w:val="0"/>
              <w:rPr>
                <w:rFonts w:asciiTheme="majorEastAsia" w:hAnsiTheme="majorEastAsia" w:eastAsiaTheme="majorEastAsia" w:cstheme="minorEastAsia"/>
                <w:color w:val="auto"/>
                <w:szCs w:val="20"/>
              </w:rPr>
            </w:pPr>
          </w:p>
        </w:tc>
        <w:tc>
          <w:tcPr>
            <w:tcW w:w="414" w:type="dxa"/>
            <w:vMerge w:val="restart"/>
            <w:vAlign w:val="center"/>
          </w:tcPr>
          <w:p>
            <w:pPr>
              <w:spacing w:line="560" w:lineRule="exact"/>
              <w:jc w:val="center"/>
              <w:rPr>
                <w:rFonts w:asciiTheme="minorEastAsia" w:hAnsiTheme="minorEastAsia" w:eastAsiaTheme="minorEastAsia" w:cstheme="minorEastAsia"/>
                <w:color w:val="auto"/>
                <w:sz w:val="22"/>
              </w:rPr>
            </w:pPr>
            <w:r>
              <w:rPr>
                <w:rFonts w:hint="eastAsia" w:asciiTheme="minorEastAsia" w:hAnsiTheme="minorEastAsia" w:eastAsiaTheme="minorEastAsia" w:cstheme="minorEastAsia"/>
                <w:color w:val="auto"/>
                <w:sz w:val="22"/>
              </w:rPr>
              <w:t>无</w:t>
            </w:r>
          </w:p>
        </w:tc>
        <w:tc>
          <w:tcPr>
            <w:tcW w:w="2379" w:type="dxa"/>
            <w:vMerge w:val="restart"/>
            <w:vAlign w:val="center"/>
          </w:tcPr>
          <w:p>
            <w:pPr>
              <w:pStyle w:val="21"/>
              <w:bidi w:val="0"/>
              <w:rPr>
                <w:color w:val="auto"/>
              </w:rPr>
            </w:pPr>
            <w:r>
              <w:rPr>
                <w:rFonts w:hint="eastAsia"/>
                <w:color w:val="auto"/>
              </w:rPr>
              <w:t>《中华人民共和国</w:t>
            </w:r>
            <w:r>
              <w:rPr>
                <w:rFonts w:hint="eastAsia"/>
                <w:color w:val="auto"/>
                <w:lang w:eastAsia="zh-CN"/>
              </w:rPr>
              <w:t>固体废物污染环境防治法</w:t>
            </w:r>
            <w:r>
              <w:rPr>
                <w:rFonts w:hint="eastAsia"/>
                <w:color w:val="auto"/>
              </w:rPr>
              <w:t>》</w:t>
            </w:r>
            <w:r>
              <w:rPr>
                <w:color w:val="auto"/>
              </w:rPr>
              <w:t>第一百一十一条  违反本法规定，有下列行为之一，由县级以上地方人民政府环境卫生主管部门责令改正，处以罚款，没收违法所得：</w:t>
            </w:r>
          </w:p>
          <w:p>
            <w:pPr>
              <w:pStyle w:val="21"/>
              <w:bidi w:val="0"/>
              <w:rPr>
                <w:color w:val="auto"/>
              </w:rPr>
            </w:pPr>
            <w:r>
              <w:rPr>
                <w:color w:val="auto"/>
              </w:rPr>
              <w:t>（五）产生、收集厨余垃圾的单位和其他生产经营者未将厨余垃圾交由具备相应资质条件的单位进行无害化处理的；</w:t>
            </w:r>
          </w:p>
          <w:p>
            <w:pPr>
              <w:pStyle w:val="21"/>
              <w:bidi w:val="0"/>
              <w:rPr>
                <w:color w:val="auto"/>
              </w:rPr>
            </w:pPr>
            <w:r>
              <w:rPr>
                <w:color w:val="auto"/>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p>
            <w:pPr>
              <w:pStyle w:val="21"/>
              <w:bidi w:val="0"/>
              <w:rPr>
                <w:color w:val="auto"/>
              </w:rPr>
            </w:pPr>
            <w:r>
              <w:rPr>
                <w:color w:val="auto"/>
              </w:rPr>
              <w:t>违反本法规定，未在指定的地点分类投放生活垃圾的，由县级以上地方人民政府环境卫生主管部门责令改正；情节严重的，对单位处五万元以上五十万元以下的罚款，对个人依法处以罚款。</w:t>
            </w:r>
          </w:p>
          <w:p>
            <w:pPr>
              <w:autoSpaceDN w:val="0"/>
              <w:spacing w:beforeAutospacing="1" w:after="225" w:line="360" w:lineRule="atLeast"/>
              <w:ind w:firstLine="420"/>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立案</w:t>
            </w:r>
          </w:p>
        </w:tc>
        <w:tc>
          <w:tcPr>
            <w:tcW w:w="3887" w:type="dxa"/>
            <w:tcBorders>
              <w:bottom w:val="single" w:color="auto" w:sz="4" w:space="0"/>
            </w:tcBorders>
            <w:vAlign w:val="center"/>
          </w:tcPr>
          <w:p>
            <w:pPr>
              <w:widowControl/>
              <w:spacing w:line="300" w:lineRule="exact"/>
              <w:jc w:val="left"/>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1.立案责任：检查中发现或者接到举报投诉的违法行为或有关部门移送的案件，予以审查，决定是否立案。</w:t>
            </w:r>
          </w:p>
        </w:tc>
        <w:tc>
          <w:tcPr>
            <w:tcW w:w="3025" w:type="dxa"/>
            <w:tcBorders>
              <w:bottom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bottom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restart"/>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调查</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2.调查责任：对立案的案件，案件承办人员及时、全面、客观、公正地调查收集与案件有关的证据，查明事实，必要时可进行现场检查。与当事人有直接利害关系的予以回避。执法人员不得少于两人，调查时应出示执法证件，允许当事人辩解陈述。</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审查</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3.审查责任：对案件违法事实、证据、调查取证程序、法律适用、处罚种类和幅度、当事人陈述和申辩理由等方面进行审查，提出处理意见。</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告知</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4.告知责任：在做出行政处罚决定前，书面告知当事人拟作出处罚决定的事实、理由、依据、处罚内容，以及当事人享有的陈述权、申辩权或听证权。</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1"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决定</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5.决定责任：依法需要给予行政处罚的，应制作</w:t>
            </w:r>
            <w:r>
              <w:rPr>
                <w:rFonts w:hint="eastAsia" w:asciiTheme="minorEastAsia" w:hAnsiTheme="minorEastAsia" w:eastAsiaTheme="minorEastAsia" w:cstheme="minorEastAsia"/>
                <w:color w:val="auto"/>
                <w:kern w:val="0"/>
                <w:sz w:val="16"/>
                <w:szCs w:val="16"/>
                <w:lang w:eastAsia="zh-CN"/>
              </w:rPr>
              <w:t>《行政处罚决定书》</w:t>
            </w:r>
            <w:r>
              <w:rPr>
                <w:rFonts w:hint="eastAsia" w:asciiTheme="minorEastAsia" w:hAnsiTheme="minorEastAsia" w:eastAsiaTheme="minorEastAsia" w:cstheme="minorEastAsia"/>
                <w:color w:val="auto"/>
                <w:kern w:val="0"/>
                <w:sz w:val="16"/>
                <w:szCs w:val="16"/>
              </w:rPr>
              <w:t>，载明违法事实和证据、处罚依据和内容、申请行政复议或提起行政诉讼的途径和期限等内容。</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6" w:hRule="exac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送达</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6.送达责任：行政处罚决定书在7日内送达当事人。</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p>
          <w:p>
            <w:pPr>
              <w:widowControl/>
              <w:spacing w:line="300" w:lineRule="exact"/>
              <w:jc w:val="left"/>
              <w:rPr>
                <w:rFonts w:hint="eastAsia" w:asciiTheme="minorEastAsia" w:hAnsiTheme="minorEastAsia" w:eastAsiaTheme="minorEastAsia" w:cstheme="minorEastAsia"/>
                <w:color w:val="auto"/>
                <w:kern w:val="0"/>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r>
              <w:rPr>
                <w:rFonts w:hint="eastAsia" w:asciiTheme="minorEastAsia" w:hAnsiTheme="minorEastAsia" w:eastAsiaTheme="minorEastAsia" w:cstheme="minorEastAsia"/>
                <w:color w:val="auto"/>
                <w:sz w:val="20"/>
                <w:szCs w:val="20"/>
              </w:rPr>
              <w:t>7日</w:t>
            </w: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r>
              <w:rPr>
                <w:rFonts w:hint="eastAsia" w:asciiTheme="minorEastAsia" w:hAnsiTheme="minorEastAsia" w:eastAsiaTheme="minorEastAsia" w:cstheme="minorEastAsia"/>
                <w:color w:val="auto"/>
                <w:sz w:val="20"/>
                <w:szCs w:val="20"/>
              </w:rPr>
              <w:t>7日</w:t>
            </w: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300" w:lineRule="exact"/>
              <w:jc w:val="center"/>
              <w:rPr>
                <w:rFonts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执行</w:t>
            </w:r>
          </w:p>
        </w:tc>
        <w:tc>
          <w:tcPr>
            <w:tcW w:w="3887" w:type="dxa"/>
            <w:vAlign w:val="center"/>
          </w:tcPr>
          <w:p>
            <w:pPr>
              <w:spacing w:line="240" w:lineRule="exact"/>
              <w:rPr>
                <w:rFonts w:asciiTheme="minorEastAsia" w:hAnsiTheme="minorEastAsia" w:eastAsiaTheme="minorEastAsia" w:cstheme="minorEastAsia"/>
                <w:color w:val="auto"/>
                <w:sz w:val="16"/>
                <w:szCs w:val="16"/>
              </w:rPr>
            </w:pPr>
            <w:r>
              <w:rPr>
                <w:rFonts w:hint="eastAsia" w:asciiTheme="minorEastAsia" w:hAnsiTheme="minorEastAsia" w:eastAsiaTheme="minorEastAsia" w:cstheme="minorEastAsia"/>
                <w:color w:val="auto"/>
                <w:kern w:val="0"/>
                <w:sz w:val="16"/>
                <w:szCs w:val="16"/>
              </w:rPr>
              <w:t>7.执行责任：监督当事人在决定的期限内，履行生效的行政处罚决定。当事人在法定期限内不申请行政复议或提起行政诉讼，又不履行的，可依法采取强制执行或者申请人民法院强制执行。</w:t>
            </w:r>
          </w:p>
        </w:tc>
        <w:tc>
          <w:tcPr>
            <w:tcW w:w="3025" w:type="dxa"/>
            <w:tcBorders>
              <w:top w:val="single" w:color="auto" w:sz="4" w:space="0"/>
            </w:tcBorders>
            <w:vAlign w:val="center"/>
          </w:tcPr>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周口市城市管理执法支队</w:t>
            </w:r>
          </w:p>
          <w:p>
            <w:pPr>
              <w:widowControl/>
              <w:spacing w:line="300" w:lineRule="exact"/>
              <w:jc w:val="left"/>
              <w:rPr>
                <w:rFonts w:hint="eastAsia" w:asciiTheme="minorEastAsia" w:hAnsiTheme="minorEastAsia" w:eastAsiaTheme="minorEastAsia" w:cstheme="minorEastAsia"/>
                <w:color w:val="auto"/>
                <w:kern w:val="0"/>
                <w:sz w:val="18"/>
                <w:szCs w:val="18"/>
              </w:rPr>
            </w:pPr>
            <w:r>
              <w:rPr>
                <w:rFonts w:hint="eastAsia" w:asciiTheme="minorEastAsia" w:hAnsiTheme="minorEastAsia" w:eastAsiaTheme="minorEastAsia" w:cstheme="minorEastAsia"/>
                <w:color w:val="auto"/>
                <w:kern w:val="0"/>
                <w:sz w:val="18"/>
                <w:szCs w:val="18"/>
              </w:rPr>
              <w:t>中心城区属地城市管理部门</w:t>
            </w:r>
          </w:p>
          <w:p>
            <w:pPr>
              <w:widowControl/>
              <w:spacing w:line="300" w:lineRule="exact"/>
              <w:jc w:val="left"/>
              <w:rPr>
                <w:rFonts w:hint="eastAsia" w:asciiTheme="minorEastAsia" w:hAnsiTheme="minorEastAsia" w:eastAsiaTheme="minorEastAsia" w:cstheme="minorEastAsia"/>
                <w:color w:val="auto"/>
                <w:kern w:val="0"/>
                <w:sz w:val="18"/>
                <w:szCs w:val="18"/>
              </w:rPr>
            </w:pPr>
          </w:p>
        </w:tc>
        <w:tc>
          <w:tcPr>
            <w:tcW w:w="655" w:type="dxa"/>
            <w:tcBorders>
              <w:top w:val="single" w:color="auto" w:sz="4" w:space="0"/>
            </w:tcBorders>
            <w:vAlign w:val="center"/>
          </w:tcPr>
          <w:p>
            <w:pPr>
              <w:spacing w:line="300" w:lineRule="exact"/>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0" w:hRule="atLeast"/>
          <w:jc w:val="center"/>
        </w:trPr>
        <w:tc>
          <w:tcPr>
            <w:tcW w:w="641"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1023"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414"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2379" w:type="dxa"/>
            <w:vMerge w:val="continue"/>
            <w:vAlign w:val="center"/>
          </w:tcPr>
          <w:p>
            <w:pPr>
              <w:spacing w:line="240" w:lineRule="exact"/>
              <w:jc w:val="center"/>
              <w:rPr>
                <w:rFonts w:asciiTheme="minorEastAsia" w:hAnsiTheme="minorEastAsia" w:eastAsiaTheme="minorEastAsia" w:cstheme="minorEastAsia"/>
                <w:color w:val="auto"/>
                <w:sz w:val="20"/>
              </w:rPr>
            </w:pPr>
          </w:p>
        </w:tc>
        <w:tc>
          <w:tcPr>
            <w:tcW w:w="625" w:type="dxa"/>
            <w:vAlign w:val="center"/>
          </w:tcPr>
          <w:p>
            <w:pPr>
              <w:spacing w:line="240" w:lineRule="exact"/>
              <w:rPr>
                <w:rFonts w:asciiTheme="minorEastAsia" w:hAnsiTheme="minorEastAsia" w:eastAsiaTheme="minorEastAsia" w:cstheme="minorEastAsia"/>
                <w:color w:val="auto"/>
                <w:sz w:val="20"/>
              </w:rPr>
            </w:pPr>
          </w:p>
        </w:tc>
        <w:tc>
          <w:tcPr>
            <w:tcW w:w="3887" w:type="dxa"/>
            <w:vAlign w:val="center"/>
          </w:tcPr>
          <w:p>
            <w:pPr>
              <w:spacing w:line="240" w:lineRule="exact"/>
              <w:rPr>
                <w:rFonts w:asciiTheme="minorEastAsia" w:hAnsiTheme="minorEastAsia" w:eastAsiaTheme="minorEastAsia" w:cstheme="minorEastAsia"/>
                <w:color w:val="auto"/>
                <w:sz w:val="18"/>
                <w:szCs w:val="18"/>
              </w:rPr>
            </w:pPr>
            <w:r>
              <w:rPr>
                <w:rFonts w:hint="eastAsia" w:asciiTheme="minorEastAsia" w:hAnsiTheme="minorEastAsia" w:eastAsiaTheme="minorEastAsia" w:cstheme="minorEastAsia"/>
                <w:color w:val="auto"/>
                <w:kern w:val="0"/>
                <w:sz w:val="18"/>
                <w:szCs w:val="18"/>
              </w:rPr>
              <w:t>8.其他法律法规规章文件规定应履行的责任。</w:t>
            </w:r>
          </w:p>
        </w:tc>
        <w:tc>
          <w:tcPr>
            <w:tcW w:w="3025" w:type="dxa"/>
            <w:tcBorders>
              <w:top w:val="single" w:color="auto" w:sz="4" w:space="0"/>
            </w:tcBorders>
            <w:vAlign w:val="center"/>
          </w:tcPr>
          <w:p>
            <w:pPr>
              <w:spacing w:line="200" w:lineRule="exact"/>
              <w:rPr>
                <w:rFonts w:asciiTheme="minorEastAsia" w:hAnsiTheme="minorEastAsia" w:eastAsiaTheme="minorEastAsia" w:cstheme="minorEastAsia"/>
                <w:color w:val="auto"/>
                <w:sz w:val="18"/>
                <w:szCs w:val="18"/>
              </w:rPr>
            </w:pPr>
          </w:p>
        </w:tc>
        <w:tc>
          <w:tcPr>
            <w:tcW w:w="655"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622" w:type="dxa"/>
            <w:tcBorders>
              <w:top w:val="single" w:color="auto" w:sz="4" w:space="0"/>
            </w:tcBorders>
            <w:vAlign w:val="center"/>
          </w:tcPr>
          <w:p>
            <w:pPr>
              <w:spacing w:line="300" w:lineRule="exact"/>
              <w:jc w:val="center"/>
              <w:rPr>
                <w:rFonts w:asciiTheme="minorEastAsia" w:hAnsiTheme="minorEastAsia" w:eastAsiaTheme="minorEastAsia" w:cstheme="minorEastAsia"/>
                <w:color w:val="auto"/>
                <w:sz w:val="18"/>
                <w:szCs w:val="18"/>
              </w:rPr>
            </w:pPr>
          </w:p>
        </w:tc>
        <w:tc>
          <w:tcPr>
            <w:tcW w:w="904" w:type="dxa"/>
            <w:vMerge w:val="continue"/>
            <w:vAlign w:val="center"/>
          </w:tcPr>
          <w:p>
            <w:pPr>
              <w:spacing w:line="240" w:lineRule="exact"/>
              <w:jc w:val="center"/>
              <w:rPr>
                <w:rFonts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3" w:hRule="atLeast"/>
          <w:jc w:val="center"/>
        </w:trPr>
        <w:tc>
          <w:tcPr>
            <w:tcW w:w="14175" w:type="dxa"/>
            <w:gridSpan w:val="10"/>
            <w:vAlign w:val="center"/>
          </w:tcPr>
          <w:p>
            <w:pPr>
              <w:spacing w:line="240" w:lineRule="exact"/>
              <w:ind w:firstLine="200" w:firstLineChars="100"/>
              <w:rPr>
                <w:rFonts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服务电话：0394-8101519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6" w:hRule="atLeast"/>
          <w:jc w:val="center"/>
        </w:trPr>
        <w:tc>
          <w:tcPr>
            <w:tcW w:w="14175" w:type="dxa"/>
            <w:gridSpan w:val="10"/>
            <w:vAlign w:val="center"/>
          </w:tcPr>
          <w:p>
            <w:pPr>
              <w:spacing w:line="200" w:lineRule="exact"/>
              <w:ind w:firstLine="200" w:firstLineChars="100"/>
              <w:rPr>
                <w:rFonts w:hint="default" w:asciiTheme="minorEastAsia" w:hAnsiTheme="minorEastAsia" w:eastAsiaTheme="minorEastAsia" w:cstheme="minorEastAsia"/>
                <w:color w:val="auto"/>
                <w:sz w:val="20"/>
                <w:lang w:val="en"/>
              </w:rPr>
            </w:pPr>
            <w:r>
              <w:rPr>
                <w:rFonts w:hint="eastAsia" w:asciiTheme="minorEastAsia" w:hAnsiTheme="minorEastAsia" w:eastAsiaTheme="minorEastAsia" w:cstheme="minorEastAsia"/>
                <w:color w:val="auto"/>
                <w:sz w:val="20"/>
              </w:rPr>
              <w:t>受理地点：周口市川汇区</w:t>
            </w:r>
            <w:r>
              <w:rPr>
                <w:rFonts w:hint="default" w:asciiTheme="minorEastAsia" w:hAnsiTheme="minorEastAsia" w:eastAsiaTheme="minorEastAsia" w:cstheme="minorEastAsia"/>
                <w:color w:val="auto"/>
                <w:sz w:val="20"/>
                <w:lang w:val="en"/>
              </w:rPr>
              <w:t>七一路89号周口市城市管理执法支队</w:t>
            </w:r>
          </w:p>
        </w:tc>
      </w:tr>
    </w:tbl>
    <w:p>
      <w:pPr>
        <w:spacing w:line="560" w:lineRule="exact"/>
        <w:rPr>
          <w:rFonts w:hint="eastAsia" w:asciiTheme="minorEastAsia" w:hAnsiTheme="minorEastAsia" w:eastAsiaTheme="minorEastAsia" w:cstheme="minorEastAsia"/>
          <w:sz w:val="22"/>
        </w:rPr>
      </w:pPr>
    </w:p>
    <w:p>
      <w:pPr>
        <w:spacing w:line="560" w:lineRule="exact"/>
        <w:rPr>
          <w:rFonts w:hint="eastAsia" w:asciiTheme="minorEastAsia" w:hAnsiTheme="minorEastAsia" w:eastAsiaTheme="minorEastAsia" w:cstheme="minorEastAsia"/>
          <w:sz w:val="22"/>
        </w:rPr>
      </w:pPr>
    </w:p>
    <w:p>
      <w:pPr>
        <w:spacing w:line="560" w:lineRule="exact"/>
        <w:rPr>
          <w:rFonts w:asciiTheme="minorEastAsia" w:hAnsiTheme="minorEastAsia" w:eastAsiaTheme="minorEastAsia" w:cstheme="minorEastAsia"/>
          <w:bCs/>
          <w:sz w:val="32"/>
          <w:szCs w:val="32"/>
        </w:rPr>
      </w:pPr>
      <w:r>
        <w:rPr>
          <w:rFonts w:hint="eastAsia" w:asciiTheme="minorEastAsia" w:hAnsiTheme="minorEastAsia" w:eastAsiaTheme="minorEastAsia" w:cstheme="minorEastAsia"/>
          <w:sz w:val="22"/>
        </w:rPr>
        <w:t>职权类别：行政强制</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91"/>
        <w:gridCol w:w="1368"/>
        <w:gridCol w:w="591"/>
        <w:gridCol w:w="3419"/>
        <w:gridCol w:w="680"/>
        <w:gridCol w:w="3357"/>
        <w:gridCol w:w="1923"/>
        <w:gridCol w:w="691"/>
        <w:gridCol w:w="669"/>
        <w:gridCol w:w="8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04" w:hRule="atLeast"/>
          <w:jc w:val="center"/>
        </w:trPr>
        <w:tc>
          <w:tcPr>
            <w:tcW w:w="591" w:type="dxa"/>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序号</w:t>
            </w:r>
          </w:p>
        </w:tc>
        <w:tc>
          <w:tcPr>
            <w:tcW w:w="1368" w:type="dxa"/>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职权名称</w:t>
            </w:r>
          </w:p>
        </w:tc>
        <w:tc>
          <w:tcPr>
            <w:tcW w:w="591" w:type="dxa"/>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子项</w:t>
            </w:r>
          </w:p>
        </w:tc>
        <w:tc>
          <w:tcPr>
            <w:tcW w:w="3419" w:type="dxa"/>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实施</w:t>
            </w:r>
          </w:p>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依据</w:t>
            </w:r>
          </w:p>
        </w:tc>
        <w:tc>
          <w:tcPr>
            <w:tcW w:w="680" w:type="dxa"/>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办理</w:t>
            </w:r>
          </w:p>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环节</w:t>
            </w:r>
          </w:p>
        </w:tc>
        <w:tc>
          <w:tcPr>
            <w:tcW w:w="3357" w:type="dxa"/>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责任</w:t>
            </w:r>
          </w:p>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事项</w:t>
            </w:r>
          </w:p>
        </w:tc>
        <w:tc>
          <w:tcPr>
            <w:tcW w:w="1923" w:type="dxa"/>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责任</w:t>
            </w:r>
          </w:p>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科室</w:t>
            </w:r>
          </w:p>
        </w:tc>
        <w:tc>
          <w:tcPr>
            <w:tcW w:w="691" w:type="dxa"/>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承诺</w:t>
            </w:r>
          </w:p>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时限</w:t>
            </w:r>
          </w:p>
        </w:tc>
        <w:tc>
          <w:tcPr>
            <w:tcW w:w="669" w:type="dxa"/>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法定时限</w:t>
            </w:r>
          </w:p>
        </w:tc>
        <w:tc>
          <w:tcPr>
            <w:tcW w:w="884" w:type="dxa"/>
            <w:vAlign w:val="center"/>
          </w:tcPr>
          <w:p>
            <w:pPr>
              <w:spacing w:line="30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83" w:hRule="atLeast"/>
          <w:jc w:val="center"/>
        </w:trPr>
        <w:tc>
          <w:tcPr>
            <w:tcW w:w="591" w:type="dxa"/>
            <w:vMerge w:val="restart"/>
            <w:vAlign w:val="center"/>
          </w:tcPr>
          <w:p>
            <w:pPr>
              <w:spacing w:line="560" w:lineRule="exact"/>
              <w:jc w:val="center"/>
              <w:rPr>
                <w:rFonts w:hint="eastAsia" w:asciiTheme="minorEastAsia" w:hAnsiTheme="minorEastAsia" w:eastAsiaTheme="minorEastAsia" w:cstheme="minorEastAsia"/>
                <w:sz w:val="22"/>
              </w:rPr>
            </w:pPr>
          </w:p>
          <w:p>
            <w:pPr>
              <w:spacing w:line="560" w:lineRule="exact"/>
              <w:jc w:val="center"/>
              <w:rPr>
                <w:rFonts w:hint="eastAsia" w:asciiTheme="minorEastAsia" w:hAnsiTheme="minorEastAsia" w:eastAsiaTheme="minorEastAsia" w:cstheme="minorEastAsia"/>
                <w:sz w:val="22"/>
              </w:rPr>
            </w:pPr>
          </w:p>
          <w:p>
            <w:pPr>
              <w:spacing w:line="560" w:lineRule="exact"/>
              <w:jc w:val="center"/>
              <w:rPr>
                <w:rFonts w:hint="eastAsia" w:asciiTheme="minorEastAsia" w:hAnsiTheme="minorEastAsia" w:eastAsiaTheme="minorEastAsia" w:cstheme="minorEastAsia"/>
                <w:sz w:val="22"/>
              </w:rPr>
            </w:pPr>
          </w:p>
          <w:p>
            <w:pPr>
              <w:spacing w:line="560" w:lineRule="exact"/>
              <w:jc w:val="center"/>
              <w:rPr>
                <w:rFonts w:hint="eastAsia" w:asciiTheme="minorEastAsia" w:hAnsiTheme="minorEastAsia" w:eastAsiaTheme="minorEastAsia" w:cstheme="minorEastAsia"/>
                <w:sz w:val="22"/>
              </w:rPr>
            </w:pPr>
          </w:p>
          <w:p>
            <w:pPr>
              <w:spacing w:line="560" w:lineRule="exact"/>
              <w:jc w:val="center"/>
              <w:rPr>
                <w:rFonts w:hint="eastAsia" w:asciiTheme="minorEastAsia" w:hAnsiTheme="minorEastAsia" w:eastAsiaTheme="minorEastAsia" w:cstheme="minorEastAsia"/>
                <w:sz w:val="22"/>
              </w:rPr>
            </w:pPr>
          </w:p>
          <w:p>
            <w:pPr>
              <w:spacing w:line="56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1</w:t>
            </w:r>
          </w:p>
        </w:tc>
        <w:tc>
          <w:tcPr>
            <w:tcW w:w="1368" w:type="dxa"/>
            <w:vMerge w:val="restart"/>
            <w:vAlign w:val="center"/>
          </w:tcPr>
          <w:p>
            <w:pPr>
              <w:autoSpaceDN w:val="0"/>
              <w:rPr>
                <w:rFonts w:hint="eastAsia" w:asciiTheme="minorEastAsia" w:hAnsiTheme="minorEastAsia" w:eastAsiaTheme="minorEastAsia" w:cstheme="minorEastAsia"/>
                <w:sz w:val="20"/>
              </w:rPr>
            </w:pPr>
          </w:p>
          <w:p>
            <w:pPr>
              <w:autoSpaceDN w:val="0"/>
              <w:rPr>
                <w:rFonts w:hint="eastAsia" w:asciiTheme="minorEastAsia" w:hAnsiTheme="minorEastAsia" w:eastAsiaTheme="minorEastAsia" w:cstheme="minorEastAsia"/>
                <w:sz w:val="20"/>
              </w:rPr>
            </w:pPr>
          </w:p>
          <w:p>
            <w:pPr>
              <w:autoSpaceDN w:val="0"/>
              <w:rPr>
                <w:rFonts w:hint="eastAsia" w:asciiTheme="minorEastAsia" w:hAnsiTheme="minorEastAsia" w:eastAsiaTheme="minorEastAsia" w:cstheme="minorEastAsia"/>
                <w:sz w:val="20"/>
              </w:rPr>
            </w:pPr>
          </w:p>
          <w:p>
            <w:pPr>
              <w:autoSpaceDN w:val="0"/>
              <w:rPr>
                <w:rFonts w:hint="eastAsia" w:asciiTheme="minorEastAsia" w:hAnsiTheme="minorEastAsia" w:eastAsiaTheme="minorEastAsia" w:cstheme="minorEastAsia"/>
                <w:sz w:val="20"/>
              </w:rPr>
            </w:pPr>
          </w:p>
          <w:p>
            <w:pPr>
              <w:autoSpaceDN w:val="0"/>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凡不符合城市容貌标准、环境卫生标准的建筑物或者设施,逾期未改造或者拆除的,经县级以上人民政府批准,由城市人民政府市容环境卫生行政主管部门或者城市规划行政主管部门组织强制拆除</w:t>
            </w:r>
          </w:p>
        </w:tc>
        <w:tc>
          <w:tcPr>
            <w:tcW w:w="591"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3419" w:type="dxa"/>
            <w:vMerge w:val="restart"/>
            <w:vAlign w:val="center"/>
          </w:tcPr>
          <w:p>
            <w:pPr>
              <w:spacing w:line="240" w:lineRule="exact"/>
              <w:jc w:val="left"/>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《城市市容和环境卫生管理条例》（国务院令第101号）第三十七条　凡不符合城市容貌标准、环境卫生标准的建筑物或者设施，由城市人民政府市容环境卫生行政主管部门会同城市规划行政主管部门，责令有关单位和个人限期改造或者拆除；逾期未改造或者未拆除的，经县级以上人民政府批准，由城市人民政府市容环境卫生行政主管部门或者城市规划行政主管部门组织强制拆除，并可处以罚款。</w:t>
            </w:r>
          </w:p>
          <w:p>
            <w:pPr>
              <w:spacing w:line="240" w:lineRule="exact"/>
              <w:jc w:val="left"/>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《河南省〈城市市容和环境卫生管理条例〉实施办法》（河南省人民政府令第80号）　第三十三条凡不符合城市容貌标准、环境卫生标准的建筑物或者设施,由城市人民政府市容环境卫生行政主管部门会同城市规划行政主管部门,责令有关单位和个人限期改造或者拆除。逾期未改造或者拆除的,经县级以上人民政府批准,由城市人民政府市容环境卫生行政主管部门或者城市规划行政主管部门组织强制拆除,并可处以5000元以上、1万元以下罚款。</w:t>
            </w:r>
          </w:p>
          <w:p>
            <w:pPr>
              <w:spacing w:line="240" w:lineRule="exact"/>
              <w:jc w:val="left"/>
              <w:rPr>
                <w:rFonts w:hint="eastAsia" w:asciiTheme="minorEastAsia" w:hAnsiTheme="minorEastAsia" w:eastAsiaTheme="minorEastAsia" w:cstheme="minorEastAsia"/>
                <w:sz w:val="18"/>
                <w:szCs w:val="18"/>
                <w:lang w:val="en-US" w:eastAsia="zh-CN"/>
              </w:rPr>
            </w:pPr>
            <w:r>
              <w:rPr>
                <w:rFonts w:hint="eastAsia" w:asciiTheme="minorEastAsia" w:hAnsiTheme="minorEastAsia" w:eastAsiaTheme="minorEastAsia" w:cstheme="minorEastAsia"/>
                <w:sz w:val="18"/>
                <w:szCs w:val="18"/>
                <w:lang w:eastAsia="zh-CN"/>
              </w:rPr>
              <w:t>《</w:t>
            </w:r>
            <w:r>
              <w:rPr>
                <w:rFonts w:hint="eastAsia" w:asciiTheme="minorEastAsia" w:hAnsiTheme="minorEastAsia" w:eastAsiaTheme="minorEastAsia" w:cstheme="minorEastAsia"/>
                <w:sz w:val="18"/>
                <w:szCs w:val="18"/>
                <w:lang w:val="en-US" w:eastAsia="zh-CN"/>
              </w:rPr>
              <w:t>周口市城市市容和环境卫生管理条例</w:t>
            </w:r>
            <w:r>
              <w:rPr>
                <w:rFonts w:hint="eastAsia" w:asciiTheme="minorEastAsia" w:hAnsiTheme="minorEastAsia" w:eastAsiaTheme="minorEastAsia" w:cstheme="minorEastAsia"/>
                <w:sz w:val="18"/>
                <w:szCs w:val="18"/>
                <w:lang w:eastAsia="zh-CN"/>
              </w:rPr>
              <w:t>》</w:t>
            </w:r>
            <w:r>
              <w:rPr>
                <w:rFonts w:hint="eastAsia" w:asciiTheme="minorEastAsia" w:hAnsiTheme="minorEastAsia" w:eastAsiaTheme="minorEastAsia" w:cstheme="minorEastAsia"/>
                <w:sz w:val="18"/>
                <w:szCs w:val="18"/>
                <w:lang w:val="en-US" w:eastAsia="zh-CN"/>
              </w:rPr>
              <w:t>第十五条第一款  主要街道和重点区域临街建筑物、构筑物应当符合城市市容和环境卫生管理有关规定，保持外形整洁、美观。禁止擅自改变原建筑物、构筑物外立面结构。</w:t>
            </w:r>
          </w:p>
          <w:p>
            <w:pPr>
              <w:spacing w:line="240" w:lineRule="exact"/>
              <w:ind w:firstLine="360" w:firstLineChars="200"/>
              <w:jc w:val="left"/>
              <w:rPr>
                <w:rFonts w:hint="default" w:asciiTheme="minorEastAsia" w:hAnsiTheme="minorEastAsia" w:eastAsiaTheme="minorEastAsia" w:cstheme="minorEastAsia"/>
                <w:sz w:val="18"/>
                <w:szCs w:val="18"/>
                <w:lang w:val="en-US" w:eastAsia="zh-CN"/>
              </w:rPr>
            </w:pPr>
            <w:r>
              <w:rPr>
                <w:rFonts w:hint="eastAsia" w:asciiTheme="minorEastAsia" w:hAnsiTheme="minorEastAsia" w:eastAsiaTheme="minorEastAsia" w:cstheme="minorEastAsia"/>
                <w:sz w:val="18"/>
                <w:szCs w:val="18"/>
                <w:lang w:val="en-US" w:eastAsia="zh-CN"/>
              </w:rPr>
              <w:t>第二款 主要街道和重点区域临街建筑物的外立面安装窗栏、遮阳（雨）篷等设施应当符合城市容貌标准，保持安全、整洁、完好。</w:t>
            </w:r>
          </w:p>
          <w:p>
            <w:pPr>
              <w:spacing w:line="240" w:lineRule="exact"/>
              <w:ind w:firstLine="360" w:firstLineChars="200"/>
              <w:jc w:val="left"/>
              <w:rPr>
                <w:rFonts w:hint="eastAsia" w:asciiTheme="minorEastAsia" w:hAnsiTheme="minorEastAsia" w:eastAsiaTheme="minorEastAsia" w:cstheme="minorEastAsia"/>
                <w:sz w:val="18"/>
                <w:szCs w:val="18"/>
                <w:lang w:val="en-US" w:eastAsia="zh-CN"/>
              </w:rPr>
            </w:pPr>
            <w:r>
              <w:rPr>
                <w:rFonts w:hint="eastAsia" w:asciiTheme="minorEastAsia" w:hAnsiTheme="minorEastAsia" w:eastAsiaTheme="minorEastAsia" w:cstheme="minorEastAsia"/>
                <w:sz w:val="18"/>
                <w:szCs w:val="18"/>
                <w:lang w:val="en-US" w:eastAsia="zh-CN"/>
              </w:rPr>
              <w:t>第四十四条第一款 违反本条例第十五条第一款规定，……建筑物、构筑物外立面装修改变原结构的，责令限期改正；逾期未改正的，依法强制拆除，并处二千元以上一万元以下罚款。</w:t>
            </w:r>
          </w:p>
          <w:p>
            <w:pPr>
              <w:spacing w:line="240" w:lineRule="exact"/>
              <w:ind w:firstLine="360" w:firstLineChars="200"/>
              <w:jc w:val="left"/>
              <w:rPr>
                <w:rFonts w:hint="eastAsia" w:asciiTheme="minorEastAsia" w:hAnsiTheme="minorEastAsia" w:eastAsiaTheme="minorEastAsia" w:cstheme="minorEastAsia"/>
                <w:sz w:val="18"/>
                <w:szCs w:val="18"/>
                <w:lang w:val="en-US" w:eastAsia="zh-CN"/>
              </w:rPr>
            </w:pPr>
            <w:r>
              <w:rPr>
                <w:rFonts w:hint="eastAsia" w:asciiTheme="minorEastAsia" w:hAnsiTheme="minorEastAsia" w:eastAsiaTheme="minorEastAsia" w:cstheme="minorEastAsia"/>
                <w:sz w:val="18"/>
                <w:szCs w:val="18"/>
                <w:lang w:val="en-US" w:eastAsia="zh-CN"/>
              </w:rPr>
              <w:t>第二款 违反本条例第十五条第二款规定，违反城市容貌标准，存在安全隐患的，责令限期改正；逾期未改正的，依法强制拆除，并处二百元以上二千元以下罚款。</w:t>
            </w:r>
          </w:p>
          <w:p>
            <w:pPr>
              <w:spacing w:line="240" w:lineRule="exact"/>
              <w:ind w:firstLine="360" w:firstLineChars="200"/>
              <w:jc w:val="left"/>
              <w:rPr>
                <w:rFonts w:hint="eastAsia" w:asciiTheme="minorEastAsia" w:hAnsiTheme="minorEastAsia" w:eastAsiaTheme="minorEastAsia" w:cstheme="minorEastAsia"/>
                <w:sz w:val="18"/>
                <w:szCs w:val="18"/>
                <w:lang w:val="en-US" w:eastAsia="zh-CN"/>
              </w:rPr>
            </w:pPr>
            <w:r>
              <w:rPr>
                <w:rFonts w:hint="eastAsia" w:asciiTheme="minorEastAsia" w:hAnsiTheme="minorEastAsia" w:eastAsiaTheme="minorEastAsia" w:cstheme="minorEastAsia"/>
                <w:sz w:val="18"/>
                <w:szCs w:val="18"/>
                <w:lang w:val="en-US" w:eastAsia="zh-CN"/>
              </w:rPr>
              <w:t>第二十条  任何单位和个人不得擅自在道路两侧和公共场所堆放物料，搭建建筑物、构筑物或者其他设施。因特殊需要，经依法批准，在道路两侧和公共场所临时堆放物料，搭建非永久性建筑物、构筑物或者其他设施的，应当符合城市市容和环境卫生管理有关规定，保持周围环境卫生整洁。      </w:t>
            </w:r>
          </w:p>
          <w:p>
            <w:pPr>
              <w:spacing w:line="240" w:lineRule="exact"/>
              <w:ind w:firstLine="360" w:firstLineChars="200"/>
              <w:jc w:val="left"/>
              <w:rPr>
                <w:rFonts w:hint="eastAsia" w:asciiTheme="minorEastAsia" w:hAnsiTheme="minorEastAsia" w:eastAsiaTheme="minorEastAsia" w:cstheme="minorEastAsia"/>
                <w:sz w:val="18"/>
                <w:szCs w:val="18"/>
                <w:lang w:val="en-US" w:eastAsia="zh-CN"/>
              </w:rPr>
            </w:pPr>
            <w:r>
              <w:rPr>
                <w:rFonts w:hint="eastAsia" w:asciiTheme="minorEastAsia" w:hAnsiTheme="minorEastAsia" w:eastAsiaTheme="minorEastAsia" w:cstheme="minorEastAsia"/>
                <w:sz w:val="18"/>
                <w:szCs w:val="18"/>
                <w:lang w:val="en-US" w:eastAsia="zh-CN"/>
              </w:rPr>
              <w:t>第四十八条  违反本条例第二十条规定，……搭建临时建筑物、构筑物等影响市容的，责令限期改正；逾期未改正的，依法强制拆除，并处一千元以上五千元以下罚款。</w:t>
            </w:r>
          </w:p>
          <w:p>
            <w:pPr>
              <w:spacing w:line="240" w:lineRule="exact"/>
              <w:ind w:firstLine="360" w:firstLineChars="200"/>
              <w:jc w:val="left"/>
              <w:rPr>
                <w:rFonts w:hint="eastAsia" w:asciiTheme="minorEastAsia" w:hAnsiTheme="minorEastAsia" w:eastAsiaTheme="minorEastAsia" w:cstheme="minorEastAsia"/>
                <w:sz w:val="18"/>
                <w:szCs w:val="18"/>
                <w:lang w:val="en-US" w:eastAsia="zh-CN"/>
              </w:rPr>
            </w:pPr>
          </w:p>
          <w:p>
            <w:pPr>
              <w:spacing w:line="240" w:lineRule="exact"/>
              <w:ind w:firstLine="400" w:firstLineChars="200"/>
              <w:jc w:val="left"/>
              <w:rPr>
                <w:rFonts w:hint="eastAsia" w:asciiTheme="minorEastAsia" w:hAnsiTheme="minorEastAsia" w:eastAsiaTheme="minorEastAsia" w:cstheme="minorEastAsia"/>
                <w:sz w:val="20"/>
                <w:lang w:val="en-US" w:eastAsia="zh-CN"/>
              </w:rPr>
            </w:pPr>
          </w:p>
          <w:p>
            <w:pPr>
              <w:spacing w:line="240" w:lineRule="exact"/>
              <w:ind w:firstLine="400" w:firstLineChars="200"/>
              <w:jc w:val="left"/>
              <w:rPr>
                <w:rFonts w:hint="default" w:asciiTheme="minorEastAsia" w:hAnsiTheme="minorEastAsia" w:eastAsiaTheme="minorEastAsia" w:cstheme="minorEastAsia"/>
                <w:sz w:val="20"/>
                <w:lang w:val="en-US" w:eastAsia="zh-CN"/>
              </w:rPr>
            </w:pPr>
          </w:p>
        </w:tc>
        <w:tc>
          <w:tcPr>
            <w:tcW w:w="68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催告</w:t>
            </w:r>
          </w:p>
        </w:tc>
        <w:tc>
          <w:tcPr>
            <w:tcW w:w="3357" w:type="dxa"/>
            <w:vAlign w:val="center"/>
          </w:tcPr>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1.催告责任：对违法行为，以下达整改通知书等方式履行告知义务，催告相对人履行义务或纠正违法行为的期限、方式，告知当事人依法享有的陈述权和申辩权。</w:t>
            </w:r>
          </w:p>
        </w:tc>
        <w:tc>
          <w:tcPr>
            <w:tcW w:w="1923" w:type="dxa"/>
            <w:tcBorders>
              <w:bottom w:val="single" w:color="auto" w:sz="4" w:space="0"/>
            </w:tcBorders>
            <w:vAlign w:val="center"/>
          </w:tcPr>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周口市城管局市政管理科</w:t>
            </w:r>
          </w:p>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中心城区属地市政主管部门</w:t>
            </w:r>
          </w:p>
          <w:p>
            <w:pPr>
              <w:spacing w:line="240" w:lineRule="exact"/>
              <w:rPr>
                <w:rFonts w:asciiTheme="minorEastAsia" w:hAnsiTheme="minorEastAsia" w:eastAsiaTheme="minorEastAsia" w:cstheme="minorEastAsia"/>
                <w:sz w:val="20"/>
              </w:rPr>
            </w:pPr>
          </w:p>
        </w:tc>
        <w:tc>
          <w:tcPr>
            <w:tcW w:w="691" w:type="dxa"/>
            <w:vAlign w:val="center"/>
          </w:tcPr>
          <w:p>
            <w:pPr>
              <w:spacing w:line="240" w:lineRule="exact"/>
              <w:jc w:val="center"/>
              <w:rPr>
                <w:rFonts w:asciiTheme="minorEastAsia" w:hAnsiTheme="minorEastAsia" w:eastAsiaTheme="minorEastAsia" w:cstheme="minorEastAsia"/>
                <w:sz w:val="20"/>
              </w:rPr>
            </w:pPr>
          </w:p>
          <w:p>
            <w:pPr>
              <w:spacing w:line="240" w:lineRule="exact"/>
              <w:jc w:val="center"/>
              <w:rPr>
                <w:rFonts w:asciiTheme="minorEastAsia" w:hAnsiTheme="minorEastAsia" w:eastAsiaTheme="minorEastAsia" w:cstheme="minorEastAsia"/>
                <w:sz w:val="20"/>
              </w:rPr>
            </w:pPr>
          </w:p>
        </w:tc>
        <w:tc>
          <w:tcPr>
            <w:tcW w:w="669" w:type="dxa"/>
            <w:vAlign w:val="center"/>
          </w:tcPr>
          <w:p>
            <w:pPr>
              <w:spacing w:line="240" w:lineRule="exact"/>
              <w:jc w:val="center"/>
              <w:rPr>
                <w:rFonts w:asciiTheme="minorEastAsia" w:hAnsiTheme="minorEastAsia" w:eastAsiaTheme="minorEastAsia" w:cstheme="minorEastAsia"/>
                <w:sz w:val="20"/>
              </w:rPr>
            </w:pPr>
          </w:p>
        </w:tc>
        <w:tc>
          <w:tcPr>
            <w:tcW w:w="884" w:type="dxa"/>
            <w:vMerge w:val="restart"/>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162" w:hRule="atLeast"/>
          <w:jc w:val="center"/>
        </w:trPr>
        <w:tc>
          <w:tcPr>
            <w:tcW w:w="591" w:type="dxa"/>
            <w:vMerge w:val="continue"/>
            <w:vAlign w:val="center"/>
          </w:tcPr>
          <w:p>
            <w:pPr>
              <w:spacing w:line="560" w:lineRule="exact"/>
              <w:jc w:val="center"/>
              <w:rPr>
                <w:rFonts w:asciiTheme="minorEastAsia" w:hAnsiTheme="minorEastAsia" w:eastAsiaTheme="minorEastAsia" w:cstheme="minorEastAsia"/>
                <w:sz w:val="22"/>
              </w:rPr>
            </w:pPr>
          </w:p>
        </w:tc>
        <w:tc>
          <w:tcPr>
            <w:tcW w:w="1368" w:type="dxa"/>
            <w:vMerge w:val="continue"/>
            <w:vAlign w:val="center"/>
          </w:tcPr>
          <w:p>
            <w:pPr>
              <w:spacing w:line="560" w:lineRule="exact"/>
              <w:jc w:val="center"/>
              <w:rPr>
                <w:rFonts w:asciiTheme="minorEastAsia" w:hAnsiTheme="minorEastAsia" w:eastAsiaTheme="minorEastAsia" w:cstheme="minorEastAsia"/>
                <w:sz w:val="22"/>
              </w:rPr>
            </w:pPr>
          </w:p>
        </w:tc>
        <w:tc>
          <w:tcPr>
            <w:tcW w:w="591" w:type="dxa"/>
            <w:vMerge w:val="continue"/>
            <w:vAlign w:val="center"/>
          </w:tcPr>
          <w:p>
            <w:pPr>
              <w:spacing w:line="560" w:lineRule="exact"/>
              <w:jc w:val="center"/>
              <w:rPr>
                <w:rFonts w:asciiTheme="minorEastAsia" w:hAnsiTheme="minorEastAsia" w:eastAsiaTheme="minorEastAsia" w:cstheme="minorEastAsia"/>
                <w:sz w:val="22"/>
              </w:rPr>
            </w:pPr>
          </w:p>
        </w:tc>
        <w:tc>
          <w:tcPr>
            <w:tcW w:w="3419" w:type="dxa"/>
            <w:vMerge w:val="continue"/>
            <w:vAlign w:val="center"/>
          </w:tcPr>
          <w:p>
            <w:pPr>
              <w:spacing w:line="560" w:lineRule="exact"/>
              <w:jc w:val="center"/>
              <w:rPr>
                <w:rFonts w:asciiTheme="minorEastAsia" w:hAnsiTheme="minorEastAsia" w:eastAsiaTheme="minorEastAsia" w:cstheme="minorEastAsia"/>
                <w:sz w:val="22"/>
              </w:rPr>
            </w:pPr>
          </w:p>
        </w:tc>
        <w:tc>
          <w:tcPr>
            <w:tcW w:w="68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决定</w:t>
            </w:r>
          </w:p>
        </w:tc>
        <w:tc>
          <w:tcPr>
            <w:tcW w:w="3357" w:type="dxa"/>
            <w:vAlign w:val="center"/>
          </w:tcPr>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2.决定责任：采取组织人员进行核实违法事实。充分听取当事人的陈述，对当事人提出的事实、理由和证据，应当进行记录、复核。以事实为依据，经批准作出查封设备或先行登记保存、实施技术措施予以制止等决定。送达行政强制执行决定书或向社会发布管制通告。根据中止和终结执行的适用情形，做出中止或终结执行决定。</w:t>
            </w:r>
          </w:p>
        </w:tc>
        <w:tc>
          <w:tcPr>
            <w:tcW w:w="1923" w:type="dxa"/>
            <w:tcBorders>
              <w:top w:val="single" w:color="auto" w:sz="4" w:space="0"/>
              <w:bottom w:val="single" w:color="auto" w:sz="4" w:space="0"/>
            </w:tcBorders>
            <w:vAlign w:val="center"/>
          </w:tcPr>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周口市城管局市政管理科</w:t>
            </w:r>
          </w:p>
          <w:p>
            <w:pPr>
              <w:spacing w:line="240" w:lineRule="exact"/>
              <w:rPr>
                <w:rFonts w:hint="eastAsia" w:ascii="宋体" w:hAnsi="宋体" w:eastAsia="宋体" w:cs="宋体"/>
                <w:sz w:val="20"/>
                <w:szCs w:val="20"/>
                <w:lang w:eastAsia="zh-CN"/>
              </w:rPr>
            </w:pPr>
            <w:r>
              <w:rPr>
                <w:rFonts w:hint="eastAsia" w:ascii="宋体" w:hAnsi="宋体" w:cs="宋体"/>
                <w:sz w:val="20"/>
                <w:szCs w:val="20"/>
                <w:lang w:eastAsia="zh-CN"/>
              </w:rPr>
              <w:t>周口市城管局</w:t>
            </w:r>
            <w:r>
              <w:rPr>
                <w:rFonts w:hint="eastAsia" w:ascii="宋体" w:hAnsi="宋体" w:eastAsia="宋体" w:cs="宋体"/>
                <w:sz w:val="20"/>
                <w:szCs w:val="20"/>
                <w:lang w:eastAsia="zh-CN"/>
              </w:rPr>
              <w:t>政策法规科</w:t>
            </w:r>
          </w:p>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中心城区属地市政主管部门</w:t>
            </w:r>
          </w:p>
          <w:p>
            <w:pPr>
              <w:spacing w:line="240" w:lineRule="exact"/>
              <w:rPr>
                <w:rFonts w:hint="eastAsia" w:asciiTheme="minorEastAsia" w:hAnsiTheme="minorEastAsia" w:eastAsiaTheme="minorEastAsia" w:cstheme="minorEastAsia"/>
                <w:kern w:val="0"/>
                <w:sz w:val="18"/>
                <w:szCs w:val="18"/>
              </w:rPr>
            </w:pPr>
          </w:p>
        </w:tc>
        <w:tc>
          <w:tcPr>
            <w:tcW w:w="691" w:type="dxa"/>
            <w:vAlign w:val="center"/>
          </w:tcPr>
          <w:p>
            <w:pPr>
              <w:spacing w:line="240" w:lineRule="exact"/>
              <w:jc w:val="center"/>
              <w:rPr>
                <w:rFonts w:asciiTheme="minorEastAsia" w:hAnsiTheme="minorEastAsia" w:eastAsiaTheme="minorEastAsia" w:cstheme="minorEastAsia"/>
                <w:sz w:val="20"/>
              </w:rPr>
            </w:pPr>
          </w:p>
        </w:tc>
        <w:tc>
          <w:tcPr>
            <w:tcW w:w="669" w:type="dxa"/>
            <w:vAlign w:val="center"/>
          </w:tcPr>
          <w:p>
            <w:pPr>
              <w:spacing w:line="240" w:lineRule="exact"/>
              <w:rPr>
                <w:rFonts w:asciiTheme="minorEastAsia" w:hAnsiTheme="minorEastAsia" w:eastAsiaTheme="minorEastAsia" w:cstheme="minorEastAsia"/>
                <w:sz w:val="20"/>
              </w:rPr>
            </w:pPr>
          </w:p>
        </w:tc>
        <w:tc>
          <w:tcPr>
            <w:tcW w:w="884"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505" w:hRule="atLeast"/>
          <w:jc w:val="center"/>
        </w:trPr>
        <w:tc>
          <w:tcPr>
            <w:tcW w:w="591" w:type="dxa"/>
            <w:vMerge w:val="continue"/>
            <w:vAlign w:val="center"/>
          </w:tcPr>
          <w:p>
            <w:pPr>
              <w:spacing w:line="560" w:lineRule="exact"/>
              <w:jc w:val="center"/>
              <w:rPr>
                <w:rFonts w:asciiTheme="minorEastAsia" w:hAnsiTheme="minorEastAsia" w:eastAsiaTheme="minorEastAsia" w:cstheme="minorEastAsia"/>
                <w:sz w:val="22"/>
              </w:rPr>
            </w:pPr>
          </w:p>
        </w:tc>
        <w:tc>
          <w:tcPr>
            <w:tcW w:w="1368" w:type="dxa"/>
            <w:vMerge w:val="continue"/>
            <w:vAlign w:val="center"/>
          </w:tcPr>
          <w:p>
            <w:pPr>
              <w:spacing w:line="560" w:lineRule="exact"/>
              <w:jc w:val="center"/>
              <w:rPr>
                <w:rFonts w:asciiTheme="minorEastAsia" w:hAnsiTheme="minorEastAsia" w:eastAsiaTheme="minorEastAsia" w:cstheme="minorEastAsia"/>
                <w:sz w:val="22"/>
              </w:rPr>
            </w:pPr>
          </w:p>
        </w:tc>
        <w:tc>
          <w:tcPr>
            <w:tcW w:w="591" w:type="dxa"/>
            <w:vMerge w:val="continue"/>
            <w:vAlign w:val="center"/>
          </w:tcPr>
          <w:p>
            <w:pPr>
              <w:spacing w:line="560" w:lineRule="exact"/>
              <w:jc w:val="center"/>
              <w:rPr>
                <w:rFonts w:asciiTheme="minorEastAsia" w:hAnsiTheme="minorEastAsia" w:eastAsiaTheme="minorEastAsia" w:cstheme="minorEastAsia"/>
                <w:sz w:val="22"/>
              </w:rPr>
            </w:pPr>
          </w:p>
        </w:tc>
        <w:tc>
          <w:tcPr>
            <w:tcW w:w="3419" w:type="dxa"/>
            <w:vMerge w:val="continue"/>
            <w:vAlign w:val="center"/>
          </w:tcPr>
          <w:p>
            <w:pPr>
              <w:spacing w:line="560" w:lineRule="exact"/>
              <w:jc w:val="center"/>
              <w:rPr>
                <w:rFonts w:asciiTheme="minorEastAsia" w:hAnsiTheme="minorEastAsia" w:eastAsiaTheme="minorEastAsia" w:cstheme="minorEastAsia"/>
                <w:sz w:val="22"/>
              </w:rPr>
            </w:pPr>
          </w:p>
        </w:tc>
        <w:tc>
          <w:tcPr>
            <w:tcW w:w="68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执行</w:t>
            </w:r>
          </w:p>
        </w:tc>
        <w:tc>
          <w:tcPr>
            <w:tcW w:w="3357" w:type="dxa"/>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3.执行责任：由管理机构组织实施违法行为行政强制。</w:t>
            </w:r>
          </w:p>
        </w:tc>
        <w:tc>
          <w:tcPr>
            <w:tcW w:w="1923" w:type="dxa"/>
            <w:tcBorders>
              <w:top w:val="single" w:color="auto" w:sz="4" w:space="0"/>
              <w:bottom w:val="single" w:color="auto" w:sz="4" w:space="0"/>
            </w:tcBorders>
            <w:vAlign w:val="center"/>
          </w:tcPr>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周口市城管局市政管理科</w:t>
            </w:r>
          </w:p>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中心城区属地市政主管部门</w:t>
            </w:r>
          </w:p>
          <w:p>
            <w:pPr>
              <w:spacing w:line="240" w:lineRule="exact"/>
              <w:rPr>
                <w:rFonts w:hint="eastAsia" w:asciiTheme="minorEastAsia" w:hAnsiTheme="minorEastAsia" w:eastAsiaTheme="minorEastAsia" w:cstheme="minorEastAsia"/>
                <w:kern w:val="0"/>
                <w:sz w:val="18"/>
                <w:szCs w:val="18"/>
              </w:rPr>
            </w:pPr>
          </w:p>
        </w:tc>
        <w:tc>
          <w:tcPr>
            <w:tcW w:w="691" w:type="dxa"/>
            <w:vAlign w:val="center"/>
          </w:tcPr>
          <w:p>
            <w:pPr>
              <w:spacing w:line="240" w:lineRule="exact"/>
              <w:jc w:val="center"/>
              <w:rPr>
                <w:rFonts w:asciiTheme="minorEastAsia" w:hAnsiTheme="minorEastAsia" w:eastAsiaTheme="minorEastAsia" w:cstheme="minorEastAsia"/>
                <w:sz w:val="20"/>
              </w:rPr>
            </w:pPr>
          </w:p>
        </w:tc>
        <w:tc>
          <w:tcPr>
            <w:tcW w:w="669" w:type="dxa"/>
            <w:vAlign w:val="center"/>
          </w:tcPr>
          <w:p>
            <w:pPr>
              <w:spacing w:line="240" w:lineRule="exact"/>
              <w:rPr>
                <w:rFonts w:asciiTheme="minorEastAsia" w:hAnsiTheme="minorEastAsia" w:eastAsiaTheme="minorEastAsia" w:cstheme="minorEastAsia"/>
                <w:sz w:val="20"/>
              </w:rPr>
            </w:pPr>
          </w:p>
        </w:tc>
        <w:tc>
          <w:tcPr>
            <w:tcW w:w="884"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81" w:hRule="atLeast"/>
          <w:jc w:val="center"/>
        </w:trPr>
        <w:tc>
          <w:tcPr>
            <w:tcW w:w="591" w:type="dxa"/>
            <w:vMerge w:val="continue"/>
            <w:vAlign w:val="center"/>
          </w:tcPr>
          <w:p>
            <w:pPr>
              <w:spacing w:line="560" w:lineRule="exact"/>
              <w:jc w:val="center"/>
              <w:rPr>
                <w:rFonts w:asciiTheme="minorEastAsia" w:hAnsiTheme="minorEastAsia" w:eastAsiaTheme="minorEastAsia" w:cstheme="minorEastAsia"/>
                <w:sz w:val="22"/>
              </w:rPr>
            </w:pPr>
          </w:p>
        </w:tc>
        <w:tc>
          <w:tcPr>
            <w:tcW w:w="1368" w:type="dxa"/>
            <w:vMerge w:val="continue"/>
            <w:vAlign w:val="center"/>
          </w:tcPr>
          <w:p>
            <w:pPr>
              <w:spacing w:line="560" w:lineRule="exact"/>
              <w:jc w:val="center"/>
              <w:rPr>
                <w:rFonts w:asciiTheme="minorEastAsia" w:hAnsiTheme="minorEastAsia" w:eastAsiaTheme="minorEastAsia" w:cstheme="minorEastAsia"/>
                <w:sz w:val="22"/>
              </w:rPr>
            </w:pPr>
          </w:p>
        </w:tc>
        <w:tc>
          <w:tcPr>
            <w:tcW w:w="591" w:type="dxa"/>
            <w:vMerge w:val="continue"/>
            <w:vAlign w:val="center"/>
          </w:tcPr>
          <w:p>
            <w:pPr>
              <w:spacing w:line="560" w:lineRule="exact"/>
              <w:jc w:val="center"/>
              <w:rPr>
                <w:rFonts w:asciiTheme="minorEastAsia" w:hAnsiTheme="minorEastAsia" w:eastAsiaTheme="minorEastAsia" w:cstheme="minorEastAsia"/>
                <w:sz w:val="22"/>
              </w:rPr>
            </w:pPr>
          </w:p>
        </w:tc>
        <w:tc>
          <w:tcPr>
            <w:tcW w:w="3419" w:type="dxa"/>
            <w:vMerge w:val="continue"/>
            <w:vAlign w:val="center"/>
          </w:tcPr>
          <w:p>
            <w:pPr>
              <w:spacing w:line="560" w:lineRule="exact"/>
              <w:jc w:val="center"/>
              <w:rPr>
                <w:rFonts w:asciiTheme="minorEastAsia" w:hAnsiTheme="minorEastAsia" w:eastAsiaTheme="minorEastAsia" w:cstheme="minorEastAsia"/>
                <w:sz w:val="22"/>
              </w:rPr>
            </w:pPr>
          </w:p>
        </w:tc>
        <w:tc>
          <w:tcPr>
            <w:tcW w:w="680"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事后监管</w:t>
            </w:r>
          </w:p>
        </w:tc>
        <w:tc>
          <w:tcPr>
            <w:tcW w:w="3357" w:type="dxa"/>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4.事后监管责任：对行政强制执行情况进行汇总、分类、归档备查，并通过现场检查等手段跟踪管理防止违法行为发生。</w:t>
            </w:r>
          </w:p>
        </w:tc>
        <w:tc>
          <w:tcPr>
            <w:tcW w:w="1923" w:type="dxa"/>
            <w:tcBorders>
              <w:top w:val="single" w:color="auto" w:sz="4" w:space="0"/>
              <w:bottom w:val="single" w:color="auto" w:sz="4" w:space="0"/>
            </w:tcBorders>
            <w:vAlign w:val="center"/>
          </w:tcPr>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周口市城管局市政管理科</w:t>
            </w:r>
          </w:p>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中心城区属地市政主管部门</w:t>
            </w:r>
          </w:p>
          <w:p>
            <w:pPr>
              <w:spacing w:line="240" w:lineRule="exact"/>
              <w:rPr>
                <w:rFonts w:hint="eastAsia" w:asciiTheme="minorEastAsia" w:hAnsiTheme="minorEastAsia" w:eastAsiaTheme="minorEastAsia" w:cstheme="minorEastAsia"/>
                <w:kern w:val="0"/>
                <w:sz w:val="18"/>
                <w:szCs w:val="18"/>
              </w:rPr>
            </w:pPr>
          </w:p>
        </w:tc>
        <w:tc>
          <w:tcPr>
            <w:tcW w:w="691" w:type="dxa"/>
            <w:vAlign w:val="center"/>
          </w:tcPr>
          <w:p>
            <w:pPr>
              <w:spacing w:line="240" w:lineRule="exact"/>
              <w:jc w:val="center"/>
              <w:rPr>
                <w:rFonts w:asciiTheme="minorEastAsia" w:hAnsiTheme="minorEastAsia" w:eastAsiaTheme="minorEastAsia" w:cstheme="minorEastAsia"/>
                <w:sz w:val="20"/>
              </w:rPr>
            </w:pPr>
          </w:p>
        </w:tc>
        <w:tc>
          <w:tcPr>
            <w:tcW w:w="669" w:type="dxa"/>
            <w:vAlign w:val="center"/>
          </w:tcPr>
          <w:p>
            <w:pPr>
              <w:spacing w:line="240" w:lineRule="exact"/>
              <w:rPr>
                <w:rFonts w:asciiTheme="minorEastAsia" w:hAnsiTheme="minorEastAsia" w:eastAsiaTheme="minorEastAsia" w:cstheme="minorEastAsia"/>
                <w:sz w:val="20"/>
              </w:rPr>
            </w:pPr>
          </w:p>
        </w:tc>
        <w:tc>
          <w:tcPr>
            <w:tcW w:w="884"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05" w:hRule="exact"/>
          <w:jc w:val="center"/>
        </w:trPr>
        <w:tc>
          <w:tcPr>
            <w:tcW w:w="591" w:type="dxa"/>
            <w:vMerge w:val="continue"/>
            <w:vAlign w:val="center"/>
          </w:tcPr>
          <w:p>
            <w:pPr>
              <w:spacing w:line="560" w:lineRule="exact"/>
              <w:jc w:val="center"/>
              <w:rPr>
                <w:rFonts w:asciiTheme="minorEastAsia" w:hAnsiTheme="minorEastAsia" w:eastAsiaTheme="minorEastAsia" w:cstheme="minorEastAsia"/>
                <w:sz w:val="22"/>
              </w:rPr>
            </w:pPr>
          </w:p>
        </w:tc>
        <w:tc>
          <w:tcPr>
            <w:tcW w:w="1368" w:type="dxa"/>
            <w:vMerge w:val="continue"/>
            <w:vAlign w:val="center"/>
          </w:tcPr>
          <w:p>
            <w:pPr>
              <w:spacing w:line="560" w:lineRule="exact"/>
              <w:jc w:val="center"/>
              <w:rPr>
                <w:rFonts w:asciiTheme="minorEastAsia" w:hAnsiTheme="minorEastAsia" w:eastAsiaTheme="minorEastAsia" w:cstheme="minorEastAsia"/>
                <w:sz w:val="22"/>
              </w:rPr>
            </w:pPr>
          </w:p>
        </w:tc>
        <w:tc>
          <w:tcPr>
            <w:tcW w:w="591" w:type="dxa"/>
            <w:vMerge w:val="continue"/>
            <w:vAlign w:val="center"/>
          </w:tcPr>
          <w:p>
            <w:pPr>
              <w:spacing w:line="560" w:lineRule="exact"/>
              <w:jc w:val="center"/>
              <w:rPr>
                <w:rFonts w:asciiTheme="minorEastAsia" w:hAnsiTheme="minorEastAsia" w:eastAsiaTheme="minorEastAsia" w:cstheme="minorEastAsia"/>
                <w:sz w:val="22"/>
              </w:rPr>
            </w:pPr>
          </w:p>
        </w:tc>
        <w:tc>
          <w:tcPr>
            <w:tcW w:w="3419" w:type="dxa"/>
            <w:vMerge w:val="continue"/>
            <w:vAlign w:val="center"/>
          </w:tcPr>
          <w:p>
            <w:pPr>
              <w:spacing w:line="560" w:lineRule="exact"/>
              <w:jc w:val="center"/>
              <w:rPr>
                <w:rFonts w:asciiTheme="minorEastAsia" w:hAnsiTheme="minorEastAsia" w:eastAsiaTheme="minorEastAsia" w:cstheme="minorEastAsia"/>
                <w:sz w:val="22"/>
              </w:rPr>
            </w:pPr>
          </w:p>
        </w:tc>
        <w:tc>
          <w:tcPr>
            <w:tcW w:w="680" w:type="dxa"/>
            <w:vAlign w:val="center"/>
          </w:tcPr>
          <w:p>
            <w:pPr>
              <w:spacing w:line="240" w:lineRule="exact"/>
              <w:jc w:val="left"/>
              <w:rPr>
                <w:rFonts w:asciiTheme="minorEastAsia" w:hAnsiTheme="minorEastAsia" w:eastAsiaTheme="minorEastAsia" w:cstheme="minorEastAsia"/>
                <w:sz w:val="20"/>
              </w:rPr>
            </w:pPr>
          </w:p>
        </w:tc>
        <w:tc>
          <w:tcPr>
            <w:tcW w:w="3357" w:type="dxa"/>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5.其他法律法规规章文件规定应履行的责任。</w:t>
            </w:r>
          </w:p>
        </w:tc>
        <w:tc>
          <w:tcPr>
            <w:tcW w:w="1923" w:type="dxa"/>
            <w:tcBorders>
              <w:top w:val="single" w:color="auto" w:sz="4" w:space="0"/>
            </w:tcBorders>
            <w:vAlign w:val="center"/>
          </w:tcPr>
          <w:p>
            <w:pPr>
              <w:spacing w:line="240" w:lineRule="exact"/>
              <w:jc w:val="left"/>
              <w:rPr>
                <w:rFonts w:hint="eastAsia" w:asciiTheme="minorEastAsia" w:hAnsiTheme="minorEastAsia" w:eastAsiaTheme="minorEastAsia" w:cstheme="minorEastAsia"/>
                <w:kern w:val="0"/>
                <w:sz w:val="18"/>
                <w:szCs w:val="18"/>
              </w:rPr>
            </w:pPr>
          </w:p>
        </w:tc>
        <w:tc>
          <w:tcPr>
            <w:tcW w:w="691" w:type="dxa"/>
            <w:vAlign w:val="center"/>
          </w:tcPr>
          <w:p>
            <w:pPr>
              <w:spacing w:line="240" w:lineRule="exact"/>
              <w:jc w:val="center"/>
              <w:rPr>
                <w:rFonts w:asciiTheme="minorEastAsia" w:hAnsiTheme="minorEastAsia" w:eastAsiaTheme="minorEastAsia" w:cstheme="minorEastAsia"/>
                <w:sz w:val="20"/>
              </w:rPr>
            </w:pPr>
          </w:p>
        </w:tc>
        <w:tc>
          <w:tcPr>
            <w:tcW w:w="669" w:type="dxa"/>
            <w:vAlign w:val="center"/>
          </w:tcPr>
          <w:p>
            <w:pPr>
              <w:spacing w:line="240" w:lineRule="exact"/>
              <w:rPr>
                <w:rFonts w:asciiTheme="minorEastAsia" w:hAnsiTheme="minorEastAsia" w:eastAsiaTheme="minorEastAsia" w:cstheme="minorEastAsia"/>
                <w:sz w:val="20"/>
              </w:rPr>
            </w:pPr>
          </w:p>
        </w:tc>
        <w:tc>
          <w:tcPr>
            <w:tcW w:w="884"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0" w:hRule="atLeas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服务电话：0394-8593166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0" w:hRule="atLeast"/>
          <w:jc w:val="center"/>
        </w:trPr>
        <w:tc>
          <w:tcPr>
            <w:tcW w:w="14173" w:type="dxa"/>
            <w:gridSpan w:val="10"/>
            <w:vAlign w:val="center"/>
          </w:tcPr>
          <w:p>
            <w:pPr>
              <w:spacing w:line="200" w:lineRule="exact"/>
              <w:ind w:firstLine="200" w:firstLineChars="100"/>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受理地点：</w:t>
            </w:r>
            <w:r>
              <w:rPr>
                <w:rFonts w:hint="eastAsia" w:asciiTheme="minorEastAsia" w:hAnsiTheme="minorEastAsia" w:eastAsiaTheme="minorEastAsia" w:cstheme="minorEastAsia"/>
                <w:sz w:val="20"/>
                <w:lang w:val="en-US" w:eastAsia="zh-CN"/>
              </w:rPr>
              <w:t>八一路市城管局</w:t>
            </w:r>
          </w:p>
        </w:tc>
      </w:tr>
    </w:tbl>
    <w:p>
      <w:pPr>
        <w:spacing w:line="560" w:lineRule="exact"/>
        <w:rPr>
          <w:rFonts w:ascii="宋体" w:hAnsi="宋体" w:eastAsia="宋体" w:cs="宋体"/>
          <w:bCs/>
          <w:sz w:val="32"/>
          <w:szCs w:val="32"/>
        </w:rPr>
      </w:pPr>
      <w:r>
        <w:rPr>
          <w:rFonts w:hint="eastAsia" w:asciiTheme="minorEastAsia" w:hAnsiTheme="minorEastAsia" w:eastAsiaTheme="minorEastAsia" w:cstheme="minorEastAsia"/>
          <w:sz w:val="22"/>
        </w:rPr>
        <w:t>职权类别</w:t>
      </w:r>
      <w:r>
        <w:rPr>
          <w:rFonts w:hint="eastAsia" w:asciiTheme="minorEastAsia" w:hAnsiTheme="minorEastAsia" w:eastAsiaTheme="minorEastAsia" w:cstheme="minorEastAsia"/>
          <w:sz w:val="22"/>
          <w:lang w:eastAsia="zh-CN"/>
        </w:rPr>
        <w:t>：</w:t>
      </w:r>
      <w:r>
        <w:rPr>
          <w:rFonts w:hint="eastAsia" w:ascii="宋体" w:hAnsi="宋体" w:eastAsia="宋体" w:cs="宋体"/>
          <w:sz w:val="22"/>
        </w:rPr>
        <w:t>行政强制</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92"/>
        <w:gridCol w:w="1095"/>
        <w:gridCol w:w="555"/>
        <w:gridCol w:w="2070"/>
        <w:gridCol w:w="825"/>
        <w:gridCol w:w="5070"/>
        <w:gridCol w:w="1717"/>
        <w:gridCol w:w="693"/>
        <w:gridCol w:w="805"/>
        <w:gridCol w:w="75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04" w:hRule="atLeast"/>
          <w:jc w:val="center"/>
        </w:trPr>
        <w:tc>
          <w:tcPr>
            <w:tcW w:w="592" w:type="dxa"/>
            <w:noWrap w:val="0"/>
            <w:vAlign w:val="center"/>
          </w:tcPr>
          <w:p>
            <w:pPr>
              <w:spacing w:line="300" w:lineRule="exact"/>
              <w:jc w:val="center"/>
              <w:rPr>
                <w:rFonts w:ascii="宋体" w:hAnsi="宋体" w:eastAsia="宋体" w:cs="宋体"/>
                <w:sz w:val="22"/>
              </w:rPr>
            </w:pPr>
            <w:r>
              <w:rPr>
                <w:rFonts w:hint="eastAsia" w:ascii="宋体" w:hAnsi="宋体" w:eastAsia="宋体" w:cs="宋体"/>
                <w:sz w:val="22"/>
              </w:rPr>
              <w:t>序号</w:t>
            </w:r>
          </w:p>
        </w:tc>
        <w:tc>
          <w:tcPr>
            <w:tcW w:w="1095" w:type="dxa"/>
            <w:noWrap w:val="0"/>
            <w:vAlign w:val="center"/>
          </w:tcPr>
          <w:p>
            <w:pPr>
              <w:spacing w:line="300" w:lineRule="exact"/>
              <w:jc w:val="center"/>
              <w:rPr>
                <w:rFonts w:ascii="宋体" w:hAnsi="宋体" w:eastAsia="宋体" w:cs="宋体"/>
                <w:sz w:val="22"/>
              </w:rPr>
            </w:pPr>
            <w:r>
              <w:rPr>
                <w:rFonts w:hint="eastAsia" w:ascii="宋体" w:hAnsi="宋体" w:eastAsia="宋体" w:cs="宋体"/>
                <w:sz w:val="22"/>
              </w:rPr>
              <w:t>职权名称</w:t>
            </w:r>
          </w:p>
        </w:tc>
        <w:tc>
          <w:tcPr>
            <w:tcW w:w="555" w:type="dxa"/>
            <w:noWrap w:val="0"/>
            <w:vAlign w:val="center"/>
          </w:tcPr>
          <w:p>
            <w:pPr>
              <w:spacing w:line="300" w:lineRule="exact"/>
              <w:jc w:val="center"/>
              <w:rPr>
                <w:rFonts w:ascii="宋体" w:hAnsi="宋体" w:eastAsia="宋体" w:cs="宋体"/>
                <w:sz w:val="22"/>
              </w:rPr>
            </w:pPr>
            <w:r>
              <w:rPr>
                <w:rFonts w:hint="eastAsia" w:ascii="宋体" w:hAnsi="宋体" w:eastAsia="宋体" w:cs="宋体"/>
                <w:sz w:val="22"/>
              </w:rPr>
              <w:t>子项</w:t>
            </w:r>
          </w:p>
        </w:tc>
        <w:tc>
          <w:tcPr>
            <w:tcW w:w="2070" w:type="dxa"/>
            <w:noWrap w:val="0"/>
            <w:vAlign w:val="center"/>
          </w:tcPr>
          <w:p>
            <w:pPr>
              <w:spacing w:line="300" w:lineRule="exact"/>
              <w:jc w:val="center"/>
              <w:rPr>
                <w:rFonts w:ascii="宋体" w:hAnsi="宋体" w:eastAsia="宋体" w:cs="宋体"/>
                <w:sz w:val="22"/>
              </w:rPr>
            </w:pPr>
            <w:r>
              <w:rPr>
                <w:rFonts w:hint="eastAsia" w:ascii="宋体" w:hAnsi="宋体" w:eastAsia="宋体" w:cs="宋体"/>
                <w:sz w:val="22"/>
              </w:rPr>
              <w:t>实施</w:t>
            </w:r>
          </w:p>
          <w:p>
            <w:pPr>
              <w:spacing w:line="300" w:lineRule="exact"/>
              <w:jc w:val="center"/>
              <w:rPr>
                <w:rFonts w:ascii="宋体" w:hAnsi="宋体" w:eastAsia="宋体" w:cs="宋体"/>
                <w:sz w:val="22"/>
              </w:rPr>
            </w:pPr>
            <w:r>
              <w:rPr>
                <w:rFonts w:hint="eastAsia" w:ascii="宋体" w:hAnsi="宋体" w:eastAsia="宋体" w:cs="宋体"/>
                <w:sz w:val="22"/>
              </w:rPr>
              <w:t>依据</w:t>
            </w:r>
          </w:p>
        </w:tc>
        <w:tc>
          <w:tcPr>
            <w:tcW w:w="825" w:type="dxa"/>
            <w:noWrap w:val="0"/>
            <w:vAlign w:val="center"/>
          </w:tcPr>
          <w:p>
            <w:pPr>
              <w:spacing w:line="300" w:lineRule="exact"/>
              <w:jc w:val="center"/>
              <w:rPr>
                <w:rFonts w:ascii="宋体" w:hAnsi="宋体" w:eastAsia="宋体" w:cs="宋体"/>
                <w:sz w:val="22"/>
              </w:rPr>
            </w:pPr>
            <w:r>
              <w:rPr>
                <w:rFonts w:hint="eastAsia" w:ascii="宋体" w:hAnsi="宋体" w:eastAsia="宋体" w:cs="宋体"/>
                <w:sz w:val="22"/>
              </w:rPr>
              <w:t>办理</w:t>
            </w:r>
          </w:p>
          <w:p>
            <w:pPr>
              <w:spacing w:line="300" w:lineRule="exact"/>
              <w:jc w:val="center"/>
              <w:rPr>
                <w:rFonts w:ascii="宋体" w:hAnsi="宋体" w:eastAsia="宋体" w:cs="宋体"/>
                <w:sz w:val="22"/>
              </w:rPr>
            </w:pPr>
            <w:r>
              <w:rPr>
                <w:rFonts w:hint="eastAsia" w:ascii="宋体" w:hAnsi="宋体" w:eastAsia="宋体" w:cs="宋体"/>
                <w:sz w:val="22"/>
              </w:rPr>
              <w:t>环节</w:t>
            </w:r>
          </w:p>
        </w:tc>
        <w:tc>
          <w:tcPr>
            <w:tcW w:w="5070" w:type="dxa"/>
            <w:noWrap w:val="0"/>
            <w:vAlign w:val="center"/>
          </w:tcPr>
          <w:p>
            <w:pPr>
              <w:spacing w:line="300" w:lineRule="exact"/>
              <w:jc w:val="center"/>
              <w:rPr>
                <w:rFonts w:ascii="宋体" w:hAnsi="宋体" w:eastAsia="宋体" w:cs="宋体"/>
                <w:sz w:val="22"/>
              </w:rPr>
            </w:pPr>
            <w:r>
              <w:rPr>
                <w:rFonts w:hint="eastAsia" w:ascii="宋体" w:hAnsi="宋体" w:eastAsia="宋体" w:cs="宋体"/>
                <w:sz w:val="22"/>
              </w:rPr>
              <w:t>责任</w:t>
            </w:r>
          </w:p>
          <w:p>
            <w:pPr>
              <w:spacing w:line="300" w:lineRule="exact"/>
              <w:jc w:val="center"/>
              <w:rPr>
                <w:rFonts w:ascii="宋体" w:hAnsi="宋体" w:eastAsia="宋体" w:cs="宋体"/>
                <w:sz w:val="22"/>
              </w:rPr>
            </w:pPr>
            <w:r>
              <w:rPr>
                <w:rFonts w:hint="eastAsia" w:ascii="宋体" w:hAnsi="宋体" w:eastAsia="宋体" w:cs="宋体"/>
                <w:sz w:val="22"/>
              </w:rPr>
              <w:t>事项</w:t>
            </w:r>
          </w:p>
        </w:tc>
        <w:tc>
          <w:tcPr>
            <w:tcW w:w="1717" w:type="dxa"/>
            <w:noWrap w:val="0"/>
            <w:vAlign w:val="center"/>
          </w:tcPr>
          <w:p>
            <w:pPr>
              <w:spacing w:line="300" w:lineRule="exact"/>
              <w:jc w:val="center"/>
              <w:rPr>
                <w:rFonts w:ascii="宋体" w:hAnsi="宋体" w:eastAsia="宋体" w:cs="宋体"/>
                <w:sz w:val="22"/>
              </w:rPr>
            </w:pPr>
            <w:r>
              <w:rPr>
                <w:rFonts w:hint="eastAsia" w:ascii="宋体" w:hAnsi="宋体" w:eastAsia="宋体" w:cs="宋体"/>
                <w:sz w:val="22"/>
              </w:rPr>
              <w:t>责任</w:t>
            </w:r>
          </w:p>
          <w:p>
            <w:pPr>
              <w:spacing w:line="300" w:lineRule="exact"/>
              <w:jc w:val="center"/>
              <w:rPr>
                <w:rFonts w:ascii="宋体" w:hAnsi="宋体" w:eastAsia="宋体" w:cs="宋体"/>
                <w:sz w:val="22"/>
              </w:rPr>
            </w:pPr>
            <w:r>
              <w:rPr>
                <w:rFonts w:hint="eastAsia" w:ascii="宋体" w:hAnsi="宋体" w:eastAsia="宋体" w:cs="宋体"/>
                <w:sz w:val="22"/>
              </w:rPr>
              <w:t>科室</w:t>
            </w:r>
          </w:p>
        </w:tc>
        <w:tc>
          <w:tcPr>
            <w:tcW w:w="693" w:type="dxa"/>
            <w:noWrap w:val="0"/>
            <w:vAlign w:val="center"/>
          </w:tcPr>
          <w:p>
            <w:pPr>
              <w:spacing w:line="300" w:lineRule="exact"/>
              <w:jc w:val="center"/>
              <w:rPr>
                <w:rFonts w:ascii="宋体" w:hAnsi="宋体" w:eastAsia="宋体" w:cs="宋体"/>
                <w:sz w:val="22"/>
              </w:rPr>
            </w:pPr>
            <w:r>
              <w:rPr>
                <w:rFonts w:hint="eastAsia" w:ascii="宋体" w:hAnsi="宋体" w:eastAsia="宋体" w:cs="宋体"/>
                <w:sz w:val="22"/>
              </w:rPr>
              <w:t>承诺</w:t>
            </w:r>
          </w:p>
          <w:p>
            <w:pPr>
              <w:spacing w:line="300" w:lineRule="exact"/>
              <w:jc w:val="center"/>
              <w:rPr>
                <w:rFonts w:ascii="宋体" w:hAnsi="宋体" w:eastAsia="宋体" w:cs="宋体"/>
                <w:sz w:val="22"/>
              </w:rPr>
            </w:pPr>
            <w:r>
              <w:rPr>
                <w:rFonts w:hint="eastAsia" w:ascii="宋体" w:hAnsi="宋体" w:eastAsia="宋体" w:cs="宋体"/>
                <w:sz w:val="22"/>
              </w:rPr>
              <w:t>时限</w:t>
            </w:r>
          </w:p>
        </w:tc>
        <w:tc>
          <w:tcPr>
            <w:tcW w:w="805" w:type="dxa"/>
            <w:noWrap w:val="0"/>
            <w:vAlign w:val="center"/>
          </w:tcPr>
          <w:p>
            <w:pPr>
              <w:spacing w:line="300" w:lineRule="exact"/>
              <w:jc w:val="center"/>
              <w:rPr>
                <w:rFonts w:ascii="宋体" w:hAnsi="宋体" w:eastAsia="宋体" w:cs="宋体"/>
                <w:sz w:val="22"/>
              </w:rPr>
            </w:pPr>
            <w:r>
              <w:rPr>
                <w:rFonts w:hint="eastAsia" w:ascii="宋体" w:hAnsi="宋体" w:eastAsia="宋体" w:cs="宋体"/>
                <w:sz w:val="22"/>
              </w:rPr>
              <w:t>法定时限</w:t>
            </w:r>
          </w:p>
        </w:tc>
        <w:tc>
          <w:tcPr>
            <w:tcW w:w="751" w:type="dxa"/>
            <w:noWrap w:val="0"/>
            <w:vAlign w:val="center"/>
          </w:tcPr>
          <w:p>
            <w:pPr>
              <w:spacing w:line="300" w:lineRule="exact"/>
              <w:jc w:val="center"/>
              <w:rPr>
                <w:rFonts w:ascii="宋体" w:hAnsi="宋体" w:eastAsia="宋体" w:cs="宋体"/>
                <w:sz w:val="22"/>
              </w:rPr>
            </w:pPr>
            <w:r>
              <w:rPr>
                <w:rFonts w:hint="eastAsia" w:ascii="宋体" w:hAnsi="宋体" w:eastAsia="宋体" w:cs="宋体"/>
                <w:sz w:val="22"/>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384" w:hRule="exact"/>
          <w:jc w:val="center"/>
        </w:trPr>
        <w:tc>
          <w:tcPr>
            <w:tcW w:w="592" w:type="dxa"/>
            <w:vMerge w:val="restart"/>
            <w:noWrap w:val="0"/>
            <w:vAlign w:val="center"/>
          </w:tcPr>
          <w:p>
            <w:pPr>
              <w:spacing w:line="560" w:lineRule="exact"/>
              <w:jc w:val="center"/>
              <w:rPr>
                <w:rFonts w:hint="eastAsia" w:ascii="宋体" w:hAnsi="宋体" w:eastAsia="宋体" w:cs="宋体"/>
                <w:sz w:val="20"/>
                <w:lang w:eastAsia="zh-CN"/>
              </w:rPr>
            </w:pPr>
            <w:r>
              <w:rPr>
                <w:rFonts w:hint="eastAsia" w:ascii="宋体" w:hAnsi="宋体" w:cs="宋体"/>
                <w:sz w:val="22"/>
                <w:lang w:val="en-US" w:eastAsia="zh-CN"/>
              </w:rPr>
              <w:t>2</w:t>
            </w:r>
          </w:p>
        </w:tc>
        <w:tc>
          <w:tcPr>
            <w:tcW w:w="1095" w:type="dxa"/>
            <w:vMerge w:val="restart"/>
            <w:noWrap w:val="0"/>
            <w:vAlign w:val="center"/>
          </w:tcPr>
          <w:p>
            <w:pPr>
              <w:autoSpaceDN w:val="0"/>
              <w:rPr>
                <w:rFonts w:ascii="宋体" w:hAnsi="宋体" w:eastAsia="宋体" w:cs="宋体"/>
                <w:sz w:val="22"/>
              </w:rPr>
            </w:pPr>
            <w:r>
              <w:rPr>
                <w:rFonts w:hint="eastAsia" w:ascii="宋体" w:hAnsi="宋体" w:eastAsia="宋体" w:cs="宋体"/>
                <w:sz w:val="20"/>
              </w:rPr>
              <w:t>未经批准私自设立</w:t>
            </w:r>
            <w:r>
              <w:rPr>
                <w:rFonts w:hint="eastAsia" w:ascii="宋体" w:hAnsi="宋体" w:eastAsia="宋体" w:cs="宋体"/>
                <w:sz w:val="20"/>
                <w:lang w:val="en-US" w:eastAsia="zh-CN"/>
              </w:rPr>
              <w:t>大型</w:t>
            </w:r>
            <w:r>
              <w:rPr>
                <w:rFonts w:hint="eastAsia" w:ascii="宋体" w:hAnsi="宋体" w:eastAsia="宋体" w:cs="宋体"/>
                <w:sz w:val="20"/>
              </w:rPr>
              <w:t>户外广告设施，</w:t>
            </w:r>
            <w:r>
              <w:rPr>
                <w:rFonts w:hint="eastAsia" w:ascii="宋体" w:hAnsi="宋体" w:eastAsia="宋体" w:cs="宋体"/>
                <w:sz w:val="20"/>
                <w:lang w:val="en-US" w:eastAsia="zh-CN"/>
              </w:rPr>
              <w:t>经</w:t>
            </w:r>
            <w:r>
              <w:rPr>
                <w:rFonts w:hint="eastAsia" w:ascii="宋体" w:hAnsi="宋体" w:eastAsia="宋体" w:cs="宋体"/>
                <w:sz w:val="20"/>
              </w:rPr>
              <w:t>责令</w:t>
            </w:r>
            <w:r>
              <w:rPr>
                <w:rFonts w:hint="eastAsia" w:ascii="宋体" w:hAnsi="宋体" w:eastAsia="宋体" w:cs="宋体"/>
                <w:sz w:val="20"/>
                <w:lang w:val="en-US" w:eastAsia="zh-CN"/>
              </w:rPr>
              <w:t>改正</w:t>
            </w:r>
            <w:r>
              <w:rPr>
                <w:rFonts w:hint="eastAsia" w:ascii="宋体" w:hAnsi="宋体" w:eastAsia="宋体" w:cs="宋体"/>
                <w:sz w:val="20"/>
              </w:rPr>
              <w:t>逾期未改正的，依法强制拆除</w:t>
            </w:r>
          </w:p>
        </w:tc>
        <w:tc>
          <w:tcPr>
            <w:tcW w:w="555" w:type="dxa"/>
            <w:vMerge w:val="restart"/>
            <w:noWrap w:val="0"/>
            <w:vAlign w:val="center"/>
          </w:tcPr>
          <w:p>
            <w:pPr>
              <w:spacing w:line="560" w:lineRule="exact"/>
              <w:jc w:val="center"/>
              <w:rPr>
                <w:rFonts w:ascii="宋体" w:hAnsi="宋体" w:eastAsia="宋体" w:cs="宋体"/>
                <w:sz w:val="22"/>
              </w:rPr>
            </w:pPr>
            <w:r>
              <w:rPr>
                <w:rFonts w:hint="eastAsia" w:ascii="宋体" w:hAnsi="宋体" w:eastAsia="宋体" w:cs="宋体"/>
                <w:sz w:val="22"/>
              </w:rPr>
              <w:t>无</w:t>
            </w:r>
          </w:p>
        </w:tc>
        <w:tc>
          <w:tcPr>
            <w:tcW w:w="2070" w:type="dxa"/>
            <w:vMerge w:val="restart"/>
            <w:noWrap w:val="0"/>
            <w:vAlign w:val="center"/>
          </w:tcPr>
          <w:p>
            <w:pPr>
              <w:rPr>
                <w:rFonts w:hint="eastAsia" w:ascii="宋体" w:hAnsi="宋体" w:eastAsia="宋体" w:cs="宋体"/>
                <w:sz w:val="20"/>
                <w:lang w:eastAsia="zh-CN"/>
              </w:rPr>
            </w:pPr>
            <w:r>
              <w:rPr>
                <w:rFonts w:hint="eastAsia" w:ascii="宋体" w:hAnsi="宋体" w:eastAsia="宋体" w:cs="宋体"/>
                <w:sz w:val="20"/>
                <w:lang w:eastAsia="zh-CN"/>
              </w:rPr>
              <w:t>《</w:t>
            </w:r>
            <w:r>
              <w:rPr>
                <w:rFonts w:hint="eastAsia" w:ascii="宋体" w:hAnsi="宋体" w:eastAsia="宋体" w:cs="宋体"/>
                <w:sz w:val="20"/>
                <w:lang w:val="en-US" w:eastAsia="zh-CN"/>
              </w:rPr>
              <w:t>周口市城市市容和环境卫生管理条例</w:t>
            </w:r>
            <w:r>
              <w:rPr>
                <w:rFonts w:hint="eastAsia" w:ascii="宋体" w:hAnsi="宋体" w:eastAsia="宋体" w:cs="宋体"/>
                <w:sz w:val="20"/>
                <w:lang w:eastAsia="zh-CN"/>
              </w:rPr>
              <w:t>》第二十六条</w:t>
            </w:r>
            <w:r>
              <w:rPr>
                <w:rFonts w:hint="eastAsia" w:ascii="宋体" w:hAnsi="宋体" w:eastAsia="宋体" w:cs="宋体"/>
                <w:sz w:val="20"/>
                <w:lang w:val="en-US" w:eastAsia="zh-CN"/>
              </w:rPr>
              <w:t xml:space="preserve">第一款 </w:t>
            </w:r>
            <w:r>
              <w:rPr>
                <w:rFonts w:hint="eastAsia" w:ascii="宋体" w:hAnsi="宋体" w:eastAsia="宋体" w:cs="宋体"/>
                <w:sz w:val="20"/>
                <w:lang w:eastAsia="zh-CN"/>
              </w:rPr>
              <w:t xml:space="preserve"> 户外广告设施应当统一规范。大型户外广告的设置应当依法办理审批手续，并严格按照批准的要求和期限设置。</w:t>
            </w:r>
          </w:p>
          <w:p>
            <w:pPr>
              <w:rPr>
                <w:rFonts w:hint="eastAsia"/>
              </w:rPr>
            </w:pPr>
            <w:r>
              <w:rPr>
                <w:rFonts w:hint="eastAsia" w:ascii="宋体" w:hAnsi="宋体" w:eastAsia="宋体" w:cs="宋体"/>
                <w:sz w:val="20"/>
              </w:rPr>
              <w:t>第五十</w:t>
            </w:r>
            <w:r>
              <w:rPr>
                <w:rFonts w:hint="eastAsia" w:ascii="宋体" w:hAnsi="宋体" w:eastAsia="宋体" w:cs="宋体"/>
                <w:sz w:val="20"/>
                <w:lang w:val="en-US" w:eastAsia="zh-CN"/>
              </w:rPr>
              <w:t>三</w:t>
            </w:r>
            <w:r>
              <w:rPr>
                <w:rFonts w:hint="eastAsia" w:ascii="宋体" w:hAnsi="宋体" w:eastAsia="宋体" w:cs="宋体"/>
                <w:sz w:val="20"/>
              </w:rPr>
              <w:t>条  违反本条例第二十六条第一款规定，未经批准，私自设立户外广告设施的，责令停止违法行为，限期清理、拆除或者采取其他补救措施；逾期未改正的，依法强制拆除</w:t>
            </w:r>
            <w:r>
              <w:rPr>
                <w:rFonts w:hint="eastAsia"/>
              </w:rPr>
              <w:t>，并处一万元以上十万元以下罚款。</w:t>
            </w:r>
          </w:p>
          <w:p>
            <w:pPr>
              <w:spacing w:line="240" w:lineRule="exact"/>
              <w:jc w:val="left"/>
              <w:rPr>
                <w:rFonts w:ascii="宋体" w:hAnsi="宋体" w:eastAsia="宋体" w:cs="宋体"/>
                <w:sz w:val="20"/>
              </w:rPr>
            </w:pPr>
          </w:p>
        </w:tc>
        <w:tc>
          <w:tcPr>
            <w:tcW w:w="825" w:type="dxa"/>
            <w:noWrap w:val="0"/>
            <w:vAlign w:val="center"/>
          </w:tcPr>
          <w:p>
            <w:pPr>
              <w:spacing w:line="240" w:lineRule="exact"/>
              <w:jc w:val="center"/>
              <w:rPr>
                <w:rFonts w:ascii="宋体" w:hAnsi="宋体" w:eastAsia="宋体" w:cs="宋体"/>
                <w:sz w:val="20"/>
              </w:rPr>
            </w:pPr>
            <w:r>
              <w:rPr>
                <w:rFonts w:hint="eastAsia" w:ascii="宋体" w:hAnsi="宋体" w:eastAsia="宋体" w:cs="宋体"/>
                <w:sz w:val="20"/>
              </w:rPr>
              <w:t>催告</w:t>
            </w:r>
          </w:p>
        </w:tc>
        <w:tc>
          <w:tcPr>
            <w:tcW w:w="5070" w:type="dxa"/>
            <w:noWrap w:val="0"/>
            <w:vAlign w:val="center"/>
          </w:tcPr>
          <w:p>
            <w:pPr>
              <w:rPr>
                <w:rFonts w:ascii="宋体" w:hAnsi="宋体" w:eastAsia="宋体" w:cs="宋体"/>
                <w:sz w:val="20"/>
              </w:rPr>
            </w:pPr>
            <w:r>
              <w:rPr>
                <w:rFonts w:hint="eastAsia" w:ascii="宋体" w:hAnsi="宋体" w:eastAsia="宋体" w:cs="宋体"/>
                <w:sz w:val="20"/>
              </w:rPr>
              <w:t>1.催告责任：对违法行为，以下达整改通知书等方式履行告知义务，催告相对人履行义务或纠正违法行为的期限、方式，告知当事人依法享有的陈述权和申辩权。</w:t>
            </w:r>
          </w:p>
        </w:tc>
        <w:tc>
          <w:tcPr>
            <w:tcW w:w="1717" w:type="dxa"/>
            <w:tcBorders>
              <w:bottom w:val="single" w:color="auto" w:sz="4" w:space="0"/>
            </w:tcBorders>
            <w:noWrap w:val="0"/>
            <w:vAlign w:val="center"/>
          </w:tcPr>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周口市城管局市政管理科</w:t>
            </w:r>
          </w:p>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中心城区属地市政主管部门</w:t>
            </w:r>
          </w:p>
          <w:p>
            <w:pPr>
              <w:spacing w:line="240" w:lineRule="exact"/>
              <w:rPr>
                <w:rFonts w:hint="default" w:ascii="宋体" w:hAnsi="宋体" w:eastAsia="宋体" w:cs="宋体"/>
                <w:sz w:val="20"/>
                <w:szCs w:val="20"/>
                <w:lang w:val="en-US" w:eastAsia="zh-CN"/>
              </w:rPr>
            </w:pPr>
          </w:p>
        </w:tc>
        <w:tc>
          <w:tcPr>
            <w:tcW w:w="693" w:type="dxa"/>
            <w:noWrap w:val="0"/>
            <w:vAlign w:val="center"/>
          </w:tcPr>
          <w:p>
            <w:pPr>
              <w:spacing w:line="240" w:lineRule="exact"/>
              <w:jc w:val="center"/>
              <w:rPr>
                <w:rFonts w:ascii="宋体" w:hAnsi="宋体" w:eastAsia="宋体" w:cs="宋体"/>
                <w:sz w:val="20"/>
              </w:rPr>
            </w:pPr>
          </w:p>
          <w:p>
            <w:pPr>
              <w:spacing w:line="240" w:lineRule="exact"/>
              <w:jc w:val="center"/>
              <w:rPr>
                <w:rFonts w:ascii="宋体" w:hAnsi="宋体" w:eastAsia="宋体" w:cs="宋体"/>
                <w:sz w:val="20"/>
              </w:rPr>
            </w:pPr>
          </w:p>
        </w:tc>
        <w:tc>
          <w:tcPr>
            <w:tcW w:w="805" w:type="dxa"/>
            <w:noWrap w:val="0"/>
            <w:vAlign w:val="center"/>
          </w:tcPr>
          <w:p>
            <w:pPr>
              <w:spacing w:line="240" w:lineRule="exact"/>
              <w:jc w:val="center"/>
              <w:rPr>
                <w:rFonts w:ascii="宋体" w:hAnsi="宋体" w:eastAsia="宋体" w:cs="宋体"/>
                <w:sz w:val="20"/>
              </w:rPr>
            </w:pPr>
          </w:p>
        </w:tc>
        <w:tc>
          <w:tcPr>
            <w:tcW w:w="751" w:type="dxa"/>
            <w:vMerge w:val="restart"/>
            <w:noWrap w:val="0"/>
            <w:vAlign w:val="center"/>
          </w:tcPr>
          <w:p>
            <w:pPr>
              <w:spacing w:line="560" w:lineRule="exact"/>
              <w:jc w:val="center"/>
              <w:rPr>
                <w:rFonts w:ascii="宋体" w:hAnsi="宋体" w:eastAsia="宋体" w:cs="宋体"/>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984" w:hRule="exact"/>
          <w:jc w:val="center"/>
        </w:trPr>
        <w:tc>
          <w:tcPr>
            <w:tcW w:w="592" w:type="dxa"/>
            <w:vMerge w:val="continue"/>
            <w:noWrap w:val="0"/>
            <w:vAlign w:val="center"/>
          </w:tcPr>
          <w:p>
            <w:pPr>
              <w:spacing w:line="560" w:lineRule="exact"/>
              <w:jc w:val="center"/>
              <w:rPr>
                <w:rFonts w:ascii="宋体" w:hAnsi="宋体" w:eastAsia="宋体" w:cs="宋体"/>
                <w:sz w:val="22"/>
              </w:rPr>
            </w:pPr>
          </w:p>
        </w:tc>
        <w:tc>
          <w:tcPr>
            <w:tcW w:w="1095" w:type="dxa"/>
            <w:vMerge w:val="continue"/>
            <w:noWrap w:val="0"/>
            <w:vAlign w:val="center"/>
          </w:tcPr>
          <w:p>
            <w:pPr>
              <w:spacing w:line="560" w:lineRule="exact"/>
              <w:jc w:val="center"/>
              <w:rPr>
                <w:rFonts w:ascii="宋体" w:hAnsi="宋体" w:eastAsia="宋体" w:cs="宋体"/>
                <w:sz w:val="22"/>
              </w:rPr>
            </w:pPr>
          </w:p>
        </w:tc>
        <w:tc>
          <w:tcPr>
            <w:tcW w:w="555" w:type="dxa"/>
            <w:vMerge w:val="continue"/>
            <w:noWrap w:val="0"/>
            <w:vAlign w:val="center"/>
          </w:tcPr>
          <w:p>
            <w:pPr>
              <w:spacing w:line="560" w:lineRule="exact"/>
              <w:jc w:val="center"/>
              <w:rPr>
                <w:rFonts w:ascii="宋体" w:hAnsi="宋体" w:eastAsia="宋体" w:cs="宋体"/>
                <w:sz w:val="22"/>
              </w:rPr>
            </w:pPr>
          </w:p>
        </w:tc>
        <w:tc>
          <w:tcPr>
            <w:tcW w:w="2070" w:type="dxa"/>
            <w:vMerge w:val="continue"/>
            <w:noWrap w:val="0"/>
            <w:vAlign w:val="center"/>
          </w:tcPr>
          <w:p>
            <w:pPr>
              <w:spacing w:line="560" w:lineRule="exact"/>
              <w:jc w:val="center"/>
              <w:rPr>
                <w:rFonts w:ascii="宋体" w:hAnsi="宋体" w:eastAsia="宋体" w:cs="宋体"/>
                <w:sz w:val="22"/>
              </w:rPr>
            </w:pPr>
          </w:p>
        </w:tc>
        <w:tc>
          <w:tcPr>
            <w:tcW w:w="825" w:type="dxa"/>
            <w:noWrap w:val="0"/>
            <w:vAlign w:val="center"/>
          </w:tcPr>
          <w:p>
            <w:pPr>
              <w:spacing w:line="240" w:lineRule="exact"/>
              <w:jc w:val="center"/>
              <w:rPr>
                <w:rFonts w:ascii="宋体" w:hAnsi="宋体" w:eastAsia="宋体" w:cs="宋体"/>
                <w:sz w:val="20"/>
              </w:rPr>
            </w:pPr>
            <w:r>
              <w:rPr>
                <w:rFonts w:hint="eastAsia" w:ascii="宋体" w:hAnsi="宋体" w:eastAsia="宋体" w:cs="宋体"/>
                <w:sz w:val="20"/>
              </w:rPr>
              <w:t>决定</w:t>
            </w:r>
          </w:p>
        </w:tc>
        <w:tc>
          <w:tcPr>
            <w:tcW w:w="5070" w:type="dxa"/>
            <w:noWrap w:val="0"/>
            <w:vAlign w:val="center"/>
          </w:tcPr>
          <w:p>
            <w:pPr>
              <w:rPr>
                <w:rFonts w:ascii="宋体" w:hAnsi="宋体" w:eastAsia="宋体" w:cs="宋体"/>
                <w:sz w:val="20"/>
              </w:rPr>
            </w:pPr>
            <w:r>
              <w:rPr>
                <w:rFonts w:hint="eastAsia" w:ascii="宋体" w:hAnsi="宋体" w:eastAsia="宋体" w:cs="宋体"/>
                <w:sz w:val="18"/>
                <w:szCs w:val="18"/>
              </w:rPr>
              <w:t>2.决定责任：采取组织人员进行核实违法事实。充分听取当事人的陈述，对当事人提出的事实、理由和证据，应当进行记录、复核。以事实为依据，经批准作出查封设备或先行登记保存、实施技术措施予以制止等决定。送达行政强制执行决定书或向社会发布管制通告。根据中止和终结执行的适用情形，做出中止或终结执行决定。</w:t>
            </w:r>
          </w:p>
        </w:tc>
        <w:tc>
          <w:tcPr>
            <w:tcW w:w="1717" w:type="dxa"/>
            <w:tcBorders>
              <w:top w:val="single" w:color="auto" w:sz="4" w:space="0"/>
              <w:bottom w:val="single" w:color="auto" w:sz="4" w:space="0"/>
            </w:tcBorders>
            <w:noWrap w:val="0"/>
            <w:vAlign w:val="center"/>
          </w:tcPr>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周口市城管局市政管理科</w:t>
            </w:r>
          </w:p>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中心城区属地市政主管部门</w:t>
            </w:r>
          </w:p>
          <w:p>
            <w:pPr>
              <w:spacing w:line="240" w:lineRule="exact"/>
              <w:rPr>
                <w:rFonts w:ascii="宋体" w:hAnsi="宋体" w:eastAsia="宋体" w:cs="宋体"/>
                <w:sz w:val="20"/>
                <w:szCs w:val="20"/>
              </w:rPr>
            </w:pPr>
          </w:p>
        </w:tc>
        <w:tc>
          <w:tcPr>
            <w:tcW w:w="693" w:type="dxa"/>
            <w:noWrap w:val="0"/>
            <w:vAlign w:val="center"/>
          </w:tcPr>
          <w:p>
            <w:pPr>
              <w:spacing w:line="240" w:lineRule="exact"/>
              <w:jc w:val="center"/>
              <w:rPr>
                <w:rFonts w:ascii="宋体" w:hAnsi="宋体" w:eastAsia="宋体" w:cs="宋体"/>
                <w:sz w:val="20"/>
              </w:rPr>
            </w:pPr>
          </w:p>
        </w:tc>
        <w:tc>
          <w:tcPr>
            <w:tcW w:w="805" w:type="dxa"/>
            <w:noWrap w:val="0"/>
            <w:vAlign w:val="center"/>
          </w:tcPr>
          <w:p>
            <w:pPr>
              <w:spacing w:line="240" w:lineRule="exact"/>
              <w:rPr>
                <w:rFonts w:ascii="宋体" w:hAnsi="宋体" w:eastAsia="宋体" w:cs="宋体"/>
                <w:sz w:val="20"/>
              </w:rPr>
            </w:pPr>
          </w:p>
        </w:tc>
        <w:tc>
          <w:tcPr>
            <w:tcW w:w="751" w:type="dxa"/>
            <w:vMerge w:val="continue"/>
            <w:noWrap w:val="0"/>
            <w:vAlign w:val="center"/>
          </w:tcPr>
          <w:p>
            <w:pPr>
              <w:spacing w:line="560" w:lineRule="exact"/>
              <w:jc w:val="center"/>
              <w:rPr>
                <w:rFonts w:ascii="宋体" w:hAnsi="宋体" w:eastAsia="宋体" w:cs="宋体"/>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9" w:hRule="exact"/>
          <w:jc w:val="center"/>
        </w:trPr>
        <w:tc>
          <w:tcPr>
            <w:tcW w:w="592" w:type="dxa"/>
            <w:vMerge w:val="continue"/>
            <w:noWrap w:val="0"/>
            <w:vAlign w:val="center"/>
          </w:tcPr>
          <w:p>
            <w:pPr>
              <w:spacing w:line="560" w:lineRule="exact"/>
              <w:jc w:val="center"/>
              <w:rPr>
                <w:rFonts w:ascii="宋体" w:hAnsi="宋体" w:eastAsia="宋体" w:cs="宋体"/>
                <w:sz w:val="22"/>
              </w:rPr>
            </w:pPr>
          </w:p>
        </w:tc>
        <w:tc>
          <w:tcPr>
            <w:tcW w:w="1095" w:type="dxa"/>
            <w:vMerge w:val="continue"/>
            <w:noWrap w:val="0"/>
            <w:vAlign w:val="center"/>
          </w:tcPr>
          <w:p>
            <w:pPr>
              <w:spacing w:line="560" w:lineRule="exact"/>
              <w:jc w:val="center"/>
              <w:rPr>
                <w:rFonts w:ascii="宋体" w:hAnsi="宋体" w:eastAsia="宋体" w:cs="宋体"/>
                <w:sz w:val="22"/>
              </w:rPr>
            </w:pPr>
          </w:p>
        </w:tc>
        <w:tc>
          <w:tcPr>
            <w:tcW w:w="555" w:type="dxa"/>
            <w:vMerge w:val="continue"/>
            <w:noWrap w:val="0"/>
            <w:vAlign w:val="center"/>
          </w:tcPr>
          <w:p>
            <w:pPr>
              <w:spacing w:line="560" w:lineRule="exact"/>
              <w:jc w:val="center"/>
              <w:rPr>
                <w:rFonts w:ascii="宋体" w:hAnsi="宋体" w:eastAsia="宋体" w:cs="宋体"/>
                <w:sz w:val="22"/>
              </w:rPr>
            </w:pPr>
          </w:p>
        </w:tc>
        <w:tc>
          <w:tcPr>
            <w:tcW w:w="2070" w:type="dxa"/>
            <w:vMerge w:val="continue"/>
            <w:noWrap w:val="0"/>
            <w:vAlign w:val="center"/>
          </w:tcPr>
          <w:p>
            <w:pPr>
              <w:spacing w:line="560" w:lineRule="exact"/>
              <w:jc w:val="center"/>
              <w:rPr>
                <w:rFonts w:ascii="宋体" w:hAnsi="宋体" w:eastAsia="宋体" w:cs="宋体"/>
                <w:sz w:val="22"/>
              </w:rPr>
            </w:pPr>
          </w:p>
        </w:tc>
        <w:tc>
          <w:tcPr>
            <w:tcW w:w="825" w:type="dxa"/>
            <w:noWrap w:val="0"/>
            <w:vAlign w:val="center"/>
          </w:tcPr>
          <w:p>
            <w:pPr>
              <w:spacing w:line="240" w:lineRule="exact"/>
              <w:jc w:val="center"/>
              <w:rPr>
                <w:rFonts w:ascii="宋体" w:hAnsi="宋体" w:eastAsia="宋体" w:cs="宋体"/>
                <w:sz w:val="20"/>
              </w:rPr>
            </w:pPr>
            <w:r>
              <w:rPr>
                <w:rFonts w:hint="eastAsia" w:ascii="宋体" w:hAnsi="宋体" w:eastAsia="宋体" w:cs="宋体"/>
                <w:sz w:val="20"/>
              </w:rPr>
              <w:t>执行</w:t>
            </w:r>
          </w:p>
        </w:tc>
        <w:tc>
          <w:tcPr>
            <w:tcW w:w="5070" w:type="dxa"/>
            <w:noWrap w:val="0"/>
            <w:vAlign w:val="center"/>
          </w:tcPr>
          <w:p>
            <w:pPr>
              <w:spacing w:line="240" w:lineRule="exact"/>
              <w:jc w:val="left"/>
              <w:rPr>
                <w:rFonts w:ascii="宋体" w:hAnsi="宋体" w:eastAsia="宋体" w:cs="宋体"/>
                <w:sz w:val="20"/>
              </w:rPr>
            </w:pPr>
            <w:r>
              <w:rPr>
                <w:rFonts w:hint="eastAsia" w:ascii="宋体" w:hAnsi="宋体" w:eastAsia="宋体" w:cs="宋体"/>
                <w:sz w:val="20"/>
              </w:rPr>
              <w:t>3.执行责任：由管理机构组织实施违法行为行政强制。</w:t>
            </w:r>
          </w:p>
        </w:tc>
        <w:tc>
          <w:tcPr>
            <w:tcW w:w="1717" w:type="dxa"/>
            <w:tcBorders>
              <w:top w:val="single" w:color="auto" w:sz="4" w:space="0"/>
              <w:bottom w:val="single" w:color="auto" w:sz="4" w:space="0"/>
            </w:tcBorders>
            <w:noWrap w:val="0"/>
            <w:vAlign w:val="center"/>
          </w:tcPr>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周口市城管局市政管理科</w:t>
            </w:r>
          </w:p>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中心城区属地市政主管部门</w:t>
            </w:r>
          </w:p>
          <w:p>
            <w:pPr>
              <w:spacing w:line="240" w:lineRule="exact"/>
              <w:rPr>
                <w:rFonts w:ascii="宋体" w:hAnsi="宋体" w:eastAsia="宋体" w:cs="宋体"/>
                <w:sz w:val="20"/>
                <w:szCs w:val="20"/>
              </w:rPr>
            </w:pPr>
          </w:p>
        </w:tc>
        <w:tc>
          <w:tcPr>
            <w:tcW w:w="693" w:type="dxa"/>
            <w:noWrap w:val="0"/>
            <w:vAlign w:val="center"/>
          </w:tcPr>
          <w:p>
            <w:pPr>
              <w:spacing w:line="240" w:lineRule="exact"/>
              <w:jc w:val="center"/>
              <w:rPr>
                <w:rFonts w:ascii="宋体" w:hAnsi="宋体" w:eastAsia="宋体" w:cs="宋体"/>
                <w:sz w:val="20"/>
              </w:rPr>
            </w:pPr>
          </w:p>
        </w:tc>
        <w:tc>
          <w:tcPr>
            <w:tcW w:w="805" w:type="dxa"/>
            <w:noWrap w:val="0"/>
            <w:vAlign w:val="center"/>
          </w:tcPr>
          <w:p>
            <w:pPr>
              <w:spacing w:line="240" w:lineRule="exact"/>
              <w:rPr>
                <w:rFonts w:ascii="宋体" w:hAnsi="宋体" w:eastAsia="宋体" w:cs="宋体"/>
                <w:sz w:val="20"/>
              </w:rPr>
            </w:pPr>
          </w:p>
        </w:tc>
        <w:tc>
          <w:tcPr>
            <w:tcW w:w="751" w:type="dxa"/>
            <w:vMerge w:val="continue"/>
            <w:noWrap w:val="0"/>
            <w:vAlign w:val="center"/>
          </w:tcPr>
          <w:p>
            <w:pPr>
              <w:spacing w:line="560" w:lineRule="exact"/>
              <w:jc w:val="center"/>
              <w:rPr>
                <w:rFonts w:ascii="宋体" w:hAnsi="宋体" w:eastAsia="宋体" w:cs="宋体"/>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89" w:hRule="exact"/>
          <w:jc w:val="center"/>
        </w:trPr>
        <w:tc>
          <w:tcPr>
            <w:tcW w:w="592" w:type="dxa"/>
            <w:vMerge w:val="continue"/>
            <w:noWrap w:val="0"/>
            <w:vAlign w:val="center"/>
          </w:tcPr>
          <w:p>
            <w:pPr>
              <w:spacing w:line="560" w:lineRule="exact"/>
              <w:jc w:val="center"/>
              <w:rPr>
                <w:rFonts w:ascii="宋体" w:hAnsi="宋体" w:eastAsia="宋体" w:cs="宋体"/>
                <w:sz w:val="22"/>
              </w:rPr>
            </w:pPr>
          </w:p>
        </w:tc>
        <w:tc>
          <w:tcPr>
            <w:tcW w:w="1095" w:type="dxa"/>
            <w:vMerge w:val="continue"/>
            <w:noWrap w:val="0"/>
            <w:vAlign w:val="center"/>
          </w:tcPr>
          <w:p>
            <w:pPr>
              <w:spacing w:line="560" w:lineRule="exact"/>
              <w:jc w:val="center"/>
              <w:rPr>
                <w:rFonts w:ascii="宋体" w:hAnsi="宋体" w:eastAsia="宋体" w:cs="宋体"/>
                <w:sz w:val="22"/>
              </w:rPr>
            </w:pPr>
          </w:p>
        </w:tc>
        <w:tc>
          <w:tcPr>
            <w:tcW w:w="555" w:type="dxa"/>
            <w:vMerge w:val="continue"/>
            <w:noWrap w:val="0"/>
            <w:vAlign w:val="center"/>
          </w:tcPr>
          <w:p>
            <w:pPr>
              <w:spacing w:line="560" w:lineRule="exact"/>
              <w:jc w:val="center"/>
              <w:rPr>
                <w:rFonts w:ascii="宋体" w:hAnsi="宋体" w:eastAsia="宋体" w:cs="宋体"/>
                <w:sz w:val="22"/>
              </w:rPr>
            </w:pPr>
          </w:p>
        </w:tc>
        <w:tc>
          <w:tcPr>
            <w:tcW w:w="2070" w:type="dxa"/>
            <w:vMerge w:val="continue"/>
            <w:noWrap w:val="0"/>
            <w:vAlign w:val="center"/>
          </w:tcPr>
          <w:p>
            <w:pPr>
              <w:spacing w:line="560" w:lineRule="exact"/>
              <w:jc w:val="center"/>
              <w:rPr>
                <w:rFonts w:ascii="宋体" w:hAnsi="宋体" w:eastAsia="宋体" w:cs="宋体"/>
                <w:sz w:val="22"/>
              </w:rPr>
            </w:pPr>
          </w:p>
        </w:tc>
        <w:tc>
          <w:tcPr>
            <w:tcW w:w="825" w:type="dxa"/>
            <w:noWrap w:val="0"/>
            <w:vAlign w:val="center"/>
          </w:tcPr>
          <w:p>
            <w:pPr>
              <w:spacing w:line="240" w:lineRule="exact"/>
              <w:jc w:val="center"/>
              <w:rPr>
                <w:rFonts w:ascii="宋体" w:hAnsi="宋体" w:eastAsia="宋体" w:cs="宋体"/>
                <w:sz w:val="20"/>
              </w:rPr>
            </w:pPr>
            <w:r>
              <w:rPr>
                <w:rFonts w:hint="eastAsia" w:ascii="宋体" w:hAnsi="宋体" w:eastAsia="宋体" w:cs="宋体"/>
                <w:sz w:val="20"/>
              </w:rPr>
              <w:t>事后监管</w:t>
            </w:r>
          </w:p>
        </w:tc>
        <w:tc>
          <w:tcPr>
            <w:tcW w:w="5070" w:type="dxa"/>
            <w:noWrap w:val="0"/>
            <w:vAlign w:val="center"/>
          </w:tcPr>
          <w:p>
            <w:pPr>
              <w:spacing w:line="240" w:lineRule="exact"/>
              <w:jc w:val="left"/>
              <w:rPr>
                <w:rFonts w:ascii="宋体" w:hAnsi="宋体" w:eastAsia="宋体" w:cs="宋体"/>
                <w:sz w:val="20"/>
              </w:rPr>
            </w:pPr>
            <w:r>
              <w:rPr>
                <w:rFonts w:hint="eastAsia" w:ascii="宋体" w:hAnsi="宋体" w:eastAsia="宋体" w:cs="宋体"/>
                <w:sz w:val="20"/>
              </w:rPr>
              <w:t>4.事后监管责任：对行政强制执行情况进行汇总、分类、归档备查，并通过现场检查等手段跟踪管理防止违法行为发生。</w:t>
            </w:r>
          </w:p>
        </w:tc>
        <w:tc>
          <w:tcPr>
            <w:tcW w:w="1717" w:type="dxa"/>
            <w:tcBorders>
              <w:top w:val="single" w:color="auto" w:sz="4" w:space="0"/>
              <w:bottom w:val="single" w:color="auto" w:sz="4" w:space="0"/>
            </w:tcBorders>
            <w:noWrap w:val="0"/>
            <w:vAlign w:val="center"/>
          </w:tcPr>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周口市城管局市政管理科</w:t>
            </w:r>
          </w:p>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中心城区属地市政主管部门</w:t>
            </w:r>
          </w:p>
          <w:p>
            <w:pPr>
              <w:spacing w:line="240" w:lineRule="exact"/>
              <w:rPr>
                <w:rFonts w:ascii="宋体" w:hAnsi="宋体" w:eastAsia="宋体" w:cs="宋体"/>
                <w:sz w:val="20"/>
                <w:szCs w:val="20"/>
              </w:rPr>
            </w:pPr>
          </w:p>
        </w:tc>
        <w:tc>
          <w:tcPr>
            <w:tcW w:w="693" w:type="dxa"/>
            <w:noWrap w:val="0"/>
            <w:vAlign w:val="center"/>
          </w:tcPr>
          <w:p>
            <w:pPr>
              <w:spacing w:line="240" w:lineRule="exact"/>
              <w:jc w:val="center"/>
              <w:rPr>
                <w:rFonts w:ascii="宋体" w:hAnsi="宋体" w:eastAsia="宋体" w:cs="宋体"/>
                <w:sz w:val="20"/>
              </w:rPr>
            </w:pPr>
          </w:p>
        </w:tc>
        <w:tc>
          <w:tcPr>
            <w:tcW w:w="805" w:type="dxa"/>
            <w:noWrap w:val="0"/>
            <w:vAlign w:val="center"/>
          </w:tcPr>
          <w:p>
            <w:pPr>
              <w:spacing w:line="240" w:lineRule="exact"/>
              <w:rPr>
                <w:rFonts w:ascii="宋体" w:hAnsi="宋体" w:eastAsia="宋体" w:cs="宋体"/>
                <w:sz w:val="20"/>
              </w:rPr>
            </w:pPr>
          </w:p>
        </w:tc>
        <w:tc>
          <w:tcPr>
            <w:tcW w:w="751" w:type="dxa"/>
            <w:vMerge w:val="continue"/>
            <w:noWrap w:val="0"/>
            <w:vAlign w:val="center"/>
          </w:tcPr>
          <w:p>
            <w:pPr>
              <w:spacing w:line="560" w:lineRule="exact"/>
              <w:jc w:val="center"/>
              <w:rPr>
                <w:rFonts w:ascii="宋体" w:hAnsi="宋体" w:eastAsia="宋体" w:cs="宋体"/>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4" w:hRule="exact"/>
          <w:jc w:val="center"/>
        </w:trPr>
        <w:tc>
          <w:tcPr>
            <w:tcW w:w="592" w:type="dxa"/>
            <w:vMerge w:val="continue"/>
            <w:noWrap w:val="0"/>
            <w:vAlign w:val="center"/>
          </w:tcPr>
          <w:p>
            <w:pPr>
              <w:spacing w:line="560" w:lineRule="exact"/>
              <w:jc w:val="center"/>
              <w:rPr>
                <w:rFonts w:ascii="宋体" w:hAnsi="宋体" w:eastAsia="宋体" w:cs="宋体"/>
                <w:sz w:val="22"/>
              </w:rPr>
            </w:pPr>
          </w:p>
        </w:tc>
        <w:tc>
          <w:tcPr>
            <w:tcW w:w="1095" w:type="dxa"/>
            <w:vMerge w:val="continue"/>
            <w:noWrap w:val="0"/>
            <w:vAlign w:val="center"/>
          </w:tcPr>
          <w:p>
            <w:pPr>
              <w:spacing w:line="560" w:lineRule="exact"/>
              <w:jc w:val="center"/>
              <w:rPr>
                <w:rFonts w:ascii="宋体" w:hAnsi="宋体" w:eastAsia="宋体" w:cs="宋体"/>
                <w:sz w:val="22"/>
              </w:rPr>
            </w:pPr>
          </w:p>
        </w:tc>
        <w:tc>
          <w:tcPr>
            <w:tcW w:w="555" w:type="dxa"/>
            <w:vMerge w:val="continue"/>
            <w:noWrap w:val="0"/>
            <w:vAlign w:val="center"/>
          </w:tcPr>
          <w:p>
            <w:pPr>
              <w:spacing w:line="560" w:lineRule="exact"/>
              <w:jc w:val="center"/>
              <w:rPr>
                <w:rFonts w:ascii="宋体" w:hAnsi="宋体" w:eastAsia="宋体" w:cs="宋体"/>
                <w:sz w:val="22"/>
              </w:rPr>
            </w:pPr>
          </w:p>
        </w:tc>
        <w:tc>
          <w:tcPr>
            <w:tcW w:w="2070" w:type="dxa"/>
            <w:vMerge w:val="continue"/>
            <w:noWrap w:val="0"/>
            <w:vAlign w:val="center"/>
          </w:tcPr>
          <w:p>
            <w:pPr>
              <w:spacing w:line="560" w:lineRule="exact"/>
              <w:jc w:val="center"/>
              <w:rPr>
                <w:rFonts w:ascii="宋体" w:hAnsi="宋体" w:eastAsia="宋体" w:cs="宋体"/>
                <w:sz w:val="22"/>
              </w:rPr>
            </w:pPr>
          </w:p>
        </w:tc>
        <w:tc>
          <w:tcPr>
            <w:tcW w:w="825" w:type="dxa"/>
            <w:noWrap w:val="0"/>
            <w:vAlign w:val="center"/>
          </w:tcPr>
          <w:p>
            <w:pPr>
              <w:spacing w:line="240" w:lineRule="exact"/>
              <w:jc w:val="left"/>
              <w:rPr>
                <w:rFonts w:ascii="宋体" w:hAnsi="宋体" w:eastAsia="宋体" w:cs="宋体"/>
                <w:sz w:val="20"/>
              </w:rPr>
            </w:pPr>
          </w:p>
        </w:tc>
        <w:tc>
          <w:tcPr>
            <w:tcW w:w="5070" w:type="dxa"/>
            <w:noWrap w:val="0"/>
            <w:vAlign w:val="center"/>
          </w:tcPr>
          <w:p>
            <w:pPr>
              <w:spacing w:line="240" w:lineRule="exact"/>
              <w:jc w:val="left"/>
              <w:rPr>
                <w:rFonts w:ascii="宋体" w:hAnsi="宋体" w:eastAsia="宋体" w:cs="宋体"/>
                <w:sz w:val="20"/>
              </w:rPr>
            </w:pPr>
            <w:r>
              <w:rPr>
                <w:rFonts w:hint="eastAsia" w:ascii="宋体" w:hAnsi="宋体" w:eastAsia="宋体" w:cs="宋体"/>
                <w:sz w:val="20"/>
              </w:rPr>
              <w:t>5.其他法律法规规章文件规定应履行的责任。</w:t>
            </w:r>
          </w:p>
        </w:tc>
        <w:tc>
          <w:tcPr>
            <w:tcW w:w="1717" w:type="dxa"/>
            <w:tcBorders>
              <w:top w:val="single" w:color="auto" w:sz="4" w:space="0"/>
            </w:tcBorders>
            <w:noWrap w:val="0"/>
            <w:vAlign w:val="center"/>
          </w:tcPr>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周口市城管局市政管理科</w:t>
            </w:r>
          </w:p>
          <w:p>
            <w:pPr>
              <w:spacing w:line="240" w:lineRule="exact"/>
              <w:rPr>
                <w:rFonts w:hint="eastAsia" w:ascii="宋体" w:hAnsi="宋体" w:eastAsia="宋体" w:cs="宋体"/>
                <w:sz w:val="20"/>
                <w:szCs w:val="20"/>
                <w:lang w:eastAsia="zh-CN"/>
              </w:rPr>
            </w:pPr>
            <w:r>
              <w:rPr>
                <w:rFonts w:hint="eastAsia" w:ascii="宋体" w:hAnsi="宋体" w:eastAsia="宋体" w:cs="宋体"/>
                <w:sz w:val="20"/>
                <w:szCs w:val="20"/>
                <w:lang w:eastAsia="zh-CN"/>
              </w:rPr>
              <w:t>中心城区属地市政主管部门</w:t>
            </w:r>
          </w:p>
          <w:p>
            <w:pPr>
              <w:spacing w:line="240" w:lineRule="exact"/>
              <w:rPr>
                <w:rFonts w:ascii="宋体" w:hAnsi="宋体" w:eastAsia="宋体" w:cs="宋体"/>
                <w:sz w:val="20"/>
              </w:rPr>
            </w:pPr>
          </w:p>
        </w:tc>
        <w:tc>
          <w:tcPr>
            <w:tcW w:w="693" w:type="dxa"/>
            <w:noWrap w:val="0"/>
            <w:vAlign w:val="center"/>
          </w:tcPr>
          <w:p>
            <w:pPr>
              <w:spacing w:line="240" w:lineRule="exact"/>
              <w:jc w:val="center"/>
              <w:rPr>
                <w:rFonts w:ascii="宋体" w:hAnsi="宋体" w:eastAsia="宋体" w:cs="宋体"/>
                <w:sz w:val="20"/>
              </w:rPr>
            </w:pPr>
          </w:p>
        </w:tc>
        <w:tc>
          <w:tcPr>
            <w:tcW w:w="805" w:type="dxa"/>
            <w:noWrap w:val="0"/>
            <w:vAlign w:val="center"/>
          </w:tcPr>
          <w:p>
            <w:pPr>
              <w:spacing w:line="240" w:lineRule="exact"/>
              <w:rPr>
                <w:rFonts w:ascii="宋体" w:hAnsi="宋体" w:eastAsia="宋体" w:cs="宋体"/>
                <w:sz w:val="20"/>
              </w:rPr>
            </w:pPr>
          </w:p>
        </w:tc>
        <w:tc>
          <w:tcPr>
            <w:tcW w:w="751" w:type="dxa"/>
            <w:vMerge w:val="continue"/>
            <w:noWrap w:val="0"/>
            <w:vAlign w:val="center"/>
          </w:tcPr>
          <w:p>
            <w:pPr>
              <w:spacing w:line="560" w:lineRule="exact"/>
              <w:jc w:val="center"/>
              <w:rPr>
                <w:rFonts w:ascii="宋体" w:hAnsi="宋体" w:eastAsia="宋体" w:cs="宋体"/>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5" w:hRule="atLeast"/>
          <w:jc w:val="center"/>
        </w:trPr>
        <w:tc>
          <w:tcPr>
            <w:tcW w:w="14173" w:type="dxa"/>
            <w:gridSpan w:val="10"/>
            <w:noWrap w:val="0"/>
            <w:vAlign w:val="center"/>
          </w:tcPr>
          <w:p>
            <w:pPr>
              <w:spacing w:line="240" w:lineRule="exact"/>
              <w:ind w:firstLine="200" w:firstLineChars="100"/>
              <w:rPr>
                <w:rFonts w:ascii="宋体" w:hAnsi="宋体" w:eastAsia="宋体" w:cs="宋体"/>
                <w:sz w:val="20"/>
              </w:rPr>
            </w:pPr>
            <w:r>
              <w:rPr>
                <w:rFonts w:hint="eastAsia" w:ascii="宋体" w:hAnsi="宋体" w:eastAsia="宋体" w:cs="宋体"/>
                <w:sz w:val="20"/>
              </w:rPr>
              <w:t>服务电话：0394-859</w:t>
            </w:r>
            <w:r>
              <w:rPr>
                <w:rFonts w:hint="eastAsia" w:ascii="宋体" w:hAnsi="宋体" w:cs="宋体"/>
                <w:sz w:val="20"/>
                <w:lang w:val="en-US" w:eastAsia="zh-CN"/>
              </w:rPr>
              <w:t>0111</w:t>
            </w:r>
            <w:r>
              <w:rPr>
                <w:rFonts w:hint="eastAsia" w:ascii="宋体" w:hAnsi="宋体" w:eastAsia="宋体" w:cs="宋体"/>
                <w:sz w:val="20"/>
              </w:rPr>
              <w:t xml:space="preserve">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5" w:hRule="atLeast"/>
          <w:jc w:val="center"/>
        </w:trPr>
        <w:tc>
          <w:tcPr>
            <w:tcW w:w="14173" w:type="dxa"/>
            <w:gridSpan w:val="10"/>
            <w:noWrap w:val="0"/>
            <w:vAlign w:val="center"/>
          </w:tcPr>
          <w:p>
            <w:pPr>
              <w:spacing w:line="200" w:lineRule="exact"/>
              <w:ind w:firstLine="200" w:firstLineChars="100"/>
              <w:rPr>
                <w:rFonts w:hint="default" w:ascii="宋体" w:hAnsi="宋体" w:eastAsia="宋体" w:cs="宋体"/>
                <w:sz w:val="20"/>
                <w:lang w:val="en-US" w:eastAsia="zh-CN"/>
              </w:rPr>
            </w:pPr>
            <w:r>
              <w:rPr>
                <w:rFonts w:hint="eastAsia" w:ascii="宋体" w:hAnsi="宋体" w:eastAsia="宋体" w:cs="宋体"/>
                <w:sz w:val="20"/>
              </w:rPr>
              <w:t>受理地点：周口市川汇区</w:t>
            </w:r>
            <w:r>
              <w:rPr>
                <w:rFonts w:hint="eastAsia" w:ascii="宋体" w:hAnsi="宋体" w:cs="宋体"/>
                <w:sz w:val="20"/>
                <w:lang w:val="en-US" w:eastAsia="zh-CN"/>
              </w:rPr>
              <w:t>八一路北段市城市管理局</w:t>
            </w:r>
          </w:p>
        </w:tc>
      </w:tr>
    </w:tbl>
    <w:p>
      <w:pPr>
        <w:rPr>
          <w:rFonts w:hint="eastAsia" w:asciiTheme="minorEastAsia" w:hAnsiTheme="minorEastAsia" w:eastAsiaTheme="minorEastAsia" w:cstheme="minorEastAsia"/>
          <w:sz w:val="20"/>
        </w:rPr>
      </w:pPr>
    </w:p>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职权类别：行政征收</w:t>
      </w:r>
    </w:p>
    <w:tbl>
      <w:tblPr>
        <w:tblStyle w:val="7"/>
        <w:tblpPr w:leftFromText="180" w:rightFromText="180" w:vertAnchor="text" w:horzAnchor="margin" w:tblpXSpec="center" w:tblpY="209"/>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63"/>
        <w:gridCol w:w="697"/>
        <w:gridCol w:w="417"/>
        <w:gridCol w:w="2090"/>
        <w:gridCol w:w="835"/>
        <w:gridCol w:w="5142"/>
        <w:gridCol w:w="2063"/>
        <w:gridCol w:w="619"/>
        <w:gridCol w:w="782"/>
        <w:gridCol w:w="865"/>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9" w:hRule="atLeast"/>
          <w:jc w:val="center"/>
        </w:trPr>
        <w:tc>
          <w:tcPr>
            <w:tcW w:w="66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9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09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环节</w:t>
            </w:r>
          </w:p>
        </w:tc>
        <w:tc>
          <w:tcPr>
            <w:tcW w:w="5142"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063"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9"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8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6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07" w:hRule="atLeast"/>
          <w:jc w:val="center"/>
        </w:trPr>
        <w:tc>
          <w:tcPr>
            <w:tcW w:w="66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1</w:t>
            </w:r>
          </w:p>
        </w:tc>
        <w:tc>
          <w:tcPr>
            <w:tcW w:w="69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城市道路挖掘修复费征收</w:t>
            </w:r>
          </w:p>
        </w:tc>
        <w:tc>
          <w:tcPr>
            <w:tcW w:w="41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209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城市道路管理条例》（国务院令第198号）第三十七条“占用或者挖掘由市政工程行政主管部门管理的城市道路的，应当向市政工程行政主管部门交纳城市道路占用费或者城市道路挖掘修复费”城市道路占用费的收费标准，由省、自治区人民政府的建设行政主管部门、直辖市人民政府市政工程行政主管部门拟订，报同级财政、物价主管部门核定；城市道路挖掘修复费的收费标准，由省自治区人民政府的建设行政主管部门、直辖市人民政府的市政工程行政主管部门制定，报同级财政、物价主管部门备案。</w:t>
            </w: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受理</w:t>
            </w:r>
          </w:p>
        </w:tc>
        <w:tc>
          <w:tcPr>
            <w:tcW w:w="5142"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Cs w:val="21"/>
              </w:rPr>
              <w:t>1.受理责任：告知报送材料、依据有关政策规定受理或不予受理（不予受理的应当告知理由）。</w:t>
            </w:r>
          </w:p>
        </w:tc>
        <w:tc>
          <w:tcPr>
            <w:tcW w:w="2063"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周口市市政管理处</w:t>
            </w:r>
          </w:p>
        </w:tc>
        <w:tc>
          <w:tcPr>
            <w:tcW w:w="619"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2</w:t>
            </w: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restart"/>
            <w:tcBorders>
              <w:top w:val="single" w:color="auto" w:sz="8" w:space="0"/>
              <w:left w:val="single" w:color="auto" w:sz="8" w:space="0"/>
              <w:bottom w:val="single" w:color="auto" w:sz="8" w:space="0"/>
              <w:right w:val="single" w:color="auto" w:sz="8" w:space="0"/>
            </w:tcBorders>
            <w:vAlign w:val="center"/>
          </w:tcPr>
          <w:p>
            <w:pPr>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豫建城[1993]410号豫建城[1993]82号周价房[2002]88号</w:t>
            </w:r>
          </w:p>
          <w:p>
            <w:pPr>
              <w:spacing w:line="240" w:lineRule="exact"/>
              <w:jc w:val="center"/>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8"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142"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Cs w:val="21"/>
              </w:rPr>
              <w:t>2.审查责任：对报送材料进行初审和复核。</w:t>
            </w:r>
          </w:p>
        </w:tc>
        <w:tc>
          <w:tcPr>
            <w:tcW w:w="2063" w:type="dxa"/>
            <w:tcBorders>
              <w:top w:val="single" w:color="auto" w:sz="4" w:space="0"/>
              <w:left w:val="single" w:color="auto" w:sz="8" w:space="0"/>
              <w:bottom w:val="single" w:color="auto" w:sz="4" w:space="0"/>
              <w:right w:val="single" w:color="auto" w:sz="8" w:space="0"/>
            </w:tcBorders>
            <w:vAlign w:val="center"/>
          </w:tcPr>
          <w:p>
            <w:pPr>
              <w:spacing w:line="240" w:lineRule="exact"/>
              <w:jc w:val="both"/>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周口市市政管理处</w:t>
            </w:r>
          </w:p>
        </w:tc>
        <w:tc>
          <w:tcPr>
            <w:tcW w:w="619"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3</w:t>
            </w: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9"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征收</w:t>
            </w:r>
          </w:p>
        </w:tc>
        <w:tc>
          <w:tcPr>
            <w:tcW w:w="5142"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3.征收责任：依法征收，使用行政事业性票据，按时办结，依规告知。</w:t>
            </w:r>
          </w:p>
          <w:p>
            <w:pPr>
              <w:widowControl/>
              <w:spacing w:line="240" w:lineRule="exact"/>
              <w:jc w:val="left"/>
              <w:rPr>
                <w:rFonts w:asciiTheme="minorEastAsia" w:hAnsiTheme="minorEastAsia" w:eastAsiaTheme="minorEastAsia" w:cstheme="minorEastAsia"/>
                <w:kern w:val="0"/>
                <w:sz w:val="20"/>
              </w:rPr>
            </w:pPr>
          </w:p>
        </w:tc>
        <w:tc>
          <w:tcPr>
            <w:tcW w:w="2063"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周口市市政管理处</w:t>
            </w:r>
          </w:p>
        </w:tc>
        <w:tc>
          <w:tcPr>
            <w:tcW w:w="61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3</w:t>
            </w: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9"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事后 监管</w:t>
            </w:r>
          </w:p>
        </w:tc>
        <w:tc>
          <w:tcPr>
            <w:tcW w:w="5142" w:type="dxa"/>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kern w:val="0"/>
                <w:sz w:val="20"/>
              </w:rPr>
            </w:pPr>
            <w:r>
              <w:rPr>
                <w:rFonts w:hint="eastAsia" w:asciiTheme="minorEastAsia" w:hAnsiTheme="minorEastAsia" w:eastAsiaTheme="minorEastAsia" w:cstheme="minorEastAsia"/>
                <w:sz w:val="20"/>
              </w:rPr>
              <w:t>4.事后监管责任：开展定期和不定期检查，加强对城市道路挖掘修复费征收的日常监管。</w:t>
            </w:r>
          </w:p>
        </w:tc>
        <w:tc>
          <w:tcPr>
            <w:tcW w:w="2063" w:type="dxa"/>
            <w:tcBorders>
              <w:top w:val="single" w:color="auto" w:sz="4" w:space="0"/>
              <w:left w:val="single" w:color="auto" w:sz="8" w:space="0"/>
              <w:bottom w:val="single" w:color="auto" w:sz="4" w:space="0"/>
              <w:right w:val="single" w:color="auto" w:sz="8" w:space="0"/>
            </w:tcBorders>
            <w:vAlign w:val="center"/>
          </w:tcPr>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周口市市政管理处</w:t>
            </w:r>
          </w:p>
        </w:tc>
        <w:tc>
          <w:tcPr>
            <w:tcW w:w="61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9"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142"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p>
        </w:tc>
        <w:tc>
          <w:tcPr>
            <w:tcW w:w="2063"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p>
        </w:tc>
        <w:tc>
          <w:tcPr>
            <w:tcW w:w="619"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2"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142"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p>
        </w:tc>
        <w:tc>
          <w:tcPr>
            <w:tcW w:w="2063"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szCs w:val="20"/>
              </w:rPr>
            </w:pPr>
          </w:p>
        </w:tc>
        <w:tc>
          <w:tcPr>
            <w:tcW w:w="619"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9"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142"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p>
        </w:tc>
        <w:tc>
          <w:tcPr>
            <w:tcW w:w="2063"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szCs w:val="20"/>
              </w:rPr>
            </w:pPr>
          </w:p>
        </w:tc>
        <w:tc>
          <w:tcPr>
            <w:tcW w:w="619"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8"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142"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 xml:space="preserve"> </w:t>
            </w:r>
          </w:p>
        </w:tc>
        <w:tc>
          <w:tcPr>
            <w:tcW w:w="2063"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619"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8" w:hRule="atLeast"/>
          <w:jc w:val="center"/>
        </w:trPr>
        <w:tc>
          <w:tcPr>
            <w:tcW w:w="14173"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服务电话：0394-8593166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0" w:hRule="atLeast"/>
          <w:jc w:val="center"/>
        </w:trPr>
        <w:tc>
          <w:tcPr>
            <w:tcW w:w="14173"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受理地点：界牌街</w:t>
            </w:r>
            <w:r>
              <w:rPr>
                <w:rFonts w:hint="eastAsia" w:asciiTheme="minorEastAsia" w:hAnsiTheme="minorEastAsia" w:eastAsiaTheme="minorEastAsia" w:cstheme="minorEastAsia"/>
                <w:sz w:val="20"/>
                <w:szCs w:val="20"/>
              </w:rPr>
              <w:t>周口市市政管理处</w:t>
            </w:r>
          </w:p>
        </w:tc>
      </w:tr>
    </w:tbl>
    <w:p>
      <w:pP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职权类别：行政征收</w:t>
      </w:r>
    </w:p>
    <w:tbl>
      <w:tblPr>
        <w:tblStyle w:val="7"/>
        <w:tblpPr w:leftFromText="180" w:rightFromText="180" w:vertAnchor="text" w:horzAnchor="margin" w:tblpXSpec="center" w:tblpY="209"/>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63"/>
        <w:gridCol w:w="697"/>
        <w:gridCol w:w="417"/>
        <w:gridCol w:w="2090"/>
        <w:gridCol w:w="835"/>
        <w:gridCol w:w="5142"/>
        <w:gridCol w:w="2063"/>
        <w:gridCol w:w="619"/>
        <w:gridCol w:w="782"/>
        <w:gridCol w:w="865"/>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9" w:hRule="atLeast"/>
          <w:jc w:val="center"/>
        </w:trPr>
        <w:tc>
          <w:tcPr>
            <w:tcW w:w="66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9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09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办理</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环节</w:t>
            </w:r>
          </w:p>
        </w:tc>
        <w:tc>
          <w:tcPr>
            <w:tcW w:w="5142"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063"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责任科室</w:t>
            </w:r>
          </w:p>
        </w:tc>
        <w:tc>
          <w:tcPr>
            <w:tcW w:w="619"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8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6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73" w:hRule="atLeast"/>
          <w:jc w:val="center"/>
        </w:trPr>
        <w:tc>
          <w:tcPr>
            <w:tcW w:w="663"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2"/>
              </w:rPr>
              <w:t>2</w:t>
            </w:r>
          </w:p>
        </w:tc>
        <w:tc>
          <w:tcPr>
            <w:tcW w:w="69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城市道路占用费征收</w:t>
            </w:r>
          </w:p>
        </w:tc>
        <w:tc>
          <w:tcPr>
            <w:tcW w:w="41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无</w:t>
            </w:r>
          </w:p>
        </w:tc>
        <w:tc>
          <w:tcPr>
            <w:tcW w:w="209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18"/>
                <w:szCs w:val="18"/>
              </w:rPr>
              <w:t>《城市道路管理条例》（国务院令第198号）第三十七条“占用或者挖掘由市政工程行政主管部门管理的城市道路的，应当向市政工程行政主管部门交纳城市道路占用费或者城市道路挖掘修复费”。城市道路占用费的收费标准，由省、自治区人民政府的建设行政主管部门、直辖市人民政府市政工程行政主管部门拟订，报同级财政、物价主管部门核定；城市道路挖掘修复费的收费标准，由省自治区人民政府的建设行政主管部门、直辖市人民政府的市政工程行政主管部门制定，报同级财政、物价主管部门备案。</w:t>
            </w: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受理</w:t>
            </w:r>
          </w:p>
        </w:tc>
        <w:tc>
          <w:tcPr>
            <w:tcW w:w="5142"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Cs w:val="21"/>
              </w:rPr>
              <w:t>1.受理责任：告知报送材料、依据有关政策规定受理或不予受理（不予受理的应当告知理由）。</w:t>
            </w:r>
          </w:p>
        </w:tc>
        <w:tc>
          <w:tcPr>
            <w:tcW w:w="2063" w:type="dxa"/>
            <w:tcBorders>
              <w:top w:val="single" w:color="auto" w:sz="8" w:space="0"/>
              <w:left w:val="single" w:color="auto" w:sz="8" w:space="0"/>
              <w:bottom w:val="single" w:color="auto" w:sz="4" w:space="0"/>
              <w:right w:val="single" w:color="auto" w:sz="8" w:space="0"/>
            </w:tcBorders>
            <w:vAlign w:val="center"/>
          </w:tcPr>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周口市市政管理处</w:t>
            </w:r>
          </w:p>
        </w:tc>
        <w:tc>
          <w:tcPr>
            <w:tcW w:w="619"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2</w:t>
            </w: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豫建城[1989]191号豫建城[周价房[2002]88号</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8"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审查</w:t>
            </w:r>
          </w:p>
        </w:tc>
        <w:tc>
          <w:tcPr>
            <w:tcW w:w="5142"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Cs w:val="21"/>
              </w:rPr>
              <w:t>2.审查责任：对报送材料进行初审和复核。</w:t>
            </w:r>
          </w:p>
        </w:tc>
        <w:tc>
          <w:tcPr>
            <w:tcW w:w="2063" w:type="dxa"/>
            <w:tcBorders>
              <w:top w:val="single" w:color="auto" w:sz="4" w:space="0"/>
              <w:left w:val="single" w:color="auto" w:sz="8" w:space="0"/>
              <w:bottom w:val="single" w:color="auto" w:sz="4" w:space="0"/>
              <w:right w:val="single" w:color="auto" w:sz="8" w:space="0"/>
            </w:tcBorders>
            <w:vAlign w:val="center"/>
          </w:tcPr>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周口市市政管理处</w:t>
            </w:r>
          </w:p>
        </w:tc>
        <w:tc>
          <w:tcPr>
            <w:tcW w:w="619"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3</w:t>
            </w: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9"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征收</w:t>
            </w:r>
          </w:p>
        </w:tc>
        <w:tc>
          <w:tcPr>
            <w:tcW w:w="5142"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3.征收责任：依法征收，使用行政事业性票据，按时办结，依规告知。</w:t>
            </w:r>
          </w:p>
          <w:p>
            <w:pPr>
              <w:widowControl/>
              <w:spacing w:line="240" w:lineRule="exact"/>
              <w:jc w:val="left"/>
              <w:rPr>
                <w:rFonts w:asciiTheme="minorEastAsia" w:hAnsiTheme="minorEastAsia" w:eastAsiaTheme="minorEastAsia" w:cstheme="minorEastAsia"/>
                <w:kern w:val="0"/>
                <w:sz w:val="20"/>
              </w:rPr>
            </w:pPr>
          </w:p>
        </w:tc>
        <w:tc>
          <w:tcPr>
            <w:tcW w:w="2063" w:type="dxa"/>
            <w:tcBorders>
              <w:top w:val="single" w:color="auto" w:sz="4" w:space="0"/>
              <w:left w:val="single" w:color="auto" w:sz="8" w:space="0"/>
              <w:bottom w:val="single" w:color="auto" w:sz="4" w:space="0"/>
              <w:right w:val="single" w:color="auto" w:sz="8" w:space="0"/>
            </w:tcBorders>
            <w:vAlign w:val="center"/>
          </w:tcPr>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周口市市政管理处</w:t>
            </w:r>
          </w:p>
        </w:tc>
        <w:tc>
          <w:tcPr>
            <w:tcW w:w="61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3</w:t>
            </w: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84"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事后 监管</w:t>
            </w:r>
          </w:p>
        </w:tc>
        <w:tc>
          <w:tcPr>
            <w:tcW w:w="5142" w:type="dxa"/>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4.事后监管责任：开展定期和不定期检查，加强对城市道路挖掘修复费征收的日常监管。</w:t>
            </w:r>
          </w:p>
        </w:tc>
        <w:tc>
          <w:tcPr>
            <w:tcW w:w="2063" w:type="dxa"/>
            <w:tcBorders>
              <w:top w:val="single" w:color="auto" w:sz="4" w:space="0"/>
              <w:left w:val="single" w:color="auto" w:sz="8" w:space="0"/>
              <w:bottom w:val="single" w:color="auto" w:sz="4" w:space="0"/>
              <w:right w:val="single" w:color="auto" w:sz="8" w:space="0"/>
            </w:tcBorders>
            <w:vAlign w:val="center"/>
          </w:tcPr>
          <w:p>
            <w:pPr>
              <w:spacing w:line="240" w:lineRule="exact"/>
              <w:jc w:val="lef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周口市市政管理处</w:t>
            </w:r>
          </w:p>
        </w:tc>
        <w:tc>
          <w:tcPr>
            <w:tcW w:w="61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9"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142" w:type="dxa"/>
            <w:tcBorders>
              <w:top w:val="single" w:color="auto" w:sz="8"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kern w:val="0"/>
                <w:sz w:val="20"/>
              </w:rPr>
            </w:pPr>
          </w:p>
        </w:tc>
        <w:tc>
          <w:tcPr>
            <w:tcW w:w="2063" w:type="dxa"/>
            <w:tcBorders>
              <w:top w:val="single" w:color="auto" w:sz="4" w:space="0"/>
              <w:left w:val="single" w:color="auto" w:sz="8" w:space="0"/>
              <w:bottom w:val="single" w:color="auto" w:sz="4" w:space="0"/>
              <w:right w:val="single" w:color="auto" w:sz="8" w:space="0"/>
            </w:tcBorders>
            <w:vAlign w:val="center"/>
          </w:tcPr>
          <w:p>
            <w:pPr>
              <w:spacing w:line="240" w:lineRule="exact"/>
              <w:rPr>
                <w:rFonts w:asciiTheme="minorEastAsia" w:hAnsiTheme="minorEastAsia" w:eastAsiaTheme="minorEastAsia" w:cstheme="minorEastAsia"/>
                <w:sz w:val="20"/>
                <w:szCs w:val="20"/>
              </w:rPr>
            </w:pPr>
          </w:p>
        </w:tc>
        <w:tc>
          <w:tcPr>
            <w:tcW w:w="619"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2"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142"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p>
        </w:tc>
        <w:tc>
          <w:tcPr>
            <w:tcW w:w="2063"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szCs w:val="20"/>
              </w:rPr>
            </w:pPr>
          </w:p>
        </w:tc>
        <w:tc>
          <w:tcPr>
            <w:tcW w:w="619"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9"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142" w:type="dxa"/>
            <w:tcBorders>
              <w:top w:val="single" w:color="auto" w:sz="4" w:space="0"/>
              <w:left w:val="single" w:color="auto" w:sz="8" w:space="0"/>
              <w:bottom w:val="single" w:color="auto" w:sz="4" w:space="0"/>
              <w:right w:val="single" w:color="auto" w:sz="8" w:space="0"/>
            </w:tcBorders>
            <w:vAlign w:val="center"/>
          </w:tcPr>
          <w:p>
            <w:pPr>
              <w:widowControl/>
              <w:spacing w:line="240" w:lineRule="exact"/>
              <w:jc w:val="left"/>
              <w:rPr>
                <w:rFonts w:asciiTheme="minorEastAsia" w:hAnsiTheme="minorEastAsia" w:eastAsiaTheme="minorEastAsia" w:cstheme="minorEastAsia"/>
                <w:kern w:val="0"/>
                <w:sz w:val="20"/>
              </w:rPr>
            </w:pPr>
          </w:p>
        </w:tc>
        <w:tc>
          <w:tcPr>
            <w:tcW w:w="2063"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asciiTheme="minorEastAsia" w:hAnsiTheme="minorEastAsia" w:eastAsiaTheme="minorEastAsia" w:cstheme="minorEastAsia"/>
                <w:sz w:val="20"/>
                <w:szCs w:val="20"/>
              </w:rPr>
            </w:pPr>
          </w:p>
        </w:tc>
        <w:tc>
          <w:tcPr>
            <w:tcW w:w="619"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4" w:space="0"/>
              <w:left w:val="single" w:color="auto" w:sz="8" w:space="0"/>
              <w:bottom w:val="single" w:color="auto" w:sz="4"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8"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c>
          <w:tcPr>
            <w:tcW w:w="835"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5142" w:type="dxa"/>
            <w:tcBorders>
              <w:top w:val="single" w:color="auto" w:sz="4" w:space="0"/>
              <w:left w:val="single" w:color="auto" w:sz="8" w:space="0"/>
              <w:bottom w:val="single" w:color="auto" w:sz="8" w:space="0"/>
              <w:right w:val="single" w:color="auto" w:sz="8" w:space="0"/>
            </w:tcBorders>
            <w:vAlign w:val="center"/>
          </w:tcPr>
          <w:p>
            <w:pPr>
              <w:spacing w:line="240" w:lineRule="exact"/>
              <w:jc w:val="left"/>
              <w:rPr>
                <w:rFonts w:asciiTheme="minorEastAsia" w:hAnsiTheme="minorEastAsia" w:eastAsiaTheme="minorEastAsia" w:cstheme="minorEastAsia"/>
                <w:kern w:val="0"/>
                <w:sz w:val="20"/>
              </w:rPr>
            </w:pPr>
            <w:r>
              <w:rPr>
                <w:rFonts w:hint="eastAsia" w:asciiTheme="minorEastAsia" w:hAnsiTheme="minorEastAsia" w:eastAsiaTheme="minorEastAsia" w:cstheme="minorEastAsia"/>
                <w:kern w:val="0"/>
                <w:sz w:val="20"/>
              </w:rPr>
              <w:t xml:space="preserve"> </w:t>
            </w:r>
          </w:p>
        </w:tc>
        <w:tc>
          <w:tcPr>
            <w:tcW w:w="2063" w:type="dxa"/>
            <w:tcBorders>
              <w:top w:val="single" w:color="auto" w:sz="4" w:space="0"/>
              <w:left w:val="single" w:color="auto" w:sz="8" w:space="0"/>
              <w:bottom w:val="single" w:color="auto" w:sz="8" w:space="0"/>
              <w:right w:val="single" w:color="auto" w:sz="8" w:space="0"/>
            </w:tcBorders>
            <w:vAlign w:val="center"/>
          </w:tcPr>
          <w:p>
            <w:pPr>
              <w:spacing w:line="240" w:lineRule="exact"/>
              <w:jc w:val="center"/>
              <w:rPr>
                <w:rFonts w:asciiTheme="minorEastAsia" w:hAnsiTheme="minorEastAsia" w:eastAsiaTheme="minorEastAsia" w:cstheme="minorEastAsia"/>
                <w:sz w:val="20"/>
              </w:rPr>
            </w:pPr>
          </w:p>
        </w:tc>
        <w:tc>
          <w:tcPr>
            <w:tcW w:w="619"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782"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8" w:hRule="atLeast"/>
          <w:jc w:val="center"/>
        </w:trPr>
        <w:tc>
          <w:tcPr>
            <w:tcW w:w="14173"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服务电话：0394-8593166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2" w:hRule="atLeast"/>
          <w:jc w:val="center"/>
        </w:trPr>
        <w:tc>
          <w:tcPr>
            <w:tcW w:w="14173"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受理地点：界牌街</w:t>
            </w:r>
            <w:r>
              <w:rPr>
                <w:rFonts w:hint="eastAsia" w:asciiTheme="minorEastAsia" w:hAnsiTheme="minorEastAsia" w:eastAsiaTheme="minorEastAsia" w:cstheme="minorEastAsia"/>
                <w:sz w:val="20"/>
                <w:szCs w:val="20"/>
              </w:rPr>
              <w:t>周口市市政管理处</w:t>
            </w:r>
          </w:p>
        </w:tc>
      </w:tr>
    </w:tbl>
    <w:p>
      <w:pPr>
        <w:spacing w:line="20" w:lineRule="exact"/>
        <w:jc w:val="left"/>
        <w:rPr>
          <w:rFonts w:asciiTheme="minorEastAsia" w:hAnsiTheme="minorEastAsia" w:eastAsiaTheme="minorEastAsia" w:cstheme="minorEastAsia"/>
          <w:sz w:val="2"/>
          <w:szCs w:val="2"/>
        </w:rPr>
      </w:pPr>
    </w:p>
    <w:p>
      <w:pPr>
        <w:spacing w:line="56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职权类别：行政征收</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55"/>
        <w:gridCol w:w="889"/>
        <w:gridCol w:w="3051"/>
        <w:gridCol w:w="1824"/>
        <w:gridCol w:w="768"/>
        <w:gridCol w:w="2764"/>
        <w:gridCol w:w="1506"/>
        <w:gridCol w:w="777"/>
        <w:gridCol w:w="734"/>
        <w:gridCol w:w="1205"/>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655"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序号</w:t>
            </w:r>
          </w:p>
        </w:tc>
        <w:tc>
          <w:tcPr>
            <w:tcW w:w="889"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职权 名称</w:t>
            </w:r>
          </w:p>
        </w:tc>
        <w:tc>
          <w:tcPr>
            <w:tcW w:w="3051"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子项</w:t>
            </w:r>
          </w:p>
        </w:tc>
        <w:tc>
          <w:tcPr>
            <w:tcW w:w="1824"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实施依据</w:t>
            </w:r>
          </w:p>
        </w:tc>
        <w:tc>
          <w:tcPr>
            <w:tcW w:w="768"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办理 环节</w:t>
            </w:r>
          </w:p>
        </w:tc>
        <w:tc>
          <w:tcPr>
            <w:tcW w:w="2764" w:type="dxa"/>
            <w:tcBorders>
              <w:bottom w:val="single" w:color="auto" w:sz="4" w:space="0"/>
            </w:tcBorders>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责任事项</w:t>
            </w:r>
          </w:p>
        </w:tc>
        <w:tc>
          <w:tcPr>
            <w:tcW w:w="1506" w:type="dxa"/>
            <w:tcBorders>
              <w:bottom w:val="single" w:color="auto" w:sz="4" w:space="0"/>
            </w:tcBorders>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责任科室</w:t>
            </w:r>
          </w:p>
        </w:tc>
        <w:tc>
          <w:tcPr>
            <w:tcW w:w="777"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承诺时限</w:t>
            </w:r>
          </w:p>
        </w:tc>
        <w:tc>
          <w:tcPr>
            <w:tcW w:w="734"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法定时限</w:t>
            </w:r>
          </w:p>
        </w:tc>
        <w:tc>
          <w:tcPr>
            <w:tcW w:w="1205"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10" w:hRule="atLeast"/>
          <w:jc w:val="center"/>
        </w:trPr>
        <w:tc>
          <w:tcPr>
            <w:tcW w:w="655"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3</w:t>
            </w:r>
          </w:p>
        </w:tc>
        <w:tc>
          <w:tcPr>
            <w:tcW w:w="889"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城市生活垃圾处理费征收</w:t>
            </w:r>
          </w:p>
        </w:tc>
        <w:tc>
          <w:tcPr>
            <w:tcW w:w="3051" w:type="dxa"/>
            <w:vMerge w:val="restart"/>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1.城市建成区常驻人口</w:t>
            </w: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2.国家机关、企事业单位、社会团体、民办企业单位按从业人员计收</w:t>
            </w: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3.医院医疗服务单位</w:t>
            </w: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4.宾馆、饭店（经营住宿）旅社、招待所</w:t>
            </w: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5.餐饮业、娱乐业（包括歌舞厅、游戏厅、经营性健身娱乐馆、网吧、茶吧、照相业）桑拿浴池美容美发</w:t>
            </w: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6.集贸市场</w:t>
            </w: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7.商城各类超市</w:t>
            </w: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8.建筑垃圾清洁费</w:t>
            </w: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9.客货车辆</w:t>
            </w: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10.特种有毒有害垃圾处理费</w:t>
            </w: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11.洗车业</w:t>
            </w: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12.非政府投资、按市场运作建设、使用和管理的公厕入厕使用费</w:t>
            </w: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13.建筑垃圾清运处置单位和室外装修产生的垃圾、单位住宅小区等自备化粪池、沉淀池的清掏</w:t>
            </w:r>
          </w:p>
        </w:tc>
        <w:tc>
          <w:tcPr>
            <w:tcW w:w="1824" w:type="dxa"/>
            <w:vMerge w:val="restart"/>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《城市生活垃圾管理办法》（建设部令第157号） 第四条　产生城市生活垃圾的单位和个人，应当按照城市人民政府确定的生活垃圾处理费收费标准和有关规定缴纳城市生活垃圾处理费。</w:t>
            </w:r>
          </w:p>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城市生活垃圾处理费应当专项用于城市生活垃圾收集、运输和处置，严禁挪作他用。</w:t>
            </w:r>
          </w:p>
        </w:tc>
        <w:tc>
          <w:tcPr>
            <w:tcW w:w="76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受理</w:t>
            </w:r>
          </w:p>
        </w:tc>
        <w:tc>
          <w:tcPr>
            <w:tcW w:w="276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1.受理责任：告知城市生活垃圾处理费征收金额、征收标准、征收方式等以及其他应当告知的内容。</w:t>
            </w:r>
          </w:p>
        </w:tc>
        <w:tc>
          <w:tcPr>
            <w:tcW w:w="1506" w:type="dxa"/>
            <w:vAlign w:val="center"/>
          </w:tcPr>
          <w:p>
            <w:pPr>
              <w:spacing w:line="240" w:lineRule="exac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eastAsia="zh-CN"/>
              </w:rPr>
              <w:t>周口市环境卫生管理处</w:t>
            </w:r>
          </w:p>
          <w:p>
            <w:pPr>
              <w:spacing w:line="240" w:lineRule="exact"/>
              <w:rPr>
                <w:rFonts w:asciiTheme="minorEastAsia" w:hAnsiTheme="minorEastAsia" w:eastAsiaTheme="minorEastAsia" w:cstheme="minorEastAsia"/>
                <w:sz w:val="20"/>
              </w:rPr>
            </w:pPr>
          </w:p>
        </w:tc>
        <w:tc>
          <w:tcPr>
            <w:tcW w:w="777" w:type="dxa"/>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1天</w:t>
            </w:r>
          </w:p>
          <w:p>
            <w:pPr>
              <w:spacing w:line="240" w:lineRule="exact"/>
              <w:jc w:val="center"/>
              <w:rPr>
                <w:rFonts w:asciiTheme="minorEastAsia" w:hAnsiTheme="minorEastAsia" w:eastAsiaTheme="minorEastAsia" w:cstheme="minorEastAsia"/>
                <w:sz w:val="20"/>
              </w:rPr>
            </w:pPr>
          </w:p>
        </w:tc>
        <w:tc>
          <w:tcPr>
            <w:tcW w:w="734" w:type="dxa"/>
            <w:vAlign w:val="center"/>
          </w:tcPr>
          <w:p>
            <w:pPr>
              <w:spacing w:line="240" w:lineRule="exact"/>
              <w:jc w:val="center"/>
              <w:rPr>
                <w:rFonts w:asciiTheme="minorEastAsia" w:hAnsiTheme="minorEastAsia" w:eastAsiaTheme="minorEastAsia" w:cstheme="minorEastAsia"/>
                <w:sz w:val="20"/>
              </w:rPr>
            </w:pPr>
          </w:p>
        </w:tc>
        <w:tc>
          <w:tcPr>
            <w:tcW w:w="1205"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 xml:space="preserve">周政【2007】21号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379" w:hRule="atLeast"/>
          <w:jc w:val="center"/>
        </w:trPr>
        <w:tc>
          <w:tcPr>
            <w:tcW w:w="655" w:type="dxa"/>
            <w:vMerge w:val="continue"/>
            <w:vAlign w:val="center"/>
          </w:tcPr>
          <w:p>
            <w:pPr>
              <w:spacing w:line="560" w:lineRule="exact"/>
              <w:jc w:val="center"/>
              <w:rPr>
                <w:rFonts w:asciiTheme="minorEastAsia" w:hAnsiTheme="minorEastAsia" w:eastAsiaTheme="minorEastAsia" w:cstheme="minorEastAsia"/>
                <w:sz w:val="22"/>
              </w:rPr>
            </w:pPr>
          </w:p>
        </w:tc>
        <w:tc>
          <w:tcPr>
            <w:tcW w:w="889" w:type="dxa"/>
            <w:vMerge w:val="continue"/>
            <w:vAlign w:val="center"/>
          </w:tcPr>
          <w:p>
            <w:pPr>
              <w:spacing w:line="560" w:lineRule="exact"/>
              <w:jc w:val="center"/>
              <w:rPr>
                <w:rFonts w:asciiTheme="minorEastAsia" w:hAnsiTheme="minorEastAsia" w:eastAsiaTheme="minorEastAsia" w:cstheme="minorEastAsia"/>
                <w:sz w:val="22"/>
              </w:rPr>
            </w:pPr>
          </w:p>
        </w:tc>
        <w:tc>
          <w:tcPr>
            <w:tcW w:w="3051" w:type="dxa"/>
            <w:vMerge w:val="continue"/>
            <w:vAlign w:val="center"/>
          </w:tcPr>
          <w:p>
            <w:pPr>
              <w:spacing w:line="560" w:lineRule="exact"/>
              <w:jc w:val="center"/>
              <w:rPr>
                <w:rFonts w:asciiTheme="minorEastAsia" w:hAnsiTheme="minorEastAsia" w:eastAsiaTheme="minorEastAsia" w:cstheme="minorEastAsia"/>
                <w:sz w:val="22"/>
              </w:rPr>
            </w:pPr>
          </w:p>
        </w:tc>
        <w:tc>
          <w:tcPr>
            <w:tcW w:w="1824" w:type="dxa"/>
            <w:vMerge w:val="continue"/>
            <w:vAlign w:val="center"/>
          </w:tcPr>
          <w:p>
            <w:pPr>
              <w:spacing w:line="560" w:lineRule="exact"/>
              <w:jc w:val="center"/>
              <w:rPr>
                <w:rFonts w:asciiTheme="minorEastAsia" w:hAnsiTheme="minorEastAsia" w:eastAsiaTheme="minorEastAsia" w:cstheme="minorEastAsia"/>
                <w:sz w:val="22"/>
              </w:rPr>
            </w:pPr>
          </w:p>
        </w:tc>
        <w:tc>
          <w:tcPr>
            <w:tcW w:w="76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审核</w:t>
            </w:r>
          </w:p>
        </w:tc>
        <w:tc>
          <w:tcPr>
            <w:tcW w:w="276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2.审核环节责任：审核相关材料，确定缴纳数额。</w:t>
            </w:r>
          </w:p>
        </w:tc>
        <w:tc>
          <w:tcPr>
            <w:tcW w:w="1506" w:type="dxa"/>
            <w:tcBorders>
              <w:top w:val="single" w:color="auto" w:sz="4" w:space="0"/>
              <w:bottom w:val="single" w:color="auto" w:sz="4" w:space="0"/>
            </w:tcBorders>
            <w:vAlign w:val="center"/>
          </w:tcPr>
          <w:p>
            <w:pPr>
              <w:spacing w:line="240" w:lineRule="exac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eastAsia="zh-CN"/>
              </w:rPr>
              <w:t>周口市环境卫生管理处</w:t>
            </w:r>
          </w:p>
          <w:p>
            <w:pPr>
              <w:spacing w:line="240" w:lineRule="exact"/>
              <w:rPr>
                <w:rFonts w:asciiTheme="minorEastAsia" w:hAnsiTheme="minorEastAsia" w:eastAsiaTheme="minorEastAsia" w:cstheme="minorEastAsia"/>
                <w:sz w:val="20"/>
              </w:rPr>
            </w:pPr>
          </w:p>
        </w:tc>
        <w:tc>
          <w:tcPr>
            <w:tcW w:w="777" w:type="dxa"/>
            <w:tcBorders>
              <w:top w:val="single" w:color="auto" w:sz="4" w:space="0"/>
              <w:bottom w:val="single" w:color="auto" w:sz="4" w:space="0"/>
            </w:tcBorders>
            <w:vAlign w:val="center"/>
          </w:tcPr>
          <w:p>
            <w:pPr>
              <w:spacing w:line="240" w:lineRule="exact"/>
              <w:jc w:val="center"/>
              <w:rPr>
                <w:rFonts w:hint="default"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val="en-US" w:eastAsia="zh-CN"/>
              </w:rPr>
              <w:t>2天</w:t>
            </w:r>
          </w:p>
        </w:tc>
        <w:tc>
          <w:tcPr>
            <w:tcW w:w="734" w:type="dxa"/>
            <w:tcBorders>
              <w:top w:val="single" w:color="auto" w:sz="4" w:space="0"/>
              <w:bottom w:val="single" w:color="auto" w:sz="4" w:space="0"/>
            </w:tcBorders>
            <w:vAlign w:val="center"/>
          </w:tcPr>
          <w:p>
            <w:pPr>
              <w:spacing w:line="240" w:lineRule="exact"/>
              <w:rPr>
                <w:rFonts w:asciiTheme="minorEastAsia" w:hAnsiTheme="minorEastAsia" w:eastAsiaTheme="minorEastAsia" w:cstheme="minorEastAsia"/>
                <w:sz w:val="20"/>
              </w:rPr>
            </w:pPr>
          </w:p>
        </w:tc>
        <w:tc>
          <w:tcPr>
            <w:tcW w:w="1205"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639" w:hRule="atLeast"/>
          <w:jc w:val="center"/>
        </w:trPr>
        <w:tc>
          <w:tcPr>
            <w:tcW w:w="655" w:type="dxa"/>
            <w:vMerge w:val="continue"/>
            <w:vAlign w:val="center"/>
          </w:tcPr>
          <w:p>
            <w:pPr>
              <w:spacing w:line="560" w:lineRule="exact"/>
              <w:jc w:val="center"/>
              <w:rPr>
                <w:rFonts w:asciiTheme="minorEastAsia" w:hAnsiTheme="minorEastAsia" w:eastAsiaTheme="minorEastAsia" w:cstheme="minorEastAsia"/>
                <w:sz w:val="22"/>
              </w:rPr>
            </w:pPr>
          </w:p>
        </w:tc>
        <w:tc>
          <w:tcPr>
            <w:tcW w:w="889" w:type="dxa"/>
            <w:vMerge w:val="continue"/>
            <w:vAlign w:val="center"/>
          </w:tcPr>
          <w:p>
            <w:pPr>
              <w:spacing w:line="560" w:lineRule="exact"/>
              <w:jc w:val="center"/>
              <w:rPr>
                <w:rFonts w:asciiTheme="minorEastAsia" w:hAnsiTheme="minorEastAsia" w:eastAsiaTheme="minorEastAsia" w:cstheme="minorEastAsia"/>
                <w:sz w:val="22"/>
              </w:rPr>
            </w:pPr>
          </w:p>
        </w:tc>
        <w:tc>
          <w:tcPr>
            <w:tcW w:w="3051" w:type="dxa"/>
            <w:vMerge w:val="continue"/>
            <w:vAlign w:val="center"/>
          </w:tcPr>
          <w:p>
            <w:pPr>
              <w:spacing w:line="560" w:lineRule="exact"/>
              <w:jc w:val="center"/>
              <w:rPr>
                <w:rFonts w:asciiTheme="minorEastAsia" w:hAnsiTheme="minorEastAsia" w:eastAsiaTheme="minorEastAsia" w:cstheme="minorEastAsia"/>
                <w:sz w:val="22"/>
              </w:rPr>
            </w:pPr>
          </w:p>
        </w:tc>
        <w:tc>
          <w:tcPr>
            <w:tcW w:w="1824" w:type="dxa"/>
            <w:vMerge w:val="continue"/>
            <w:vAlign w:val="center"/>
          </w:tcPr>
          <w:p>
            <w:pPr>
              <w:spacing w:line="560" w:lineRule="exact"/>
              <w:jc w:val="center"/>
              <w:rPr>
                <w:rFonts w:asciiTheme="minorEastAsia" w:hAnsiTheme="minorEastAsia" w:eastAsiaTheme="minorEastAsia" w:cstheme="minorEastAsia"/>
                <w:sz w:val="22"/>
              </w:rPr>
            </w:pPr>
          </w:p>
        </w:tc>
        <w:tc>
          <w:tcPr>
            <w:tcW w:w="76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征收</w:t>
            </w:r>
          </w:p>
        </w:tc>
        <w:tc>
          <w:tcPr>
            <w:tcW w:w="2764" w:type="dxa"/>
            <w:vAlign w:val="center"/>
          </w:tcPr>
          <w:p>
            <w:pPr>
              <w:widowControl/>
              <w:spacing w:line="240" w:lineRule="exact"/>
              <w:jc w:val="left"/>
              <w:rPr>
                <w:rFonts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3.征收责任：依法征收，使用行政事业性票据，按时办结，依规告知。</w:t>
            </w:r>
          </w:p>
          <w:p>
            <w:pPr>
              <w:widowControl/>
              <w:spacing w:line="240" w:lineRule="exact"/>
              <w:jc w:val="left"/>
              <w:rPr>
                <w:rFonts w:asciiTheme="minorEastAsia" w:hAnsiTheme="minorEastAsia" w:eastAsiaTheme="minorEastAsia" w:cstheme="minorEastAsia"/>
                <w:kern w:val="0"/>
                <w:sz w:val="20"/>
              </w:rPr>
            </w:pPr>
          </w:p>
        </w:tc>
        <w:tc>
          <w:tcPr>
            <w:tcW w:w="1506" w:type="dxa"/>
            <w:tcBorders>
              <w:top w:val="single" w:color="auto" w:sz="4" w:space="0"/>
              <w:bottom w:val="single" w:color="auto" w:sz="4" w:space="0"/>
            </w:tcBorders>
            <w:vAlign w:val="center"/>
          </w:tcPr>
          <w:p>
            <w:pPr>
              <w:spacing w:line="240" w:lineRule="exac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eastAsia="zh-CN"/>
              </w:rPr>
              <w:t>周口市环境卫生管理处</w:t>
            </w:r>
          </w:p>
          <w:p>
            <w:pPr>
              <w:spacing w:line="240" w:lineRule="exact"/>
              <w:rPr>
                <w:rFonts w:asciiTheme="minorEastAsia" w:hAnsiTheme="minorEastAsia" w:eastAsiaTheme="minorEastAsia" w:cstheme="minorEastAsia"/>
                <w:sz w:val="20"/>
              </w:rPr>
            </w:pPr>
          </w:p>
        </w:tc>
        <w:tc>
          <w:tcPr>
            <w:tcW w:w="777"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5天</w:t>
            </w:r>
          </w:p>
        </w:tc>
        <w:tc>
          <w:tcPr>
            <w:tcW w:w="734" w:type="dxa"/>
            <w:tcBorders>
              <w:top w:val="single" w:color="auto" w:sz="4" w:space="0"/>
              <w:bottom w:val="single" w:color="auto" w:sz="4" w:space="0"/>
            </w:tcBorders>
            <w:vAlign w:val="center"/>
          </w:tcPr>
          <w:p>
            <w:pPr>
              <w:spacing w:line="240" w:lineRule="exact"/>
              <w:rPr>
                <w:rFonts w:asciiTheme="minorEastAsia" w:hAnsiTheme="minorEastAsia" w:eastAsiaTheme="minorEastAsia" w:cstheme="minorEastAsia"/>
                <w:sz w:val="20"/>
              </w:rPr>
            </w:pPr>
          </w:p>
        </w:tc>
        <w:tc>
          <w:tcPr>
            <w:tcW w:w="1205"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30" w:hRule="atLeast"/>
          <w:jc w:val="center"/>
        </w:trPr>
        <w:tc>
          <w:tcPr>
            <w:tcW w:w="655" w:type="dxa"/>
            <w:vMerge w:val="continue"/>
            <w:vAlign w:val="center"/>
          </w:tcPr>
          <w:p>
            <w:pPr>
              <w:spacing w:line="560" w:lineRule="exact"/>
              <w:jc w:val="center"/>
              <w:rPr>
                <w:rFonts w:asciiTheme="minorEastAsia" w:hAnsiTheme="minorEastAsia" w:eastAsiaTheme="minorEastAsia" w:cstheme="minorEastAsia"/>
                <w:sz w:val="22"/>
              </w:rPr>
            </w:pPr>
          </w:p>
        </w:tc>
        <w:tc>
          <w:tcPr>
            <w:tcW w:w="889" w:type="dxa"/>
            <w:vMerge w:val="continue"/>
            <w:vAlign w:val="center"/>
          </w:tcPr>
          <w:p>
            <w:pPr>
              <w:spacing w:line="560" w:lineRule="exact"/>
              <w:jc w:val="center"/>
              <w:rPr>
                <w:rFonts w:asciiTheme="minorEastAsia" w:hAnsiTheme="minorEastAsia" w:eastAsiaTheme="minorEastAsia" w:cstheme="minorEastAsia"/>
                <w:sz w:val="22"/>
              </w:rPr>
            </w:pPr>
          </w:p>
        </w:tc>
        <w:tc>
          <w:tcPr>
            <w:tcW w:w="3051" w:type="dxa"/>
            <w:vMerge w:val="continue"/>
            <w:vAlign w:val="center"/>
          </w:tcPr>
          <w:p>
            <w:pPr>
              <w:spacing w:line="560" w:lineRule="exact"/>
              <w:jc w:val="center"/>
              <w:rPr>
                <w:rFonts w:asciiTheme="minorEastAsia" w:hAnsiTheme="minorEastAsia" w:eastAsiaTheme="minorEastAsia" w:cstheme="minorEastAsia"/>
                <w:sz w:val="22"/>
              </w:rPr>
            </w:pPr>
          </w:p>
        </w:tc>
        <w:tc>
          <w:tcPr>
            <w:tcW w:w="1824" w:type="dxa"/>
            <w:vMerge w:val="continue"/>
            <w:vAlign w:val="center"/>
          </w:tcPr>
          <w:p>
            <w:pPr>
              <w:spacing w:line="560" w:lineRule="exact"/>
              <w:jc w:val="center"/>
              <w:rPr>
                <w:rFonts w:asciiTheme="minorEastAsia" w:hAnsiTheme="minorEastAsia" w:eastAsiaTheme="minorEastAsia" w:cstheme="minorEastAsia"/>
                <w:sz w:val="22"/>
              </w:rPr>
            </w:pPr>
          </w:p>
        </w:tc>
        <w:tc>
          <w:tcPr>
            <w:tcW w:w="76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事后 监管</w:t>
            </w:r>
          </w:p>
        </w:tc>
        <w:tc>
          <w:tcPr>
            <w:tcW w:w="2764" w:type="dxa"/>
            <w:vAlign w:val="center"/>
          </w:tcPr>
          <w:p>
            <w:pPr>
              <w:spacing w:line="240" w:lineRule="exac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4.事后监管责任：开展定期和不定期检查，加强对城市生活垃圾处理费履行缴费义务的日常监管。</w:t>
            </w:r>
          </w:p>
        </w:tc>
        <w:tc>
          <w:tcPr>
            <w:tcW w:w="1506" w:type="dxa"/>
            <w:tcBorders>
              <w:top w:val="single" w:color="auto" w:sz="4" w:space="0"/>
            </w:tcBorders>
            <w:vAlign w:val="center"/>
          </w:tcPr>
          <w:p>
            <w:pPr>
              <w:spacing w:line="240" w:lineRule="exac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lang w:eastAsia="zh-CN"/>
              </w:rPr>
              <w:t>周口市环境卫生管理处</w:t>
            </w:r>
          </w:p>
          <w:p>
            <w:pPr>
              <w:spacing w:line="240" w:lineRule="exact"/>
              <w:rPr>
                <w:rFonts w:asciiTheme="minorEastAsia" w:hAnsiTheme="minorEastAsia" w:eastAsiaTheme="minorEastAsia" w:cstheme="minorEastAsia"/>
                <w:sz w:val="20"/>
              </w:rPr>
            </w:pPr>
          </w:p>
        </w:tc>
        <w:tc>
          <w:tcPr>
            <w:tcW w:w="777"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734" w:type="dxa"/>
            <w:tcBorders>
              <w:top w:val="single" w:color="auto" w:sz="4" w:space="0"/>
            </w:tcBorders>
            <w:vAlign w:val="center"/>
          </w:tcPr>
          <w:p>
            <w:pPr>
              <w:spacing w:line="240" w:lineRule="exact"/>
              <w:rPr>
                <w:rFonts w:asciiTheme="minorEastAsia" w:hAnsiTheme="minorEastAsia" w:eastAsiaTheme="minorEastAsia" w:cstheme="minorEastAsia"/>
                <w:sz w:val="20"/>
              </w:rPr>
            </w:pPr>
          </w:p>
        </w:tc>
        <w:tc>
          <w:tcPr>
            <w:tcW w:w="1205"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1" w:hRule="atLeas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w:t>
            </w:r>
            <w:r>
              <w:rPr>
                <w:rFonts w:hint="eastAsia" w:asciiTheme="minorEastAsia" w:hAnsiTheme="minorEastAsia" w:eastAsiaTheme="minorEastAsia" w:cstheme="minorEastAsia"/>
                <w:sz w:val="20"/>
                <w:lang w:val="en-US" w:eastAsia="zh-CN"/>
              </w:rPr>
              <w:t>7721920</w:t>
            </w:r>
            <w:r>
              <w:rPr>
                <w:rFonts w:hint="eastAsia" w:asciiTheme="minorEastAsia" w:hAnsiTheme="minorEastAsia" w:eastAsiaTheme="minorEastAsia" w:cstheme="minorEastAsia"/>
                <w:sz w:val="20"/>
              </w:rPr>
              <w:t xml:space="preserve">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0" w:hRule="atLeast"/>
          <w:jc w:val="center"/>
        </w:trPr>
        <w:tc>
          <w:tcPr>
            <w:tcW w:w="14173" w:type="dxa"/>
            <w:gridSpan w:val="10"/>
            <w:vAlign w:val="center"/>
          </w:tcPr>
          <w:p>
            <w:pPr>
              <w:spacing w:line="240" w:lineRule="exac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rPr>
              <w:t>受理地点：长青街</w:t>
            </w:r>
            <w:r>
              <w:rPr>
                <w:rFonts w:hint="eastAsia" w:asciiTheme="minorEastAsia" w:hAnsiTheme="minorEastAsia" w:eastAsiaTheme="minorEastAsia" w:cstheme="minorEastAsia"/>
                <w:sz w:val="20"/>
                <w:lang w:eastAsia="zh-CN"/>
              </w:rPr>
              <w:t>周口市环境卫生管理处</w:t>
            </w:r>
          </w:p>
          <w:p>
            <w:pPr>
              <w:spacing w:line="200" w:lineRule="exact"/>
              <w:ind w:firstLine="200" w:firstLineChars="100"/>
              <w:rPr>
                <w:rFonts w:asciiTheme="minorEastAsia" w:hAnsiTheme="minorEastAsia" w:eastAsiaTheme="minorEastAsia" w:cstheme="minorEastAsia"/>
                <w:sz w:val="20"/>
              </w:rPr>
            </w:pPr>
          </w:p>
        </w:tc>
      </w:tr>
    </w:tbl>
    <w:p>
      <w:pPr>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职权类别：行政征收</w:t>
      </w:r>
    </w:p>
    <w:tbl>
      <w:tblPr>
        <w:tblStyle w:val="7"/>
        <w:tblpPr w:leftFromText="180" w:rightFromText="180" w:vertAnchor="text" w:horzAnchor="margin" w:tblpXSpec="center" w:tblpY="209"/>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63"/>
        <w:gridCol w:w="697"/>
        <w:gridCol w:w="417"/>
        <w:gridCol w:w="2090"/>
        <w:gridCol w:w="835"/>
        <w:gridCol w:w="5142"/>
        <w:gridCol w:w="2063"/>
        <w:gridCol w:w="619"/>
        <w:gridCol w:w="782"/>
        <w:gridCol w:w="865"/>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59" w:hRule="atLeast"/>
          <w:jc w:val="center"/>
        </w:trPr>
        <w:tc>
          <w:tcPr>
            <w:tcW w:w="663"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序号</w:t>
            </w:r>
          </w:p>
        </w:tc>
        <w:tc>
          <w:tcPr>
            <w:tcW w:w="69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职权名称</w:t>
            </w:r>
          </w:p>
        </w:tc>
        <w:tc>
          <w:tcPr>
            <w:tcW w:w="417"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子项</w:t>
            </w:r>
          </w:p>
        </w:tc>
        <w:tc>
          <w:tcPr>
            <w:tcW w:w="2090"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实施依据</w:t>
            </w: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办理</w:t>
            </w:r>
          </w:p>
          <w:p>
            <w:pPr>
              <w:spacing w:line="240" w:lineRule="exact"/>
              <w:jc w:val="center"/>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环节</w:t>
            </w:r>
          </w:p>
        </w:tc>
        <w:tc>
          <w:tcPr>
            <w:tcW w:w="5142"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责任事项</w:t>
            </w:r>
          </w:p>
        </w:tc>
        <w:tc>
          <w:tcPr>
            <w:tcW w:w="2063"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lang w:eastAsia="zh-CN"/>
              </w:rPr>
              <w:t>责任科室</w:t>
            </w:r>
          </w:p>
        </w:tc>
        <w:tc>
          <w:tcPr>
            <w:tcW w:w="619"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承诺</w:t>
            </w:r>
          </w:p>
          <w:p>
            <w:pPr>
              <w:spacing w:line="240" w:lineRule="exact"/>
              <w:jc w:val="center"/>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时限</w:t>
            </w:r>
          </w:p>
        </w:tc>
        <w:tc>
          <w:tcPr>
            <w:tcW w:w="782"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法定时限</w:t>
            </w:r>
          </w:p>
        </w:tc>
        <w:tc>
          <w:tcPr>
            <w:tcW w:w="86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616" w:hRule="atLeast"/>
          <w:jc w:val="center"/>
        </w:trPr>
        <w:tc>
          <w:tcPr>
            <w:tcW w:w="663" w:type="dxa"/>
            <w:vMerge w:val="restart"/>
            <w:tcBorders>
              <w:top w:val="single" w:color="auto" w:sz="8" w:space="0"/>
              <w:left w:val="single" w:color="auto" w:sz="8" w:space="0"/>
              <w:bottom w:val="single" w:color="auto" w:sz="8" w:space="0"/>
              <w:right w:val="single" w:color="auto" w:sz="8" w:space="0"/>
            </w:tcBorders>
            <w:vAlign w:val="center"/>
          </w:tcPr>
          <w:p>
            <w:pPr>
              <w:spacing w:line="560" w:lineRule="exact"/>
              <w:jc w:val="center"/>
              <w:rPr>
                <w:rFonts w:hint="eastAsia" w:asciiTheme="minorEastAsia" w:hAnsiTheme="minorEastAsia" w:eastAsiaTheme="minorEastAsia" w:cstheme="minorEastAsia"/>
                <w:color w:val="auto"/>
                <w:sz w:val="22"/>
                <w:lang w:val="en-US" w:eastAsia="zh-CN"/>
              </w:rPr>
            </w:pPr>
            <w:r>
              <w:rPr>
                <w:rFonts w:hint="eastAsia" w:asciiTheme="minorEastAsia" w:hAnsiTheme="minorEastAsia" w:eastAsiaTheme="minorEastAsia" w:cstheme="minorEastAsia"/>
                <w:color w:val="auto"/>
                <w:sz w:val="22"/>
                <w:lang w:val="en-US" w:eastAsia="zh-CN"/>
              </w:rPr>
              <w:t>4</w:t>
            </w:r>
          </w:p>
        </w:tc>
        <w:tc>
          <w:tcPr>
            <w:tcW w:w="69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污水处理费征收</w:t>
            </w:r>
          </w:p>
        </w:tc>
        <w:tc>
          <w:tcPr>
            <w:tcW w:w="417"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无</w:t>
            </w:r>
          </w:p>
        </w:tc>
        <w:tc>
          <w:tcPr>
            <w:tcW w:w="2090" w:type="dxa"/>
            <w:vMerge w:val="restart"/>
            <w:tcBorders>
              <w:top w:val="single" w:color="auto" w:sz="8" w:space="0"/>
              <w:left w:val="single" w:color="auto" w:sz="8" w:space="0"/>
              <w:bottom w:val="single" w:color="auto" w:sz="8" w:space="0"/>
              <w:right w:val="single" w:color="auto" w:sz="8" w:space="0"/>
            </w:tcBorders>
            <w:vAlign w:val="center"/>
          </w:tcPr>
          <w:p>
            <w:pPr>
              <w:widowControl/>
              <w:spacing w:line="240" w:lineRule="exact"/>
              <w:rPr>
                <w:rFonts w:hint="eastAsia"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《污水处理费征收使用管理办法》（财税[2014]151号）　第七条 凡设区的市、县（市）和建制镇已建成污水处理厂的，均应当征收污水处理费；第八条 向城镇排水与污水处理设施排放污水、废水的单位和个人（以下称缴纳义务人），应当缴纳污水处理费。</w:t>
            </w: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color w:val="auto"/>
                <w:sz w:val="20"/>
                <w:lang w:val="en-US" w:eastAsia="zh-CN"/>
              </w:rPr>
            </w:pPr>
            <w:r>
              <w:rPr>
                <w:rFonts w:hint="eastAsia" w:asciiTheme="minorEastAsia" w:hAnsiTheme="minorEastAsia" w:eastAsiaTheme="minorEastAsia" w:cstheme="minorEastAsia"/>
                <w:color w:val="auto"/>
                <w:sz w:val="20"/>
                <w:lang w:val="en-US" w:eastAsia="zh-CN"/>
              </w:rPr>
              <w:t>确定</w:t>
            </w:r>
          </w:p>
          <w:p>
            <w:pPr>
              <w:spacing w:line="240" w:lineRule="exact"/>
              <w:jc w:val="center"/>
              <w:rPr>
                <w:rFonts w:hint="eastAsia" w:asciiTheme="minorEastAsia" w:hAnsiTheme="minorEastAsia" w:eastAsiaTheme="minorEastAsia" w:cstheme="minorEastAsia"/>
                <w:color w:val="auto"/>
                <w:sz w:val="20"/>
                <w:lang w:val="en-US" w:eastAsia="zh-CN"/>
              </w:rPr>
            </w:pPr>
            <w:r>
              <w:rPr>
                <w:rFonts w:hint="eastAsia" w:asciiTheme="minorEastAsia" w:hAnsiTheme="minorEastAsia" w:eastAsiaTheme="minorEastAsia" w:cstheme="minorEastAsia"/>
                <w:color w:val="auto"/>
                <w:sz w:val="20"/>
                <w:lang w:val="en-US" w:eastAsia="zh-CN"/>
              </w:rPr>
              <w:t>基数</w:t>
            </w:r>
          </w:p>
        </w:tc>
        <w:tc>
          <w:tcPr>
            <w:tcW w:w="5142"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color w:val="auto"/>
                <w:kern w:val="0"/>
                <w:sz w:val="20"/>
                <w:lang w:eastAsia="zh-CN"/>
              </w:rPr>
            </w:pPr>
            <w:r>
              <w:rPr>
                <w:rFonts w:hint="eastAsia" w:asciiTheme="minorEastAsia" w:hAnsiTheme="minorEastAsia" w:eastAsiaTheme="minorEastAsia" w:cstheme="minorEastAsia"/>
                <w:color w:val="auto"/>
                <w:kern w:val="0"/>
                <w:sz w:val="20"/>
                <w:lang w:eastAsia="zh-CN"/>
              </w:rPr>
              <w:t>现场抄表，确定用水量。</w:t>
            </w:r>
          </w:p>
        </w:tc>
        <w:tc>
          <w:tcPr>
            <w:tcW w:w="2063" w:type="dxa"/>
            <w:tcBorders>
              <w:top w:val="single" w:color="auto" w:sz="8" w:space="0"/>
              <w:left w:val="single" w:color="auto" w:sz="8" w:space="0"/>
              <w:bottom w:val="single" w:color="auto" w:sz="4" w:space="0"/>
              <w:right w:val="single" w:color="auto" w:sz="8" w:space="0"/>
            </w:tcBorders>
            <w:vAlign w:val="center"/>
          </w:tcPr>
          <w:p>
            <w:pPr>
              <w:spacing w:line="240" w:lineRule="exact"/>
              <w:jc w:val="center"/>
              <w:rPr>
                <w:rFonts w:hint="eastAsia" w:asciiTheme="minorEastAsia" w:hAnsiTheme="minorEastAsia" w:eastAsiaTheme="minorEastAsia" w:cstheme="minorEastAsia"/>
                <w:color w:val="auto"/>
                <w:sz w:val="20"/>
                <w:szCs w:val="20"/>
              </w:rPr>
            </w:pPr>
            <w:r>
              <w:rPr>
                <w:rFonts w:hint="eastAsia" w:asciiTheme="minorEastAsia" w:hAnsiTheme="minorEastAsia" w:eastAsiaTheme="minorEastAsia" w:cstheme="minorEastAsia"/>
                <w:color w:val="auto"/>
                <w:sz w:val="20"/>
              </w:rPr>
              <w:t>周口市公用事业污染物管理中心</w:t>
            </w:r>
          </w:p>
        </w:tc>
        <w:tc>
          <w:tcPr>
            <w:tcW w:w="619" w:type="dxa"/>
            <w:tcBorders>
              <w:top w:val="single" w:color="auto" w:sz="8" w:space="0"/>
              <w:left w:val="single" w:color="auto" w:sz="8" w:space="0"/>
              <w:bottom w:val="single" w:color="auto" w:sz="4" w:space="0"/>
              <w:right w:val="single" w:color="auto" w:sz="8" w:space="0"/>
            </w:tcBorders>
            <w:vAlign w:val="center"/>
          </w:tcPr>
          <w:p>
            <w:pPr>
              <w:spacing w:line="200" w:lineRule="exact"/>
              <w:jc w:val="center"/>
              <w:rPr>
                <w:rFonts w:hint="eastAsia" w:asciiTheme="minorEastAsia" w:hAnsiTheme="minorEastAsia" w:eastAsiaTheme="minorEastAsia" w:cstheme="minorEastAsia"/>
                <w:color w:val="auto"/>
                <w:sz w:val="20"/>
                <w:szCs w:val="20"/>
              </w:rPr>
            </w:pP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hint="eastAsia" w:asciiTheme="minorEastAsia" w:hAnsiTheme="minorEastAsia" w:eastAsiaTheme="minorEastAsia" w:cstheme="minorEastAsia"/>
                <w:color w:val="auto"/>
                <w:sz w:val="20"/>
                <w:szCs w:val="20"/>
              </w:rPr>
            </w:pPr>
          </w:p>
        </w:tc>
        <w:tc>
          <w:tcPr>
            <w:tcW w:w="865" w:type="dxa"/>
            <w:vMerge w:val="restart"/>
            <w:tcBorders>
              <w:top w:val="single" w:color="auto" w:sz="8" w:space="0"/>
              <w:left w:val="single" w:color="auto" w:sz="8" w:space="0"/>
              <w:bottom w:val="single" w:color="auto" w:sz="8" w:space="0"/>
              <w:right w:val="single" w:color="auto" w:sz="8" w:space="0"/>
            </w:tcBorders>
            <w:vAlign w:val="center"/>
          </w:tcPr>
          <w:p>
            <w:pPr>
              <w:spacing w:line="560" w:lineRule="exact"/>
              <w:jc w:val="center"/>
              <w:rPr>
                <w:rFonts w:hint="eastAsia"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lang w:eastAsia="zh-CN"/>
              </w:rPr>
              <w:t>周</w:t>
            </w:r>
            <w:r>
              <w:rPr>
                <w:rFonts w:hint="eastAsia" w:asciiTheme="minorEastAsia" w:hAnsiTheme="minorEastAsia" w:eastAsiaTheme="minorEastAsia" w:cstheme="minorEastAsia"/>
                <w:color w:val="auto"/>
                <w:sz w:val="20"/>
              </w:rPr>
              <w:t>发改</w:t>
            </w:r>
          </w:p>
          <w:p>
            <w:pPr>
              <w:spacing w:line="240" w:lineRule="exact"/>
              <w:jc w:val="center"/>
              <w:rPr>
                <w:rFonts w:hint="eastAsia"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价管[20</w:t>
            </w:r>
            <w:r>
              <w:rPr>
                <w:rFonts w:hint="eastAsia" w:asciiTheme="minorEastAsia" w:hAnsiTheme="minorEastAsia" w:eastAsiaTheme="minorEastAsia" w:cstheme="minorEastAsia"/>
                <w:color w:val="auto"/>
                <w:sz w:val="20"/>
                <w:lang w:val="en-US" w:eastAsia="zh-CN"/>
              </w:rPr>
              <w:t>17</w:t>
            </w:r>
            <w:r>
              <w:rPr>
                <w:rFonts w:hint="eastAsia" w:asciiTheme="minorEastAsia" w:hAnsiTheme="minorEastAsia" w:eastAsiaTheme="minorEastAsia" w:cstheme="minorEastAsia"/>
                <w:color w:val="auto"/>
                <w:sz w:val="20"/>
              </w:rPr>
              <w:t>]</w:t>
            </w:r>
            <w:r>
              <w:rPr>
                <w:rFonts w:hint="eastAsia" w:asciiTheme="minorEastAsia" w:hAnsiTheme="minorEastAsia" w:eastAsiaTheme="minorEastAsia" w:cstheme="minorEastAsia"/>
                <w:color w:val="auto"/>
                <w:sz w:val="20"/>
                <w:lang w:val="en-US" w:eastAsia="zh-CN"/>
              </w:rPr>
              <w:t>689</w:t>
            </w:r>
            <w:r>
              <w:rPr>
                <w:rFonts w:hint="eastAsia" w:asciiTheme="minorEastAsia" w:hAnsiTheme="minorEastAsia" w:eastAsiaTheme="minorEastAsia" w:cstheme="minorEastAsia"/>
                <w:color w:val="auto"/>
                <w:sz w:val="20"/>
              </w:rPr>
              <w:t>号</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528"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eastAsia" w:asciiTheme="minorEastAsia" w:hAnsiTheme="minorEastAsia" w:eastAsiaTheme="minorEastAsia" w:cstheme="minorEastAsia"/>
                <w:color w:val="auto"/>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eastAsia" w:asciiTheme="minorEastAsia" w:hAnsiTheme="minorEastAsia" w:eastAsiaTheme="minorEastAsia" w:cstheme="minorEastAsia"/>
                <w:color w:val="auto"/>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eastAsia" w:asciiTheme="minorEastAsia" w:hAnsiTheme="minorEastAsia" w:eastAsiaTheme="minorEastAsia" w:cstheme="minorEastAsia"/>
                <w:color w:val="auto"/>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eastAsia" w:asciiTheme="minorEastAsia" w:hAnsiTheme="minorEastAsia" w:eastAsiaTheme="minorEastAsia" w:cstheme="minorEastAsia"/>
                <w:color w:val="auto"/>
                <w:sz w:val="20"/>
              </w:rPr>
            </w:pP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color w:val="auto"/>
                <w:sz w:val="20"/>
                <w:lang w:eastAsia="zh-CN"/>
              </w:rPr>
            </w:pPr>
            <w:r>
              <w:rPr>
                <w:rFonts w:hint="eastAsia" w:asciiTheme="minorEastAsia" w:hAnsiTheme="minorEastAsia" w:eastAsiaTheme="minorEastAsia" w:cstheme="minorEastAsia"/>
                <w:color w:val="auto"/>
                <w:sz w:val="20"/>
                <w:lang w:eastAsia="zh-CN"/>
              </w:rPr>
              <w:t>核定</w:t>
            </w:r>
          </w:p>
        </w:tc>
        <w:tc>
          <w:tcPr>
            <w:tcW w:w="5142"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color w:val="auto"/>
                <w:kern w:val="0"/>
                <w:sz w:val="20"/>
                <w:lang w:eastAsia="zh-CN"/>
              </w:rPr>
            </w:pPr>
            <w:r>
              <w:rPr>
                <w:rFonts w:hint="eastAsia" w:asciiTheme="minorEastAsia" w:hAnsiTheme="minorEastAsia" w:eastAsiaTheme="minorEastAsia" w:cstheme="minorEastAsia"/>
                <w:color w:val="auto"/>
                <w:kern w:val="0"/>
                <w:sz w:val="20"/>
                <w:lang w:eastAsia="zh-CN"/>
              </w:rPr>
              <w:t>根据用水量和收费标准核定污水处理费征收金额。</w:t>
            </w:r>
          </w:p>
        </w:tc>
        <w:tc>
          <w:tcPr>
            <w:tcW w:w="2063"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hint="eastAsia" w:asciiTheme="minorEastAsia" w:hAnsiTheme="minorEastAsia" w:eastAsiaTheme="minorEastAsia" w:cstheme="minorEastAsia"/>
                <w:color w:val="auto"/>
                <w:sz w:val="20"/>
                <w:szCs w:val="20"/>
              </w:rPr>
            </w:pPr>
            <w:r>
              <w:rPr>
                <w:rFonts w:hint="eastAsia" w:asciiTheme="minorEastAsia" w:hAnsiTheme="minorEastAsia" w:eastAsiaTheme="minorEastAsia" w:cstheme="minorEastAsia"/>
                <w:color w:val="auto"/>
                <w:sz w:val="20"/>
              </w:rPr>
              <w:t>周口市公用事业污染物管理中心</w:t>
            </w:r>
          </w:p>
        </w:tc>
        <w:tc>
          <w:tcPr>
            <w:tcW w:w="619" w:type="dxa"/>
            <w:tcBorders>
              <w:top w:val="single" w:color="auto" w:sz="4" w:space="0"/>
              <w:left w:val="single" w:color="auto" w:sz="8" w:space="0"/>
              <w:bottom w:val="single" w:color="auto" w:sz="8" w:space="0"/>
              <w:right w:val="single" w:color="auto" w:sz="8" w:space="0"/>
            </w:tcBorders>
            <w:vAlign w:val="center"/>
          </w:tcPr>
          <w:p>
            <w:pPr>
              <w:spacing w:line="200" w:lineRule="exact"/>
              <w:jc w:val="center"/>
              <w:rPr>
                <w:rFonts w:hint="eastAsia" w:asciiTheme="minorEastAsia" w:hAnsiTheme="minorEastAsia" w:eastAsiaTheme="minorEastAsia" w:cstheme="minorEastAsia"/>
                <w:color w:val="auto"/>
                <w:sz w:val="20"/>
                <w:szCs w:val="20"/>
              </w:rPr>
            </w:pP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hint="eastAsia" w:asciiTheme="minorEastAsia" w:hAnsiTheme="minorEastAsia" w:eastAsiaTheme="minorEastAsia" w:cstheme="minorEastAsia"/>
                <w:color w:val="auto"/>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eastAsia"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536"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eastAsia" w:asciiTheme="minorEastAsia" w:hAnsiTheme="minorEastAsia" w:eastAsiaTheme="minorEastAsia" w:cstheme="minorEastAsia"/>
                <w:color w:val="auto"/>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eastAsia" w:asciiTheme="minorEastAsia" w:hAnsiTheme="minorEastAsia" w:eastAsiaTheme="minorEastAsia" w:cstheme="minorEastAsia"/>
                <w:color w:val="auto"/>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eastAsia" w:asciiTheme="minorEastAsia" w:hAnsiTheme="minorEastAsia" w:eastAsiaTheme="minorEastAsia" w:cstheme="minorEastAsia"/>
                <w:color w:val="auto"/>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eastAsia" w:asciiTheme="minorEastAsia" w:hAnsiTheme="minorEastAsia" w:eastAsiaTheme="minorEastAsia" w:cstheme="minorEastAsia"/>
                <w:color w:val="auto"/>
                <w:sz w:val="20"/>
              </w:rPr>
            </w:pPr>
          </w:p>
        </w:tc>
        <w:tc>
          <w:tcPr>
            <w:tcW w:w="83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color w:val="auto"/>
                <w:sz w:val="20"/>
              </w:rPr>
            </w:pPr>
            <w:r>
              <w:rPr>
                <w:rFonts w:hint="eastAsia" w:asciiTheme="minorEastAsia" w:hAnsiTheme="minorEastAsia" w:eastAsiaTheme="minorEastAsia" w:cstheme="minorEastAsia"/>
                <w:color w:val="auto"/>
                <w:sz w:val="20"/>
              </w:rPr>
              <w:t>征收</w:t>
            </w:r>
          </w:p>
        </w:tc>
        <w:tc>
          <w:tcPr>
            <w:tcW w:w="5142" w:type="dxa"/>
            <w:tcBorders>
              <w:top w:val="single" w:color="auto" w:sz="8" w:space="0"/>
              <w:left w:val="single" w:color="auto" w:sz="8" w:space="0"/>
              <w:bottom w:val="single" w:color="auto" w:sz="4" w:space="0"/>
              <w:right w:val="single" w:color="auto" w:sz="8" w:space="0"/>
            </w:tcBorders>
            <w:vAlign w:val="center"/>
          </w:tcPr>
          <w:p>
            <w:pPr>
              <w:widowControl/>
              <w:spacing w:line="240" w:lineRule="exact"/>
              <w:jc w:val="left"/>
              <w:rPr>
                <w:rFonts w:hint="eastAsia" w:asciiTheme="minorEastAsia" w:hAnsiTheme="minorEastAsia" w:eastAsiaTheme="minorEastAsia" w:cstheme="minorEastAsia"/>
                <w:color w:val="auto"/>
                <w:kern w:val="0"/>
                <w:szCs w:val="21"/>
              </w:rPr>
            </w:pPr>
            <w:r>
              <w:rPr>
                <w:rFonts w:hint="eastAsia" w:asciiTheme="minorEastAsia" w:hAnsiTheme="minorEastAsia" w:eastAsiaTheme="minorEastAsia" w:cstheme="minorEastAsia"/>
                <w:color w:val="auto"/>
                <w:kern w:val="0"/>
                <w:szCs w:val="21"/>
                <w:lang w:val="en-US" w:eastAsia="zh-CN"/>
              </w:rPr>
              <w:t>1</w:t>
            </w:r>
            <w:r>
              <w:rPr>
                <w:rFonts w:hint="eastAsia" w:asciiTheme="minorEastAsia" w:hAnsiTheme="minorEastAsia" w:eastAsiaTheme="minorEastAsia" w:cstheme="minorEastAsia"/>
                <w:color w:val="auto"/>
                <w:kern w:val="0"/>
                <w:szCs w:val="21"/>
              </w:rPr>
              <w:t>.征收责任</w:t>
            </w:r>
            <w:r>
              <w:rPr>
                <w:rFonts w:hint="eastAsia" w:asciiTheme="minorEastAsia" w:hAnsiTheme="minorEastAsia" w:eastAsiaTheme="minorEastAsia" w:cstheme="minorEastAsia"/>
                <w:color w:val="auto"/>
                <w:kern w:val="0"/>
                <w:szCs w:val="21"/>
                <w:lang w:val="en-US" w:eastAsia="zh-CN"/>
              </w:rPr>
              <w:t>:下达缴费通知单，</w:t>
            </w:r>
            <w:r>
              <w:rPr>
                <w:rFonts w:hint="eastAsia" w:asciiTheme="minorEastAsia" w:hAnsiTheme="minorEastAsia" w:eastAsiaTheme="minorEastAsia" w:cstheme="minorEastAsia"/>
                <w:color w:val="auto"/>
                <w:kern w:val="0"/>
                <w:szCs w:val="21"/>
              </w:rPr>
              <w:t>依法征收，使用行政事业性票据，按时办结，依规告知。</w:t>
            </w:r>
          </w:p>
          <w:p>
            <w:pPr>
              <w:widowControl/>
              <w:spacing w:line="240" w:lineRule="exact"/>
              <w:jc w:val="left"/>
              <w:rPr>
                <w:rFonts w:hint="eastAsia" w:asciiTheme="minorEastAsia" w:hAnsiTheme="minorEastAsia" w:eastAsiaTheme="minorEastAsia" w:cstheme="minorEastAsia"/>
                <w:color w:val="auto"/>
                <w:kern w:val="0"/>
                <w:sz w:val="20"/>
              </w:rPr>
            </w:pPr>
          </w:p>
        </w:tc>
        <w:tc>
          <w:tcPr>
            <w:tcW w:w="2063" w:type="dxa"/>
            <w:tcBorders>
              <w:top w:val="single" w:color="auto" w:sz="4" w:space="0"/>
              <w:left w:val="single" w:color="auto" w:sz="8" w:space="0"/>
              <w:bottom w:val="single" w:color="auto" w:sz="4" w:space="0"/>
              <w:right w:val="single" w:color="auto" w:sz="8" w:space="0"/>
            </w:tcBorders>
            <w:vAlign w:val="center"/>
          </w:tcPr>
          <w:p>
            <w:pPr>
              <w:spacing w:line="240" w:lineRule="exact"/>
              <w:jc w:val="center"/>
              <w:rPr>
                <w:rFonts w:hint="eastAsia" w:asciiTheme="minorEastAsia" w:hAnsiTheme="minorEastAsia" w:eastAsiaTheme="minorEastAsia" w:cstheme="minorEastAsia"/>
                <w:color w:val="auto"/>
                <w:sz w:val="20"/>
                <w:szCs w:val="20"/>
              </w:rPr>
            </w:pPr>
            <w:r>
              <w:rPr>
                <w:rFonts w:hint="eastAsia" w:asciiTheme="minorEastAsia" w:hAnsiTheme="minorEastAsia" w:eastAsiaTheme="minorEastAsia" w:cstheme="minorEastAsia"/>
                <w:color w:val="auto"/>
                <w:sz w:val="20"/>
              </w:rPr>
              <w:t>周口市公用事业污染物管理中心</w:t>
            </w:r>
          </w:p>
        </w:tc>
        <w:tc>
          <w:tcPr>
            <w:tcW w:w="619"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hint="eastAsia" w:asciiTheme="minorEastAsia" w:hAnsiTheme="minorEastAsia" w:eastAsiaTheme="minorEastAsia" w:cstheme="minorEastAsia"/>
                <w:color w:val="auto"/>
                <w:sz w:val="20"/>
                <w:szCs w:val="20"/>
              </w:rPr>
            </w:pPr>
          </w:p>
        </w:tc>
        <w:tc>
          <w:tcPr>
            <w:tcW w:w="782" w:type="dxa"/>
            <w:tcBorders>
              <w:top w:val="single" w:color="auto" w:sz="8" w:space="0"/>
              <w:left w:val="single" w:color="auto" w:sz="8" w:space="0"/>
              <w:bottom w:val="single" w:color="auto" w:sz="8" w:space="0"/>
              <w:right w:val="single" w:color="auto" w:sz="8" w:space="0"/>
            </w:tcBorders>
            <w:vAlign w:val="center"/>
          </w:tcPr>
          <w:p>
            <w:pPr>
              <w:spacing w:line="200" w:lineRule="exact"/>
              <w:jc w:val="center"/>
              <w:rPr>
                <w:rFonts w:hint="eastAsia" w:asciiTheme="minorEastAsia" w:hAnsiTheme="minorEastAsia" w:eastAsiaTheme="minorEastAsia" w:cstheme="minorEastAsia"/>
                <w:color w:val="auto"/>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eastAsia" w:asciiTheme="minorEastAsia" w:hAnsiTheme="minorEastAsia" w:eastAsiaTheme="minorEastAsia" w:cstheme="minorEastAsia"/>
                <w:color w:val="auto"/>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74" w:hRule="atLeast"/>
          <w:jc w:val="center"/>
        </w:trPr>
        <w:tc>
          <w:tcPr>
            <w:tcW w:w="663"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eastAsia" w:asciiTheme="minorEastAsia" w:hAnsiTheme="minorEastAsia" w:eastAsiaTheme="minorEastAsia" w:cstheme="minorEastAsia"/>
                <w:sz w:val="20"/>
              </w:rPr>
            </w:pPr>
          </w:p>
        </w:tc>
        <w:tc>
          <w:tcPr>
            <w:tcW w:w="69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eastAsia" w:asciiTheme="minorEastAsia" w:hAnsiTheme="minorEastAsia" w:eastAsiaTheme="minorEastAsia" w:cstheme="minorEastAsia"/>
                <w:sz w:val="18"/>
                <w:szCs w:val="18"/>
              </w:rPr>
            </w:pPr>
          </w:p>
        </w:tc>
        <w:tc>
          <w:tcPr>
            <w:tcW w:w="417"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eastAsia" w:asciiTheme="minorEastAsia" w:hAnsiTheme="minorEastAsia" w:eastAsiaTheme="minorEastAsia" w:cstheme="minorEastAsia"/>
                <w:sz w:val="20"/>
              </w:rPr>
            </w:pPr>
          </w:p>
        </w:tc>
        <w:tc>
          <w:tcPr>
            <w:tcW w:w="2090"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eastAsia" w:asciiTheme="minorEastAsia" w:hAnsiTheme="minorEastAsia" w:eastAsiaTheme="minorEastAsia" w:cstheme="minorEastAsia"/>
                <w:sz w:val="20"/>
              </w:rPr>
            </w:pPr>
          </w:p>
        </w:tc>
        <w:tc>
          <w:tcPr>
            <w:tcW w:w="835" w:type="dxa"/>
            <w:tcBorders>
              <w:top w:val="single" w:color="auto" w:sz="8" w:space="0"/>
              <w:left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事后 监管</w:t>
            </w:r>
          </w:p>
        </w:tc>
        <w:tc>
          <w:tcPr>
            <w:tcW w:w="5142" w:type="dxa"/>
            <w:tcBorders>
              <w:top w:val="single" w:color="auto" w:sz="8" w:space="0"/>
              <w:left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color w:val="auto"/>
                <w:sz w:val="20"/>
                <w:lang w:eastAsia="zh-CN"/>
              </w:rPr>
            </w:pPr>
            <w:r>
              <w:rPr>
                <w:rFonts w:hint="eastAsia" w:asciiTheme="minorEastAsia" w:hAnsiTheme="minorEastAsia" w:eastAsiaTheme="minorEastAsia" w:cstheme="minorEastAsia"/>
                <w:sz w:val="20"/>
                <w:lang w:val="en-US" w:eastAsia="zh-CN"/>
              </w:rPr>
              <w:t>2</w:t>
            </w:r>
            <w:r>
              <w:rPr>
                <w:rFonts w:hint="eastAsia" w:asciiTheme="minorEastAsia" w:hAnsiTheme="minorEastAsia" w:eastAsiaTheme="minorEastAsia" w:cstheme="minorEastAsia"/>
                <w:sz w:val="20"/>
              </w:rPr>
              <w:t>.事后监管责任：开展定期和不定期检查，</w:t>
            </w:r>
            <w:r>
              <w:rPr>
                <w:rFonts w:hint="eastAsia" w:asciiTheme="minorEastAsia" w:hAnsiTheme="minorEastAsia" w:eastAsiaTheme="minorEastAsia" w:cstheme="minorEastAsia"/>
                <w:color w:val="auto"/>
                <w:sz w:val="20"/>
              </w:rPr>
              <w:t>加强对城市</w:t>
            </w:r>
            <w:r>
              <w:rPr>
                <w:rFonts w:hint="eastAsia" w:asciiTheme="minorEastAsia" w:hAnsiTheme="minorEastAsia" w:eastAsiaTheme="minorEastAsia" w:cstheme="minorEastAsia"/>
                <w:color w:val="auto"/>
                <w:sz w:val="20"/>
                <w:lang w:eastAsia="zh-CN"/>
              </w:rPr>
              <w:t>污水</w:t>
            </w:r>
            <w:r>
              <w:rPr>
                <w:rFonts w:hint="eastAsia" w:asciiTheme="minorEastAsia" w:hAnsiTheme="minorEastAsia" w:eastAsiaTheme="minorEastAsia" w:cstheme="minorEastAsia"/>
                <w:color w:val="auto"/>
                <w:sz w:val="20"/>
              </w:rPr>
              <w:t>处理费履行缴费义务的日常监管</w:t>
            </w:r>
            <w:r>
              <w:rPr>
                <w:rFonts w:hint="eastAsia" w:asciiTheme="minorEastAsia" w:hAnsiTheme="minorEastAsia" w:eastAsiaTheme="minorEastAsia" w:cstheme="minorEastAsia"/>
                <w:color w:val="auto"/>
                <w:sz w:val="20"/>
                <w:lang w:eastAsia="zh-CN"/>
              </w:rPr>
              <w:t>；对欠缴用水户依法实施催缴。</w:t>
            </w:r>
          </w:p>
          <w:p>
            <w:pPr>
              <w:spacing w:line="240" w:lineRule="exact"/>
              <w:jc w:val="lef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color w:val="auto"/>
                <w:kern w:val="0"/>
                <w:sz w:val="20"/>
              </w:rPr>
              <w:t xml:space="preserve"> </w:t>
            </w:r>
          </w:p>
        </w:tc>
        <w:tc>
          <w:tcPr>
            <w:tcW w:w="2063" w:type="dxa"/>
            <w:tcBorders>
              <w:top w:val="single" w:color="auto" w:sz="4" w:space="0"/>
              <w:left w:val="single" w:color="auto" w:sz="8" w:space="0"/>
              <w:right w:val="single" w:color="auto" w:sz="8" w:space="0"/>
            </w:tcBorders>
            <w:vAlign w:val="center"/>
          </w:tcPr>
          <w:p>
            <w:pPr>
              <w:spacing w:line="240" w:lineRule="exact"/>
              <w:jc w:val="center"/>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rPr>
              <w:t>周口市公用事业污染物管理中心</w:t>
            </w:r>
          </w:p>
        </w:tc>
        <w:tc>
          <w:tcPr>
            <w:tcW w:w="619" w:type="dxa"/>
            <w:tcBorders>
              <w:top w:val="single" w:color="auto" w:sz="8" w:space="0"/>
              <w:left w:val="single" w:color="auto" w:sz="8" w:space="0"/>
              <w:right w:val="single" w:color="auto" w:sz="8" w:space="0"/>
            </w:tcBorders>
            <w:vAlign w:val="center"/>
          </w:tcPr>
          <w:p>
            <w:pPr>
              <w:spacing w:line="200" w:lineRule="exact"/>
              <w:jc w:val="center"/>
              <w:rPr>
                <w:rFonts w:hint="eastAsia" w:asciiTheme="minorEastAsia" w:hAnsiTheme="minorEastAsia" w:eastAsiaTheme="minorEastAsia" w:cstheme="minorEastAsia"/>
                <w:sz w:val="20"/>
                <w:szCs w:val="20"/>
              </w:rPr>
            </w:pPr>
          </w:p>
        </w:tc>
        <w:tc>
          <w:tcPr>
            <w:tcW w:w="782" w:type="dxa"/>
            <w:tcBorders>
              <w:top w:val="single" w:color="auto" w:sz="8" w:space="0"/>
              <w:left w:val="single" w:color="auto" w:sz="8" w:space="0"/>
              <w:right w:val="single" w:color="auto" w:sz="8" w:space="0"/>
            </w:tcBorders>
            <w:vAlign w:val="center"/>
          </w:tcPr>
          <w:p>
            <w:pPr>
              <w:spacing w:line="200" w:lineRule="exact"/>
              <w:jc w:val="center"/>
              <w:rPr>
                <w:rFonts w:hint="eastAsia" w:asciiTheme="minorEastAsia" w:hAnsiTheme="minorEastAsia" w:eastAsiaTheme="minorEastAsia" w:cstheme="minorEastAsia"/>
                <w:sz w:val="20"/>
                <w:szCs w:val="20"/>
              </w:rPr>
            </w:pPr>
          </w:p>
        </w:tc>
        <w:tc>
          <w:tcPr>
            <w:tcW w:w="865" w:type="dxa"/>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eastAsia" w:asciiTheme="minorEastAsia" w:hAnsiTheme="minorEastAsia" w:eastAsiaTheme="minorEastAsia" w:cstheme="minorEastAsia"/>
                <w:sz w:val="20"/>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8" w:hRule="atLeast"/>
          <w:jc w:val="center"/>
        </w:trPr>
        <w:tc>
          <w:tcPr>
            <w:tcW w:w="14173"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服务电话：0394-8593166                       投诉机构：</w:t>
            </w:r>
            <w:r>
              <w:rPr>
                <w:rFonts w:hint="eastAsia" w:asciiTheme="minorEastAsia" w:hAnsiTheme="minorEastAsia" w:eastAsiaTheme="minorEastAsia" w:cstheme="minorEastAsia"/>
                <w:sz w:val="20"/>
                <w:lang w:eastAsia="zh-CN"/>
              </w:rPr>
              <w:t>周口市纪委监委驻市城市管理局纪检监察组</w:t>
            </w:r>
            <w:r>
              <w:rPr>
                <w:rFonts w:hint="eastAsia" w:asciiTheme="minorEastAsia" w:hAnsiTheme="minorEastAsia" w:eastAsiaTheme="minorEastAsia" w:cstheme="minorEastAsia"/>
                <w:sz w:val="20"/>
              </w:rPr>
              <w:t xml:space="preserve">                  </w:t>
            </w:r>
            <w:r>
              <w:rPr>
                <w:rFonts w:hint="eastAsia" w:asciiTheme="minorEastAsia" w:hAnsiTheme="minorEastAsia" w:eastAsiaTheme="minorEastAsia" w:cstheme="minorEastAsia"/>
                <w:sz w:val="20"/>
                <w:lang w:eastAsia="zh-CN"/>
              </w:rPr>
              <w:t xml:space="preserve"> 投诉电话</w:t>
            </w:r>
            <w:r>
              <w:rPr>
                <w:rFonts w:hint="eastAsia" w:asciiTheme="minorEastAsia" w:hAnsiTheme="minorEastAsia" w:eastAsiaTheme="minorEastAsia" w:cstheme="minorEastAsia"/>
                <w:sz w:val="20"/>
              </w:rPr>
              <w:t>：0394-8580342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2" w:hRule="atLeast"/>
          <w:jc w:val="center"/>
        </w:trPr>
        <w:tc>
          <w:tcPr>
            <w:tcW w:w="14173" w:type="dxa"/>
            <w:gridSpan w:val="10"/>
            <w:tcBorders>
              <w:top w:val="single" w:color="auto" w:sz="8" w:space="0"/>
              <w:left w:val="single" w:color="auto" w:sz="8" w:space="0"/>
              <w:bottom w:val="single" w:color="auto" w:sz="8" w:space="0"/>
              <w:right w:val="single" w:color="auto" w:sz="8" w:space="0"/>
            </w:tcBorders>
            <w:vAlign w:val="center"/>
          </w:tcPr>
          <w:p>
            <w:pPr>
              <w:spacing w:line="240" w:lineRule="exact"/>
              <w:rPr>
                <w:rFonts w:hint="eastAsia" w:asciiTheme="minorEastAsia" w:hAnsiTheme="minorEastAsia" w:eastAsiaTheme="minorEastAsia" w:cstheme="minorEastAsia"/>
                <w:sz w:val="20"/>
              </w:rPr>
            </w:pPr>
            <w:r>
              <w:rPr>
                <w:rFonts w:hint="eastAsia" w:asciiTheme="minorEastAsia" w:hAnsiTheme="minorEastAsia" w:eastAsiaTheme="minorEastAsia" w:cstheme="minorEastAsia"/>
                <w:sz w:val="20"/>
              </w:rPr>
              <w:t>受理地点：文体路周口市公用事业污染物</w:t>
            </w:r>
            <w:r>
              <w:rPr>
                <w:rFonts w:hint="eastAsia" w:asciiTheme="minorEastAsia" w:hAnsiTheme="minorEastAsia" w:eastAsiaTheme="minorEastAsia" w:cstheme="minorEastAsia"/>
                <w:sz w:val="20"/>
                <w:lang w:eastAsia="zh-CN"/>
              </w:rPr>
              <w:t>处置</w:t>
            </w:r>
            <w:r>
              <w:rPr>
                <w:rFonts w:hint="eastAsia" w:asciiTheme="minorEastAsia" w:hAnsiTheme="minorEastAsia" w:eastAsiaTheme="minorEastAsia" w:cstheme="minorEastAsia"/>
                <w:sz w:val="20"/>
              </w:rPr>
              <w:t>管理中心</w:t>
            </w:r>
          </w:p>
        </w:tc>
      </w:tr>
    </w:tbl>
    <w:p>
      <w:pPr>
        <w:spacing w:line="560" w:lineRule="exact"/>
        <w:ind w:firstLine="220" w:firstLineChars="100"/>
        <w:rPr>
          <w:rFonts w:asciiTheme="minorEastAsia" w:hAnsiTheme="minorEastAsia" w:eastAsiaTheme="minorEastAsia" w:cstheme="minorEastAsia"/>
          <w:bCs/>
          <w:sz w:val="32"/>
          <w:szCs w:val="32"/>
        </w:rPr>
      </w:pPr>
      <w:r>
        <w:rPr>
          <w:rFonts w:hint="eastAsia" w:asciiTheme="minorEastAsia" w:hAnsiTheme="minorEastAsia" w:eastAsiaTheme="minorEastAsia" w:cstheme="minorEastAsia"/>
          <w:sz w:val="22"/>
        </w:rPr>
        <w:t>职权类别：行政检查</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339"/>
        <w:gridCol w:w="1443"/>
        <w:gridCol w:w="572"/>
        <w:gridCol w:w="3325"/>
        <w:gridCol w:w="873"/>
        <w:gridCol w:w="2516"/>
        <w:gridCol w:w="2546"/>
        <w:gridCol w:w="873"/>
        <w:gridCol w:w="688"/>
        <w:gridCol w:w="9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02" w:hRule="atLeast"/>
          <w:jc w:val="center"/>
        </w:trPr>
        <w:tc>
          <w:tcPr>
            <w:tcW w:w="339"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序号</w:t>
            </w:r>
          </w:p>
        </w:tc>
        <w:tc>
          <w:tcPr>
            <w:tcW w:w="1443"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职权</w:t>
            </w:r>
          </w:p>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名称</w:t>
            </w:r>
          </w:p>
        </w:tc>
        <w:tc>
          <w:tcPr>
            <w:tcW w:w="572"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子项</w:t>
            </w:r>
          </w:p>
        </w:tc>
        <w:tc>
          <w:tcPr>
            <w:tcW w:w="3325"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实施依据</w:t>
            </w:r>
          </w:p>
        </w:tc>
        <w:tc>
          <w:tcPr>
            <w:tcW w:w="873"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办理 环节</w:t>
            </w:r>
          </w:p>
        </w:tc>
        <w:tc>
          <w:tcPr>
            <w:tcW w:w="2516"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责任事项</w:t>
            </w:r>
          </w:p>
        </w:tc>
        <w:tc>
          <w:tcPr>
            <w:tcW w:w="2546"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责任科室</w:t>
            </w:r>
          </w:p>
        </w:tc>
        <w:tc>
          <w:tcPr>
            <w:tcW w:w="873"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承诺时限</w:t>
            </w:r>
          </w:p>
        </w:tc>
        <w:tc>
          <w:tcPr>
            <w:tcW w:w="688"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法定时限</w:t>
            </w:r>
          </w:p>
        </w:tc>
        <w:tc>
          <w:tcPr>
            <w:tcW w:w="998" w:type="dxa"/>
            <w:vAlign w:val="center"/>
          </w:tcPr>
          <w:p>
            <w:pPr>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Cs w:val="28"/>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339"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1</w:t>
            </w:r>
          </w:p>
        </w:tc>
        <w:tc>
          <w:tcPr>
            <w:tcW w:w="1443"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对本辖区的市容环境卫生工作进行监督检查</w:t>
            </w:r>
          </w:p>
        </w:tc>
        <w:tc>
          <w:tcPr>
            <w:tcW w:w="572"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3325" w:type="dxa"/>
            <w:vMerge w:val="restart"/>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《河南省〈城市市容和环境卫生管理条例〉实施办法》（河南省人民政府令第80号） 第三条</w:t>
            </w:r>
            <w:r>
              <w:rPr>
                <w:rFonts w:hint="eastAsia" w:asciiTheme="minorEastAsia" w:hAnsiTheme="minorEastAsia" w:eastAsiaTheme="minorEastAsia" w:cstheme="minorEastAsia"/>
                <w:sz w:val="20"/>
                <w:lang w:val="en-US" w:eastAsia="zh-CN"/>
              </w:rPr>
              <w:t>第二款</w:t>
            </w:r>
            <w:r>
              <w:rPr>
                <w:rFonts w:hint="eastAsia" w:asciiTheme="minorEastAsia" w:hAnsiTheme="minorEastAsia" w:eastAsiaTheme="minorEastAsia" w:cstheme="minorEastAsia"/>
                <w:sz w:val="20"/>
              </w:rPr>
              <w:t xml:space="preserve"> 　城市人民政府市容环境卫生行政主管部门负责本行政区域内的城市市容和环境卫生管理工作。</w:t>
            </w: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    第六条</w:t>
            </w:r>
            <w:r>
              <w:rPr>
                <w:rFonts w:hint="eastAsia" w:asciiTheme="minorEastAsia" w:hAnsiTheme="minorEastAsia" w:eastAsiaTheme="minorEastAsia" w:cstheme="minorEastAsia"/>
                <w:sz w:val="20"/>
                <w:lang w:val="en-US" w:eastAsia="zh-CN"/>
              </w:rPr>
              <w:t xml:space="preserve">第一款  </w:t>
            </w:r>
            <w:r>
              <w:rPr>
                <w:rFonts w:hint="eastAsia" w:asciiTheme="minorEastAsia" w:hAnsiTheme="minorEastAsia" w:eastAsiaTheme="minorEastAsia" w:cstheme="minorEastAsia"/>
                <w:sz w:val="20"/>
              </w:rPr>
              <w:t>城市人民政府市容环境卫生行政主管部门的监察管理人员应当对本辖区的市容环境卫生工作进行监督检查。</w:t>
            </w:r>
          </w:p>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w:t>
            </w:r>
          </w:p>
        </w:tc>
        <w:tc>
          <w:tcPr>
            <w:tcW w:w="87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检查</w:t>
            </w:r>
          </w:p>
        </w:tc>
        <w:tc>
          <w:tcPr>
            <w:tcW w:w="2516" w:type="dxa"/>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1.检查责任：依法进行实地勘验（查）、鉴定、询问。</w:t>
            </w:r>
          </w:p>
        </w:tc>
        <w:tc>
          <w:tcPr>
            <w:tcW w:w="2546"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周口市城管局市政管理科</w:t>
            </w:r>
          </w:p>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周口市城管局城管执法支队</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jc w:val="both"/>
              <w:rPr>
                <w:rFonts w:asciiTheme="minorEastAsia" w:hAnsiTheme="minorEastAsia" w:eastAsiaTheme="minorEastAsia" w:cstheme="minorEastAsia"/>
                <w:sz w:val="20"/>
              </w:rPr>
            </w:pPr>
          </w:p>
        </w:tc>
        <w:tc>
          <w:tcPr>
            <w:tcW w:w="873"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88"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998" w:type="dxa"/>
            <w:vMerge w:val="restart"/>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339" w:type="dxa"/>
            <w:vMerge w:val="continue"/>
            <w:vAlign w:val="center"/>
          </w:tcPr>
          <w:p>
            <w:pPr>
              <w:spacing w:line="560" w:lineRule="exact"/>
              <w:jc w:val="center"/>
              <w:rPr>
                <w:rFonts w:asciiTheme="minorEastAsia" w:hAnsiTheme="minorEastAsia" w:eastAsiaTheme="minorEastAsia" w:cstheme="minorEastAsia"/>
                <w:sz w:val="22"/>
              </w:rPr>
            </w:pPr>
          </w:p>
        </w:tc>
        <w:tc>
          <w:tcPr>
            <w:tcW w:w="1443" w:type="dxa"/>
            <w:vMerge w:val="continue"/>
            <w:vAlign w:val="center"/>
          </w:tcPr>
          <w:p>
            <w:pPr>
              <w:spacing w:line="560" w:lineRule="exact"/>
              <w:jc w:val="center"/>
              <w:rPr>
                <w:rFonts w:asciiTheme="minorEastAsia" w:hAnsiTheme="minorEastAsia" w:eastAsiaTheme="minorEastAsia" w:cstheme="minorEastAsia"/>
                <w:sz w:val="22"/>
              </w:rPr>
            </w:pPr>
          </w:p>
        </w:tc>
        <w:tc>
          <w:tcPr>
            <w:tcW w:w="572" w:type="dxa"/>
            <w:vMerge w:val="continue"/>
            <w:vAlign w:val="center"/>
          </w:tcPr>
          <w:p>
            <w:pPr>
              <w:spacing w:line="560" w:lineRule="exact"/>
              <w:jc w:val="center"/>
              <w:rPr>
                <w:rFonts w:asciiTheme="minorEastAsia" w:hAnsiTheme="minorEastAsia" w:eastAsiaTheme="minorEastAsia" w:cstheme="minorEastAsia"/>
                <w:sz w:val="22"/>
              </w:rPr>
            </w:pPr>
          </w:p>
        </w:tc>
        <w:tc>
          <w:tcPr>
            <w:tcW w:w="3325" w:type="dxa"/>
            <w:vMerge w:val="continue"/>
            <w:vAlign w:val="center"/>
          </w:tcPr>
          <w:p>
            <w:pPr>
              <w:spacing w:line="560" w:lineRule="exact"/>
              <w:jc w:val="center"/>
              <w:rPr>
                <w:rFonts w:asciiTheme="minorEastAsia" w:hAnsiTheme="minorEastAsia" w:eastAsiaTheme="minorEastAsia" w:cstheme="minorEastAsia"/>
                <w:sz w:val="22"/>
              </w:rPr>
            </w:pPr>
          </w:p>
        </w:tc>
        <w:tc>
          <w:tcPr>
            <w:tcW w:w="87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督促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整改</w:t>
            </w:r>
          </w:p>
        </w:tc>
        <w:tc>
          <w:tcPr>
            <w:tcW w:w="2516" w:type="dxa"/>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2.督促整改责任：针对检查中发现的问题，提出整改措施，并制作下发整改通知书。</w:t>
            </w:r>
          </w:p>
        </w:tc>
        <w:tc>
          <w:tcPr>
            <w:tcW w:w="2546" w:type="dxa"/>
            <w:tcBorders>
              <w:top w:val="single" w:color="auto" w:sz="4" w:space="0"/>
              <w:bottom w:val="single" w:color="auto" w:sz="4" w:space="0"/>
            </w:tcBorders>
            <w:vAlign w:val="center"/>
          </w:tcPr>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周口市城管局市政管理科周口市城管局城管执法支队</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jc w:val="center"/>
              <w:rPr>
                <w:rFonts w:asciiTheme="minorEastAsia" w:hAnsiTheme="minorEastAsia" w:eastAsiaTheme="minorEastAsia" w:cstheme="minorEastAsia"/>
                <w:sz w:val="20"/>
              </w:rPr>
            </w:pPr>
          </w:p>
        </w:tc>
        <w:tc>
          <w:tcPr>
            <w:tcW w:w="873"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88" w:type="dxa"/>
            <w:tcBorders>
              <w:top w:val="single" w:color="auto" w:sz="4" w:space="0"/>
              <w:bottom w:val="single" w:color="auto" w:sz="4" w:space="0"/>
            </w:tcBorders>
            <w:vAlign w:val="center"/>
          </w:tcPr>
          <w:p>
            <w:pPr>
              <w:spacing w:line="240" w:lineRule="exact"/>
              <w:rPr>
                <w:rFonts w:asciiTheme="minorEastAsia" w:hAnsiTheme="minorEastAsia" w:eastAsiaTheme="minorEastAsia" w:cstheme="minorEastAsia"/>
                <w:sz w:val="20"/>
              </w:rPr>
            </w:pPr>
          </w:p>
        </w:tc>
        <w:tc>
          <w:tcPr>
            <w:tcW w:w="998"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339" w:type="dxa"/>
            <w:vMerge w:val="continue"/>
            <w:vAlign w:val="center"/>
          </w:tcPr>
          <w:p>
            <w:pPr>
              <w:spacing w:line="560" w:lineRule="exact"/>
              <w:jc w:val="center"/>
              <w:rPr>
                <w:rFonts w:asciiTheme="minorEastAsia" w:hAnsiTheme="minorEastAsia" w:eastAsiaTheme="minorEastAsia" w:cstheme="minorEastAsia"/>
                <w:sz w:val="22"/>
              </w:rPr>
            </w:pPr>
          </w:p>
        </w:tc>
        <w:tc>
          <w:tcPr>
            <w:tcW w:w="1443" w:type="dxa"/>
            <w:vMerge w:val="continue"/>
            <w:vAlign w:val="center"/>
          </w:tcPr>
          <w:p>
            <w:pPr>
              <w:spacing w:line="560" w:lineRule="exact"/>
              <w:jc w:val="center"/>
              <w:rPr>
                <w:rFonts w:asciiTheme="minorEastAsia" w:hAnsiTheme="minorEastAsia" w:eastAsiaTheme="minorEastAsia" w:cstheme="minorEastAsia"/>
                <w:sz w:val="22"/>
              </w:rPr>
            </w:pPr>
          </w:p>
        </w:tc>
        <w:tc>
          <w:tcPr>
            <w:tcW w:w="572" w:type="dxa"/>
            <w:vMerge w:val="continue"/>
            <w:vAlign w:val="center"/>
          </w:tcPr>
          <w:p>
            <w:pPr>
              <w:spacing w:line="560" w:lineRule="exact"/>
              <w:jc w:val="center"/>
              <w:rPr>
                <w:rFonts w:asciiTheme="minorEastAsia" w:hAnsiTheme="minorEastAsia" w:eastAsiaTheme="minorEastAsia" w:cstheme="minorEastAsia"/>
                <w:sz w:val="22"/>
              </w:rPr>
            </w:pPr>
          </w:p>
        </w:tc>
        <w:tc>
          <w:tcPr>
            <w:tcW w:w="3325" w:type="dxa"/>
            <w:vMerge w:val="continue"/>
            <w:vAlign w:val="center"/>
          </w:tcPr>
          <w:p>
            <w:pPr>
              <w:spacing w:line="560" w:lineRule="exact"/>
              <w:jc w:val="center"/>
              <w:rPr>
                <w:rFonts w:asciiTheme="minorEastAsia" w:hAnsiTheme="minorEastAsia" w:eastAsiaTheme="minorEastAsia" w:cstheme="minorEastAsia"/>
                <w:sz w:val="22"/>
              </w:rPr>
            </w:pPr>
          </w:p>
        </w:tc>
        <w:tc>
          <w:tcPr>
            <w:tcW w:w="87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处置</w:t>
            </w:r>
          </w:p>
        </w:tc>
        <w:tc>
          <w:tcPr>
            <w:tcW w:w="2516" w:type="dxa"/>
            <w:tcBorders>
              <w:bottom w:val="single" w:color="auto" w:sz="4" w:space="0"/>
            </w:tcBorders>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3.处置责任：提出处罚决定意见；集体讨论决定；作出处罚决定，并履行告知义务；构成犯罪的，及时移送司法机关处理。</w:t>
            </w:r>
          </w:p>
        </w:tc>
        <w:tc>
          <w:tcPr>
            <w:tcW w:w="2546" w:type="dxa"/>
            <w:tcBorders>
              <w:top w:val="single" w:color="auto" w:sz="4" w:space="0"/>
              <w:bottom w:val="single" w:color="auto" w:sz="4" w:space="0"/>
            </w:tcBorders>
            <w:vAlign w:val="center"/>
          </w:tcPr>
          <w:p>
            <w:pPr>
              <w:spacing w:line="240" w:lineRule="exac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szCs w:val="20"/>
                <w:lang w:val="en-US" w:eastAsia="zh-CN"/>
              </w:rPr>
              <w:t>周口市城管局市政管理科</w:t>
            </w:r>
          </w:p>
          <w:p>
            <w:pPr>
              <w:spacing w:line="240" w:lineRule="exact"/>
              <w:jc w:val="both"/>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jc w:val="both"/>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周口市城市管理执法支队</w:t>
            </w:r>
          </w:p>
        </w:tc>
        <w:tc>
          <w:tcPr>
            <w:tcW w:w="873" w:type="dxa"/>
            <w:tcBorders>
              <w:top w:val="single" w:color="auto" w:sz="4" w:space="0"/>
              <w:bottom w:val="single" w:color="auto" w:sz="4" w:space="0"/>
            </w:tcBorders>
            <w:vAlign w:val="center"/>
          </w:tcPr>
          <w:p>
            <w:pPr>
              <w:spacing w:line="240" w:lineRule="exact"/>
              <w:jc w:val="center"/>
              <w:rPr>
                <w:rFonts w:hint="eastAsia" w:asciiTheme="minorEastAsia" w:hAnsiTheme="minorEastAsia" w:eastAsiaTheme="minorEastAsia" w:cstheme="minorEastAsia"/>
                <w:sz w:val="20"/>
                <w:lang w:eastAsia="zh-CN"/>
              </w:rPr>
            </w:pPr>
          </w:p>
        </w:tc>
        <w:tc>
          <w:tcPr>
            <w:tcW w:w="688" w:type="dxa"/>
            <w:tcBorders>
              <w:top w:val="single" w:color="auto" w:sz="4" w:space="0"/>
              <w:bottom w:val="single" w:color="auto" w:sz="4" w:space="0"/>
            </w:tcBorders>
            <w:vAlign w:val="center"/>
          </w:tcPr>
          <w:p>
            <w:pPr>
              <w:spacing w:line="240" w:lineRule="exact"/>
              <w:rPr>
                <w:rFonts w:asciiTheme="minorEastAsia" w:hAnsiTheme="minorEastAsia" w:eastAsiaTheme="minorEastAsia" w:cstheme="minorEastAsia"/>
                <w:sz w:val="20"/>
              </w:rPr>
            </w:pPr>
          </w:p>
        </w:tc>
        <w:tc>
          <w:tcPr>
            <w:tcW w:w="998"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339" w:type="dxa"/>
            <w:vMerge w:val="continue"/>
            <w:vAlign w:val="center"/>
          </w:tcPr>
          <w:p>
            <w:pPr>
              <w:spacing w:line="560" w:lineRule="exact"/>
              <w:jc w:val="center"/>
              <w:rPr>
                <w:rFonts w:asciiTheme="minorEastAsia" w:hAnsiTheme="minorEastAsia" w:eastAsiaTheme="minorEastAsia" w:cstheme="minorEastAsia"/>
                <w:sz w:val="22"/>
              </w:rPr>
            </w:pPr>
          </w:p>
        </w:tc>
        <w:tc>
          <w:tcPr>
            <w:tcW w:w="1443" w:type="dxa"/>
            <w:vMerge w:val="continue"/>
            <w:vAlign w:val="center"/>
          </w:tcPr>
          <w:p>
            <w:pPr>
              <w:spacing w:line="560" w:lineRule="exact"/>
              <w:jc w:val="center"/>
              <w:rPr>
                <w:rFonts w:asciiTheme="minorEastAsia" w:hAnsiTheme="minorEastAsia" w:eastAsiaTheme="minorEastAsia" w:cstheme="minorEastAsia"/>
                <w:sz w:val="22"/>
              </w:rPr>
            </w:pPr>
          </w:p>
        </w:tc>
        <w:tc>
          <w:tcPr>
            <w:tcW w:w="572" w:type="dxa"/>
            <w:vMerge w:val="continue"/>
            <w:vAlign w:val="center"/>
          </w:tcPr>
          <w:p>
            <w:pPr>
              <w:spacing w:line="560" w:lineRule="exact"/>
              <w:jc w:val="center"/>
              <w:rPr>
                <w:rFonts w:asciiTheme="minorEastAsia" w:hAnsiTheme="minorEastAsia" w:eastAsiaTheme="minorEastAsia" w:cstheme="minorEastAsia"/>
                <w:sz w:val="22"/>
              </w:rPr>
            </w:pPr>
          </w:p>
        </w:tc>
        <w:tc>
          <w:tcPr>
            <w:tcW w:w="3325" w:type="dxa"/>
            <w:vMerge w:val="continue"/>
            <w:vAlign w:val="center"/>
          </w:tcPr>
          <w:p>
            <w:pPr>
              <w:spacing w:line="560" w:lineRule="exact"/>
              <w:jc w:val="center"/>
              <w:rPr>
                <w:rFonts w:asciiTheme="minorEastAsia" w:hAnsiTheme="minorEastAsia" w:eastAsiaTheme="minorEastAsia" w:cstheme="minorEastAsia"/>
                <w:sz w:val="22"/>
              </w:rPr>
            </w:pPr>
          </w:p>
        </w:tc>
        <w:tc>
          <w:tcPr>
            <w:tcW w:w="873"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事后 监管</w:t>
            </w:r>
          </w:p>
        </w:tc>
        <w:tc>
          <w:tcPr>
            <w:tcW w:w="2516" w:type="dxa"/>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4.事后监管责任：对检查情况进行汇总、分类、归档备查，并跟踪管理</w:t>
            </w:r>
            <w:r>
              <w:rPr>
                <w:rFonts w:hint="eastAsia" w:asciiTheme="minorEastAsia" w:hAnsiTheme="minorEastAsia" w:eastAsiaTheme="minorEastAsia" w:cstheme="minorEastAsia"/>
              </w:rPr>
              <w:t>。</w:t>
            </w:r>
          </w:p>
        </w:tc>
        <w:tc>
          <w:tcPr>
            <w:tcW w:w="2546" w:type="dxa"/>
            <w:tcBorders>
              <w:top w:val="single" w:color="auto" w:sz="4" w:space="0"/>
              <w:bottom w:val="single" w:color="auto" w:sz="4" w:space="0"/>
            </w:tcBorders>
            <w:vAlign w:val="center"/>
          </w:tcPr>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周口市城管局市政管理科周口市城管局城管执法支队</w:t>
            </w:r>
          </w:p>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szCs w:val="20"/>
                <w:lang w:eastAsia="zh-CN"/>
              </w:rPr>
              <w:t>周口市环境卫生管理处</w:t>
            </w:r>
          </w:p>
        </w:tc>
        <w:tc>
          <w:tcPr>
            <w:tcW w:w="873"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88" w:type="dxa"/>
            <w:tcBorders>
              <w:top w:val="single" w:color="auto" w:sz="4" w:space="0"/>
              <w:bottom w:val="single" w:color="auto" w:sz="4" w:space="0"/>
            </w:tcBorders>
            <w:vAlign w:val="center"/>
          </w:tcPr>
          <w:p>
            <w:pPr>
              <w:spacing w:line="240" w:lineRule="exact"/>
              <w:rPr>
                <w:rFonts w:asciiTheme="minorEastAsia" w:hAnsiTheme="minorEastAsia" w:eastAsiaTheme="minorEastAsia" w:cstheme="minorEastAsia"/>
                <w:sz w:val="20"/>
              </w:rPr>
            </w:pPr>
          </w:p>
        </w:tc>
        <w:tc>
          <w:tcPr>
            <w:tcW w:w="998"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339" w:type="dxa"/>
            <w:vMerge w:val="continue"/>
            <w:vAlign w:val="center"/>
          </w:tcPr>
          <w:p>
            <w:pPr>
              <w:spacing w:line="560" w:lineRule="exact"/>
              <w:jc w:val="center"/>
              <w:rPr>
                <w:rFonts w:asciiTheme="minorEastAsia" w:hAnsiTheme="minorEastAsia" w:eastAsiaTheme="minorEastAsia" w:cstheme="minorEastAsia"/>
                <w:sz w:val="22"/>
              </w:rPr>
            </w:pPr>
          </w:p>
        </w:tc>
        <w:tc>
          <w:tcPr>
            <w:tcW w:w="1443" w:type="dxa"/>
            <w:vMerge w:val="continue"/>
            <w:vAlign w:val="center"/>
          </w:tcPr>
          <w:p>
            <w:pPr>
              <w:spacing w:line="560" w:lineRule="exact"/>
              <w:jc w:val="center"/>
              <w:rPr>
                <w:rFonts w:asciiTheme="minorEastAsia" w:hAnsiTheme="minorEastAsia" w:eastAsiaTheme="minorEastAsia" w:cstheme="minorEastAsia"/>
                <w:sz w:val="22"/>
              </w:rPr>
            </w:pPr>
          </w:p>
        </w:tc>
        <w:tc>
          <w:tcPr>
            <w:tcW w:w="572" w:type="dxa"/>
            <w:vMerge w:val="continue"/>
            <w:vAlign w:val="center"/>
          </w:tcPr>
          <w:p>
            <w:pPr>
              <w:spacing w:line="560" w:lineRule="exact"/>
              <w:jc w:val="center"/>
              <w:rPr>
                <w:rFonts w:asciiTheme="minorEastAsia" w:hAnsiTheme="minorEastAsia" w:eastAsiaTheme="minorEastAsia" w:cstheme="minorEastAsia"/>
                <w:sz w:val="22"/>
              </w:rPr>
            </w:pPr>
          </w:p>
        </w:tc>
        <w:tc>
          <w:tcPr>
            <w:tcW w:w="3325" w:type="dxa"/>
            <w:vMerge w:val="continue"/>
            <w:vAlign w:val="center"/>
          </w:tcPr>
          <w:p>
            <w:pPr>
              <w:spacing w:line="560" w:lineRule="exact"/>
              <w:jc w:val="center"/>
              <w:rPr>
                <w:rFonts w:asciiTheme="minorEastAsia" w:hAnsiTheme="minorEastAsia" w:eastAsiaTheme="minorEastAsia" w:cstheme="minorEastAsia"/>
                <w:sz w:val="22"/>
              </w:rPr>
            </w:pPr>
          </w:p>
        </w:tc>
        <w:tc>
          <w:tcPr>
            <w:tcW w:w="873" w:type="dxa"/>
            <w:vAlign w:val="center"/>
          </w:tcPr>
          <w:p>
            <w:pPr>
              <w:spacing w:line="240" w:lineRule="exact"/>
              <w:jc w:val="center"/>
              <w:rPr>
                <w:rFonts w:asciiTheme="minorEastAsia" w:hAnsiTheme="minorEastAsia" w:eastAsiaTheme="minorEastAsia" w:cstheme="minorEastAsia"/>
                <w:sz w:val="20"/>
              </w:rPr>
            </w:pPr>
          </w:p>
        </w:tc>
        <w:tc>
          <w:tcPr>
            <w:tcW w:w="2516" w:type="dxa"/>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5. 其他法律法规规章文件规定应履行的责任。</w:t>
            </w:r>
          </w:p>
        </w:tc>
        <w:tc>
          <w:tcPr>
            <w:tcW w:w="2546"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周口市城管局市政管理科</w:t>
            </w:r>
          </w:p>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周口市城管局城管执法支队</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rPr>
                <w:rFonts w:hint="eastAsia" w:asciiTheme="minorEastAsia" w:hAnsiTheme="minorEastAsia" w:eastAsiaTheme="minorEastAsia" w:cstheme="minorEastAsia"/>
                <w:sz w:val="20"/>
                <w:lang w:eastAsia="zh-CN"/>
              </w:rPr>
            </w:pPr>
          </w:p>
        </w:tc>
        <w:tc>
          <w:tcPr>
            <w:tcW w:w="873"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88" w:type="dxa"/>
            <w:tcBorders>
              <w:top w:val="single" w:color="auto" w:sz="4" w:space="0"/>
            </w:tcBorders>
            <w:vAlign w:val="center"/>
          </w:tcPr>
          <w:p>
            <w:pPr>
              <w:spacing w:line="240" w:lineRule="exact"/>
              <w:rPr>
                <w:rFonts w:asciiTheme="minorEastAsia" w:hAnsiTheme="minorEastAsia" w:eastAsiaTheme="minorEastAsia" w:cstheme="minorEastAsia"/>
                <w:sz w:val="20"/>
              </w:rPr>
            </w:pPr>
          </w:p>
        </w:tc>
        <w:tc>
          <w:tcPr>
            <w:tcW w:w="998"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服务电话：0394-8593166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rPr>
              <w:t>受理地点：长青街</w:t>
            </w:r>
            <w:r>
              <w:rPr>
                <w:rFonts w:hint="eastAsia" w:asciiTheme="minorEastAsia" w:hAnsiTheme="minorEastAsia" w:eastAsiaTheme="minorEastAsia" w:cstheme="minorEastAsia"/>
                <w:sz w:val="20"/>
                <w:szCs w:val="20"/>
                <w:lang w:eastAsia="zh-CN"/>
              </w:rPr>
              <w:t>周口市环境卫生管理处</w:t>
            </w:r>
          </w:p>
          <w:p>
            <w:pPr>
              <w:spacing w:line="200" w:lineRule="exact"/>
              <w:ind w:firstLine="200" w:firstLineChars="100"/>
              <w:rPr>
                <w:rFonts w:asciiTheme="minorEastAsia" w:hAnsiTheme="minorEastAsia" w:eastAsiaTheme="minorEastAsia" w:cstheme="minorEastAsia"/>
                <w:sz w:val="20"/>
              </w:rPr>
            </w:pPr>
          </w:p>
        </w:tc>
      </w:tr>
    </w:tbl>
    <w:p>
      <w:pPr>
        <w:spacing w:line="56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职权类别：行政检查</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37"/>
        <w:gridCol w:w="1447"/>
        <w:gridCol w:w="572"/>
        <w:gridCol w:w="3335"/>
        <w:gridCol w:w="875"/>
        <w:gridCol w:w="2626"/>
        <w:gridCol w:w="2276"/>
        <w:gridCol w:w="875"/>
        <w:gridCol w:w="690"/>
        <w:gridCol w:w="104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02" w:hRule="atLeast"/>
          <w:jc w:val="center"/>
        </w:trPr>
        <w:tc>
          <w:tcPr>
            <w:tcW w:w="437"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序号</w:t>
            </w:r>
          </w:p>
        </w:tc>
        <w:tc>
          <w:tcPr>
            <w:tcW w:w="1447"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职权</w:t>
            </w:r>
          </w:p>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名称</w:t>
            </w:r>
          </w:p>
        </w:tc>
        <w:tc>
          <w:tcPr>
            <w:tcW w:w="572"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子项</w:t>
            </w:r>
          </w:p>
        </w:tc>
        <w:tc>
          <w:tcPr>
            <w:tcW w:w="3335"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实施依据</w:t>
            </w:r>
          </w:p>
        </w:tc>
        <w:tc>
          <w:tcPr>
            <w:tcW w:w="875"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办理 环节</w:t>
            </w:r>
          </w:p>
        </w:tc>
        <w:tc>
          <w:tcPr>
            <w:tcW w:w="2626"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责任事项</w:t>
            </w:r>
          </w:p>
        </w:tc>
        <w:tc>
          <w:tcPr>
            <w:tcW w:w="2276"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责任科室</w:t>
            </w:r>
          </w:p>
        </w:tc>
        <w:tc>
          <w:tcPr>
            <w:tcW w:w="875"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承诺时限</w:t>
            </w:r>
          </w:p>
        </w:tc>
        <w:tc>
          <w:tcPr>
            <w:tcW w:w="690"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法定时限</w:t>
            </w:r>
          </w:p>
        </w:tc>
        <w:tc>
          <w:tcPr>
            <w:tcW w:w="1040"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Cs w:val="28"/>
              </w:rPr>
              <w:t>收费情况及依据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29" w:hRule="exact"/>
          <w:jc w:val="center"/>
        </w:trPr>
        <w:tc>
          <w:tcPr>
            <w:tcW w:w="437"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2</w:t>
            </w:r>
          </w:p>
        </w:tc>
        <w:tc>
          <w:tcPr>
            <w:tcW w:w="1447"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对本行政区域内城市生活垃圾经营性清扫、收集、运输、处置企业执行《城市生活垃圾管理办法》的情况进行监督检查</w:t>
            </w:r>
          </w:p>
        </w:tc>
        <w:tc>
          <w:tcPr>
            <w:tcW w:w="572"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3335" w:type="dxa"/>
            <w:vMerge w:val="restart"/>
            <w:vAlign w:val="center"/>
          </w:tcPr>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《城市生活垃圾管理办法》（建设部令第157号） 第二十九条</w:t>
            </w:r>
            <w:r>
              <w:rPr>
                <w:rFonts w:hint="eastAsia" w:asciiTheme="minorEastAsia" w:hAnsiTheme="minorEastAsia" w:eastAsiaTheme="minorEastAsia" w:cstheme="minorEastAsia"/>
                <w:sz w:val="20"/>
                <w:lang w:val="en-US" w:eastAsia="zh-CN"/>
              </w:rPr>
              <w:t xml:space="preserve">第二款  </w:t>
            </w:r>
            <w:r>
              <w:rPr>
                <w:rFonts w:hint="eastAsia" w:asciiTheme="minorEastAsia" w:hAnsiTheme="minorEastAsia" w:eastAsiaTheme="minorEastAsia" w:cstheme="minorEastAsia"/>
                <w:sz w:val="20"/>
              </w:rPr>
              <w:t>直辖市、市、县人民政府建设（环境卫生）主管部门应当对本行政区域内城市生活垃圾经营性清扫、收集、运输、处置企业执行本办法的情况进行监督检查；根据需要，可以向城市生活垃圾经营性处置企业派驻监督员。</w:t>
            </w:r>
          </w:p>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第三十条　直辖市、市、县人民政府建设（环境卫生）主管部门实施监督检查时，有权采取下列措施：　　（一）查阅复制有关文件和资料；　　（二）要求被检查的单位和个人就有关问题做出说明；（三）进入现场开展检查；（四）责令有关单位和个人改正违法行为。　有关单位和个人应当支持配合监督检查并提供工作方便，不得妨碍与阻挠监督检查人员依法执行职务。</w:t>
            </w:r>
          </w:p>
        </w:tc>
        <w:tc>
          <w:tcPr>
            <w:tcW w:w="8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检查</w:t>
            </w:r>
          </w:p>
        </w:tc>
        <w:tc>
          <w:tcPr>
            <w:tcW w:w="2626" w:type="dxa"/>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1.检查责任：依法进行实地勘验（查）、鉴定、询问。</w:t>
            </w:r>
          </w:p>
        </w:tc>
        <w:tc>
          <w:tcPr>
            <w:tcW w:w="2276"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周口市城管局市政管理科</w:t>
            </w:r>
          </w:p>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周口市城管局城管执法支队</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jc w:val="both"/>
              <w:rPr>
                <w:rFonts w:asciiTheme="minorEastAsia" w:hAnsiTheme="minorEastAsia" w:eastAsiaTheme="minorEastAsia" w:cstheme="minorEastAsia"/>
                <w:sz w:val="20"/>
              </w:rPr>
            </w:pPr>
          </w:p>
        </w:tc>
        <w:tc>
          <w:tcPr>
            <w:tcW w:w="87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9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1040" w:type="dxa"/>
            <w:vMerge w:val="restart"/>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39" w:hRule="exact"/>
          <w:jc w:val="center"/>
        </w:trPr>
        <w:tc>
          <w:tcPr>
            <w:tcW w:w="437" w:type="dxa"/>
            <w:vMerge w:val="continue"/>
            <w:vAlign w:val="center"/>
          </w:tcPr>
          <w:p>
            <w:pPr>
              <w:spacing w:line="560" w:lineRule="exact"/>
              <w:jc w:val="center"/>
              <w:rPr>
                <w:rFonts w:asciiTheme="minorEastAsia" w:hAnsiTheme="minorEastAsia" w:eastAsiaTheme="minorEastAsia" w:cstheme="minorEastAsia"/>
                <w:sz w:val="22"/>
              </w:rPr>
            </w:pPr>
          </w:p>
        </w:tc>
        <w:tc>
          <w:tcPr>
            <w:tcW w:w="1447" w:type="dxa"/>
            <w:vMerge w:val="continue"/>
            <w:vAlign w:val="center"/>
          </w:tcPr>
          <w:p>
            <w:pPr>
              <w:spacing w:line="560" w:lineRule="exact"/>
              <w:jc w:val="center"/>
              <w:rPr>
                <w:rFonts w:asciiTheme="minorEastAsia" w:hAnsiTheme="minorEastAsia" w:eastAsiaTheme="minorEastAsia" w:cstheme="minorEastAsia"/>
                <w:sz w:val="22"/>
              </w:rPr>
            </w:pPr>
          </w:p>
        </w:tc>
        <w:tc>
          <w:tcPr>
            <w:tcW w:w="572" w:type="dxa"/>
            <w:vMerge w:val="continue"/>
            <w:vAlign w:val="center"/>
          </w:tcPr>
          <w:p>
            <w:pPr>
              <w:spacing w:line="560" w:lineRule="exact"/>
              <w:jc w:val="center"/>
              <w:rPr>
                <w:rFonts w:asciiTheme="minorEastAsia" w:hAnsiTheme="minorEastAsia" w:eastAsiaTheme="minorEastAsia" w:cstheme="minorEastAsia"/>
                <w:sz w:val="22"/>
              </w:rPr>
            </w:pPr>
          </w:p>
        </w:tc>
        <w:tc>
          <w:tcPr>
            <w:tcW w:w="3335" w:type="dxa"/>
            <w:vMerge w:val="continue"/>
            <w:vAlign w:val="center"/>
          </w:tcPr>
          <w:p>
            <w:pPr>
              <w:spacing w:line="560" w:lineRule="exact"/>
              <w:jc w:val="center"/>
              <w:rPr>
                <w:rFonts w:asciiTheme="minorEastAsia" w:hAnsiTheme="minorEastAsia" w:eastAsiaTheme="minorEastAsia" w:cstheme="minorEastAsia"/>
                <w:sz w:val="22"/>
              </w:rPr>
            </w:pPr>
          </w:p>
        </w:tc>
        <w:tc>
          <w:tcPr>
            <w:tcW w:w="8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督促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整改</w:t>
            </w:r>
          </w:p>
        </w:tc>
        <w:tc>
          <w:tcPr>
            <w:tcW w:w="2626" w:type="dxa"/>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2.督促整改责任：针对检查中发现的问题，提出整改措施，并制作下发整改通知书。</w:t>
            </w:r>
          </w:p>
        </w:tc>
        <w:tc>
          <w:tcPr>
            <w:tcW w:w="2276" w:type="dxa"/>
            <w:tcBorders>
              <w:top w:val="single" w:color="auto" w:sz="4" w:space="0"/>
              <w:bottom w:val="single" w:color="auto" w:sz="4" w:space="0"/>
            </w:tcBorders>
            <w:vAlign w:val="center"/>
          </w:tcPr>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周口市城管局市政管理科周口市城管局城管执法支队</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jc w:val="center"/>
              <w:rPr>
                <w:rFonts w:asciiTheme="minorEastAsia" w:hAnsiTheme="minorEastAsia" w:eastAsiaTheme="minorEastAsia" w:cstheme="minorEastAsia"/>
                <w:sz w:val="20"/>
              </w:rPr>
            </w:pPr>
          </w:p>
        </w:tc>
        <w:tc>
          <w:tcPr>
            <w:tcW w:w="875"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90" w:type="dxa"/>
            <w:tcBorders>
              <w:top w:val="single" w:color="auto" w:sz="4" w:space="0"/>
              <w:bottom w:val="single" w:color="auto" w:sz="4" w:space="0"/>
            </w:tcBorders>
            <w:vAlign w:val="center"/>
          </w:tcPr>
          <w:p>
            <w:pPr>
              <w:spacing w:line="240" w:lineRule="exact"/>
              <w:rPr>
                <w:rFonts w:asciiTheme="minorEastAsia" w:hAnsiTheme="minorEastAsia" w:eastAsiaTheme="minorEastAsia" w:cstheme="minorEastAsia"/>
                <w:sz w:val="20"/>
              </w:rPr>
            </w:pPr>
          </w:p>
        </w:tc>
        <w:tc>
          <w:tcPr>
            <w:tcW w:w="1040"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64" w:hRule="exact"/>
          <w:jc w:val="center"/>
        </w:trPr>
        <w:tc>
          <w:tcPr>
            <w:tcW w:w="437" w:type="dxa"/>
            <w:vMerge w:val="continue"/>
            <w:vAlign w:val="center"/>
          </w:tcPr>
          <w:p>
            <w:pPr>
              <w:spacing w:line="560" w:lineRule="exact"/>
              <w:jc w:val="center"/>
              <w:rPr>
                <w:rFonts w:asciiTheme="minorEastAsia" w:hAnsiTheme="minorEastAsia" w:eastAsiaTheme="minorEastAsia" w:cstheme="minorEastAsia"/>
                <w:sz w:val="22"/>
              </w:rPr>
            </w:pPr>
          </w:p>
        </w:tc>
        <w:tc>
          <w:tcPr>
            <w:tcW w:w="1447" w:type="dxa"/>
            <w:vMerge w:val="continue"/>
            <w:vAlign w:val="center"/>
          </w:tcPr>
          <w:p>
            <w:pPr>
              <w:spacing w:line="560" w:lineRule="exact"/>
              <w:jc w:val="center"/>
              <w:rPr>
                <w:rFonts w:asciiTheme="minorEastAsia" w:hAnsiTheme="minorEastAsia" w:eastAsiaTheme="minorEastAsia" w:cstheme="minorEastAsia"/>
                <w:sz w:val="22"/>
              </w:rPr>
            </w:pPr>
          </w:p>
        </w:tc>
        <w:tc>
          <w:tcPr>
            <w:tcW w:w="572" w:type="dxa"/>
            <w:vMerge w:val="continue"/>
            <w:vAlign w:val="center"/>
          </w:tcPr>
          <w:p>
            <w:pPr>
              <w:spacing w:line="560" w:lineRule="exact"/>
              <w:jc w:val="center"/>
              <w:rPr>
                <w:rFonts w:asciiTheme="minorEastAsia" w:hAnsiTheme="minorEastAsia" w:eastAsiaTheme="minorEastAsia" w:cstheme="minorEastAsia"/>
                <w:sz w:val="22"/>
              </w:rPr>
            </w:pPr>
          </w:p>
        </w:tc>
        <w:tc>
          <w:tcPr>
            <w:tcW w:w="3335" w:type="dxa"/>
            <w:vMerge w:val="continue"/>
            <w:vAlign w:val="center"/>
          </w:tcPr>
          <w:p>
            <w:pPr>
              <w:spacing w:line="560" w:lineRule="exact"/>
              <w:jc w:val="center"/>
              <w:rPr>
                <w:rFonts w:asciiTheme="minorEastAsia" w:hAnsiTheme="minorEastAsia" w:eastAsiaTheme="minorEastAsia" w:cstheme="minorEastAsia"/>
                <w:sz w:val="22"/>
              </w:rPr>
            </w:pPr>
          </w:p>
        </w:tc>
        <w:tc>
          <w:tcPr>
            <w:tcW w:w="8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处置</w:t>
            </w:r>
          </w:p>
        </w:tc>
        <w:tc>
          <w:tcPr>
            <w:tcW w:w="2626" w:type="dxa"/>
            <w:tcBorders>
              <w:bottom w:val="single" w:color="auto" w:sz="4" w:space="0"/>
            </w:tcBorders>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3.处置责任：提出处罚决定意见；集体讨论决定；作出处罚决定，并履行告知义务；构成犯罪的，及时移送司法机关处理。</w:t>
            </w:r>
          </w:p>
        </w:tc>
        <w:tc>
          <w:tcPr>
            <w:tcW w:w="2276" w:type="dxa"/>
            <w:tcBorders>
              <w:top w:val="single" w:color="auto" w:sz="4" w:space="0"/>
              <w:bottom w:val="single" w:color="auto" w:sz="4" w:space="0"/>
            </w:tcBorders>
            <w:vAlign w:val="center"/>
          </w:tcPr>
          <w:p>
            <w:pPr>
              <w:spacing w:line="240" w:lineRule="exac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szCs w:val="20"/>
                <w:lang w:val="en-US" w:eastAsia="zh-CN"/>
              </w:rPr>
              <w:t>周口市城管局市政管理科</w:t>
            </w:r>
          </w:p>
          <w:p>
            <w:pPr>
              <w:spacing w:line="240" w:lineRule="exact"/>
              <w:jc w:val="both"/>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jc w:val="both"/>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周口市城市管理执法支队</w:t>
            </w:r>
          </w:p>
        </w:tc>
        <w:tc>
          <w:tcPr>
            <w:tcW w:w="875" w:type="dxa"/>
            <w:tcBorders>
              <w:top w:val="single" w:color="auto" w:sz="4" w:space="0"/>
              <w:bottom w:val="single" w:color="auto" w:sz="4" w:space="0"/>
            </w:tcBorders>
            <w:vAlign w:val="center"/>
          </w:tcPr>
          <w:p>
            <w:pPr>
              <w:spacing w:line="240" w:lineRule="exact"/>
              <w:jc w:val="center"/>
              <w:rPr>
                <w:rFonts w:hint="eastAsia" w:asciiTheme="minorEastAsia" w:hAnsiTheme="minorEastAsia" w:eastAsiaTheme="minorEastAsia" w:cstheme="minorEastAsia"/>
                <w:sz w:val="20"/>
                <w:lang w:eastAsia="zh-CN"/>
              </w:rPr>
            </w:pPr>
          </w:p>
        </w:tc>
        <w:tc>
          <w:tcPr>
            <w:tcW w:w="690" w:type="dxa"/>
            <w:tcBorders>
              <w:top w:val="single" w:color="auto" w:sz="4" w:space="0"/>
              <w:bottom w:val="single" w:color="auto" w:sz="4" w:space="0"/>
            </w:tcBorders>
            <w:vAlign w:val="center"/>
          </w:tcPr>
          <w:p>
            <w:pPr>
              <w:spacing w:line="240" w:lineRule="exact"/>
              <w:rPr>
                <w:rFonts w:asciiTheme="minorEastAsia" w:hAnsiTheme="minorEastAsia" w:eastAsiaTheme="minorEastAsia" w:cstheme="minorEastAsia"/>
                <w:sz w:val="20"/>
              </w:rPr>
            </w:pPr>
          </w:p>
        </w:tc>
        <w:tc>
          <w:tcPr>
            <w:tcW w:w="1040"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437" w:type="dxa"/>
            <w:vMerge w:val="continue"/>
            <w:vAlign w:val="center"/>
          </w:tcPr>
          <w:p>
            <w:pPr>
              <w:spacing w:line="560" w:lineRule="exact"/>
              <w:jc w:val="center"/>
              <w:rPr>
                <w:rFonts w:asciiTheme="minorEastAsia" w:hAnsiTheme="minorEastAsia" w:eastAsiaTheme="minorEastAsia" w:cstheme="minorEastAsia"/>
                <w:sz w:val="22"/>
              </w:rPr>
            </w:pPr>
          </w:p>
        </w:tc>
        <w:tc>
          <w:tcPr>
            <w:tcW w:w="1447" w:type="dxa"/>
            <w:vMerge w:val="continue"/>
            <w:vAlign w:val="center"/>
          </w:tcPr>
          <w:p>
            <w:pPr>
              <w:spacing w:line="560" w:lineRule="exact"/>
              <w:jc w:val="center"/>
              <w:rPr>
                <w:rFonts w:asciiTheme="minorEastAsia" w:hAnsiTheme="minorEastAsia" w:eastAsiaTheme="minorEastAsia" w:cstheme="minorEastAsia"/>
                <w:sz w:val="22"/>
              </w:rPr>
            </w:pPr>
          </w:p>
        </w:tc>
        <w:tc>
          <w:tcPr>
            <w:tcW w:w="572" w:type="dxa"/>
            <w:vMerge w:val="continue"/>
            <w:vAlign w:val="center"/>
          </w:tcPr>
          <w:p>
            <w:pPr>
              <w:spacing w:line="560" w:lineRule="exact"/>
              <w:jc w:val="center"/>
              <w:rPr>
                <w:rFonts w:asciiTheme="minorEastAsia" w:hAnsiTheme="minorEastAsia" w:eastAsiaTheme="minorEastAsia" w:cstheme="minorEastAsia"/>
                <w:sz w:val="22"/>
              </w:rPr>
            </w:pPr>
          </w:p>
        </w:tc>
        <w:tc>
          <w:tcPr>
            <w:tcW w:w="3335" w:type="dxa"/>
            <w:vMerge w:val="continue"/>
            <w:vAlign w:val="center"/>
          </w:tcPr>
          <w:p>
            <w:pPr>
              <w:spacing w:line="560" w:lineRule="exact"/>
              <w:jc w:val="center"/>
              <w:rPr>
                <w:rFonts w:asciiTheme="minorEastAsia" w:hAnsiTheme="minorEastAsia" w:eastAsiaTheme="minorEastAsia" w:cstheme="minorEastAsia"/>
                <w:sz w:val="22"/>
              </w:rPr>
            </w:pPr>
          </w:p>
        </w:tc>
        <w:tc>
          <w:tcPr>
            <w:tcW w:w="875"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事后 监管</w:t>
            </w:r>
          </w:p>
        </w:tc>
        <w:tc>
          <w:tcPr>
            <w:tcW w:w="2626" w:type="dxa"/>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4.事后监管责任：</w:t>
            </w:r>
            <w:r>
              <w:rPr>
                <w:rFonts w:hint="eastAsia" w:asciiTheme="minorEastAsia" w:hAnsiTheme="minorEastAsia" w:eastAsiaTheme="minorEastAsia" w:cstheme="minorEastAsia"/>
              </w:rPr>
              <w:t>　　　　</w:t>
            </w:r>
            <w:r>
              <w:rPr>
                <w:rFonts w:hint="eastAsia" w:asciiTheme="minorEastAsia" w:hAnsiTheme="minorEastAsia" w:eastAsiaTheme="minorEastAsia" w:cstheme="minorEastAsia"/>
                <w:sz w:val="20"/>
              </w:rPr>
              <w:t>对检查情况进行汇总、分类、归档备查，并跟踪管理</w:t>
            </w:r>
            <w:r>
              <w:rPr>
                <w:rFonts w:hint="eastAsia" w:asciiTheme="minorEastAsia" w:hAnsiTheme="minorEastAsia" w:eastAsiaTheme="minorEastAsia" w:cstheme="minorEastAsia"/>
              </w:rPr>
              <w:t>。</w:t>
            </w:r>
          </w:p>
        </w:tc>
        <w:tc>
          <w:tcPr>
            <w:tcW w:w="2276" w:type="dxa"/>
            <w:tcBorders>
              <w:top w:val="single" w:color="auto" w:sz="4" w:space="0"/>
              <w:bottom w:val="single" w:color="auto" w:sz="4" w:space="0"/>
            </w:tcBorders>
            <w:vAlign w:val="center"/>
          </w:tcPr>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周口市城管局市政管理科周口市城管局城管执法支队</w:t>
            </w:r>
          </w:p>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szCs w:val="20"/>
                <w:lang w:eastAsia="zh-CN"/>
              </w:rPr>
              <w:t>周口市环境卫生管理处</w:t>
            </w:r>
          </w:p>
        </w:tc>
        <w:tc>
          <w:tcPr>
            <w:tcW w:w="875"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90" w:type="dxa"/>
            <w:tcBorders>
              <w:top w:val="single" w:color="auto" w:sz="4" w:space="0"/>
              <w:bottom w:val="single" w:color="auto" w:sz="4" w:space="0"/>
            </w:tcBorders>
            <w:vAlign w:val="center"/>
          </w:tcPr>
          <w:p>
            <w:pPr>
              <w:spacing w:line="240" w:lineRule="exact"/>
              <w:rPr>
                <w:rFonts w:asciiTheme="minorEastAsia" w:hAnsiTheme="minorEastAsia" w:eastAsiaTheme="minorEastAsia" w:cstheme="minorEastAsia"/>
                <w:sz w:val="20"/>
              </w:rPr>
            </w:pPr>
          </w:p>
        </w:tc>
        <w:tc>
          <w:tcPr>
            <w:tcW w:w="1040"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54" w:hRule="exact"/>
          <w:jc w:val="center"/>
        </w:trPr>
        <w:tc>
          <w:tcPr>
            <w:tcW w:w="437" w:type="dxa"/>
            <w:vMerge w:val="continue"/>
            <w:vAlign w:val="center"/>
          </w:tcPr>
          <w:p>
            <w:pPr>
              <w:spacing w:line="560" w:lineRule="exact"/>
              <w:jc w:val="center"/>
              <w:rPr>
                <w:rFonts w:asciiTheme="minorEastAsia" w:hAnsiTheme="minorEastAsia" w:eastAsiaTheme="minorEastAsia" w:cstheme="minorEastAsia"/>
                <w:sz w:val="22"/>
              </w:rPr>
            </w:pPr>
          </w:p>
        </w:tc>
        <w:tc>
          <w:tcPr>
            <w:tcW w:w="1447" w:type="dxa"/>
            <w:vMerge w:val="continue"/>
            <w:vAlign w:val="center"/>
          </w:tcPr>
          <w:p>
            <w:pPr>
              <w:spacing w:line="560" w:lineRule="exact"/>
              <w:jc w:val="center"/>
              <w:rPr>
                <w:rFonts w:asciiTheme="minorEastAsia" w:hAnsiTheme="minorEastAsia" w:eastAsiaTheme="minorEastAsia" w:cstheme="minorEastAsia"/>
                <w:sz w:val="22"/>
              </w:rPr>
            </w:pPr>
          </w:p>
        </w:tc>
        <w:tc>
          <w:tcPr>
            <w:tcW w:w="572" w:type="dxa"/>
            <w:vMerge w:val="continue"/>
            <w:vAlign w:val="center"/>
          </w:tcPr>
          <w:p>
            <w:pPr>
              <w:spacing w:line="560" w:lineRule="exact"/>
              <w:jc w:val="center"/>
              <w:rPr>
                <w:rFonts w:asciiTheme="minorEastAsia" w:hAnsiTheme="minorEastAsia" w:eastAsiaTheme="minorEastAsia" w:cstheme="minorEastAsia"/>
                <w:sz w:val="22"/>
              </w:rPr>
            </w:pPr>
          </w:p>
        </w:tc>
        <w:tc>
          <w:tcPr>
            <w:tcW w:w="3335" w:type="dxa"/>
            <w:vMerge w:val="continue"/>
            <w:vAlign w:val="center"/>
          </w:tcPr>
          <w:p>
            <w:pPr>
              <w:spacing w:line="560" w:lineRule="exact"/>
              <w:jc w:val="center"/>
              <w:rPr>
                <w:rFonts w:asciiTheme="minorEastAsia" w:hAnsiTheme="minorEastAsia" w:eastAsiaTheme="minorEastAsia" w:cstheme="minorEastAsia"/>
                <w:sz w:val="22"/>
              </w:rPr>
            </w:pPr>
          </w:p>
        </w:tc>
        <w:tc>
          <w:tcPr>
            <w:tcW w:w="875" w:type="dxa"/>
            <w:vAlign w:val="center"/>
          </w:tcPr>
          <w:p>
            <w:pPr>
              <w:spacing w:line="240" w:lineRule="exact"/>
              <w:jc w:val="center"/>
              <w:rPr>
                <w:rFonts w:asciiTheme="minorEastAsia" w:hAnsiTheme="minorEastAsia" w:eastAsiaTheme="minorEastAsia" w:cstheme="minorEastAsia"/>
                <w:sz w:val="20"/>
              </w:rPr>
            </w:pPr>
          </w:p>
        </w:tc>
        <w:tc>
          <w:tcPr>
            <w:tcW w:w="2626" w:type="dxa"/>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5. 其他法律法规规章文件规定应履行的责任。</w:t>
            </w:r>
          </w:p>
        </w:tc>
        <w:tc>
          <w:tcPr>
            <w:tcW w:w="2276"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周口市城管局市政管理科</w:t>
            </w:r>
          </w:p>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周口市城管局城管执法支队</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rPr>
                <w:rFonts w:hint="eastAsia" w:asciiTheme="minorEastAsia" w:hAnsiTheme="minorEastAsia" w:eastAsiaTheme="minorEastAsia" w:cstheme="minorEastAsia"/>
                <w:sz w:val="20"/>
                <w:lang w:eastAsia="zh-CN"/>
              </w:rPr>
            </w:pPr>
          </w:p>
        </w:tc>
        <w:tc>
          <w:tcPr>
            <w:tcW w:w="875"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90" w:type="dxa"/>
            <w:tcBorders>
              <w:top w:val="single" w:color="auto" w:sz="4" w:space="0"/>
            </w:tcBorders>
            <w:vAlign w:val="center"/>
          </w:tcPr>
          <w:p>
            <w:pPr>
              <w:spacing w:line="240" w:lineRule="exact"/>
              <w:rPr>
                <w:rFonts w:asciiTheme="minorEastAsia" w:hAnsiTheme="minorEastAsia" w:eastAsiaTheme="minorEastAsia" w:cstheme="minorEastAsia"/>
                <w:sz w:val="20"/>
              </w:rPr>
            </w:pPr>
          </w:p>
        </w:tc>
        <w:tc>
          <w:tcPr>
            <w:tcW w:w="1040"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服务电话：0394-8593166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rPr>
              <w:t>受理地点：长青街</w:t>
            </w:r>
            <w:r>
              <w:rPr>
                <w:rFonts w:hint="eastAsia" w:asciiTheme="minorEastAsia" w:hAnsiTheme="minorEastAsia" w:eastAsiaTheme="minorEastAsia" w:cstheme="minorEastAsia"/>
                <w:sz w:val="20"/>
                <w:szCs w:val="20"/>
                <w:lang w:eastAsia="zh-CN"/>
              </w:rPr>
              <w:t>周口市环境卫生管理处</w:t>
            </w:r>
          </w:p>
          <w:p>
            <w:pPr>
              <w:spacing w:line="200" w:lineRule="exact"/>
              <w:ind w:firstLine="200" w:firstLineChars="100"/>
              <w:rPr>
                <w:rFonts w:asciiTheme="minorEastAsia" w:hAnsiTheme="minorEastAsia" w:eastAsiaTheme="minorEastAsia" w:cstheme="minorEastAsia"/>
                <w:sz w:val="20"/>
              </w:rPr>
            </w:pPr>
          </w:p>
        </w:tc>
      </w:tr>
    </w:tbl>
    <w:p>
      <w:pPr>
        <w:spacing w:line="560" w:lineRule="exac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22"/>
        </w:rPr>
        <w:t>职权类别：行政检查</w:t>
      </w:r>
    </w:p>
    <w:tbl>
      <w:tblPr>
        <w:tblStyle w:val="7"/>
        <w:tblW w:w="1417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23"/>
        <w:gridCol w:w="1436"/>
        <w:gridCol w:w="568"/>
        <w:gridCol w:w="2962"/>
        <w:gridCol w:w="868"/>
        <w:gridCol w:w="2605"/>
        <w:gridCol w:w="2507"/>
        <w:gridCol w:w="620"/>
        <w:gridCol w:w="685"/>
        <w:gridCol w:w="139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02" w:hRule="atLeast"/>
          <w:jc w:val="center"/>
        </w:trPr>
        <w:tc>
          <w:tcPr>
            <w:tcW w:w="523"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序号</w:t>
            </w:r>
          </w:p>
        </w:tc>
        <w:tc>
          <w:tcPr>
            <w:tcW w:w="1436"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职权</w:t>
            </w:r>
          </w:p>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名称</w:t>
            </w:r>
          </w:p>
        </w:tc>
        <w:tc>
          <w:tcPr>
            <w:tcW w:w="568"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子项</w:t>
            </w:r>
          </w:p>
        </w:tc>
        <w:tc>
          <w:tcPr>
            <w:tcW w:w="2962"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实施依据</w:t>
            </w:r>
          </w:p>
        </w:tc>
        <w:tc>
          <w:tcPr>
            <w:tcW w:w="868"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办理 环节</w:t>
            </w:r>
          </w:p>
        </w:tc>
        <w:tc>
          <w:tcPr>
            <w:tcW w:w="2605"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责任事项</w:t>
            </w:r>
          </w:p>
        </w:tc>
        <w:tc>
          <w:tcPr>
            <w:tcW w:w="2507"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责任科室</w:t>
            </w:r>
          </w:p>
        </w:tc>
        <w:tc>
          <w:tcPr>
            <w:tcW w:w="620"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承诺时限</w:t>
            </w:r>
          </w:p>
        </w:tc>
        <w:tc>
          <w:tcPr>
            <w:tcW w:w="685"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法定时限</w:t>
            </w:r>
          </w:p>
        </w:tc>
        <w:tc>
          <w:tcPr>
            <w:tcW w:w="1399" w:type="dxa"/>
            <w:vAlign w:val="center"/>
          </w:tcPr>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收费情况</w:t>
            </w:r>
          </w:p>
          <w:p>
            <w:pPr>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及依据</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523"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3</w:t>
            </w:r>
          </w:p>
        </w:tc>
        <w:tc>
          <w:tcPr>
            <w:tcW w:w="1436" w:type="dxa"/>
            <w:vMerge w:val="restart"/>
            <w:vAlign w:val="center"/>
          </w:tcPr>
          <w:p>
            <w:pPr>
              <w:spacing w:line="560" w:lineRule="exact"/>
              <w:jc w:val="left"/>
              <w:rPr>
                <w:rFonts w:asciiTheme="minorEastAsia" w:hAnsiTheme="minorEastAsia" w:eastAsiaTheme="minorEastAsia" w:cstheme="minorEastAsia"/>
                <w:sz w:val="22"/>
              </w:rPr>
            </w:pPr>
            <w:r>
              <w:rPr>
                <w:rFonts w:hint="eastAsia" w:asciiTheme="minorEastAsia" w:hAnsiTheme="minorEastAsia" w:eastAsiaTheme="minorEastAsia" w:cstheme="minorEastAsia"/>
                <w:sz w:val="20"/>
              </w:rPr>
              <w:t>对城市环境卫生的清扫保洁和废弃物的收集、运输、处理等环境卫生工作统一监督管理</w:t>
            </w:r>
          </w:p>
        </w:tc>
        <w:tc>
          <w:tcPr>
            <w:tcW w:w="568" w:type="dxa"/>
            <w:vMerge w:val="restart"/>
            <w:vAlign w:val="center"/>
          </w:tcPr>
          <w:p>
            <w:pPr>
              <w:spacing w:line="560" w:lineRule="exact"/>
              <w:jc w:val="center"/>
              <w:rPr>
                <w:rFonts w:asciiTheme="minorEastAsia" w:hAnsiTheme="minorEastAsia" w:eastAsiaTheme="minorEastAsia" w:cstheme="minorEastAsia"/>
                <w:sz w:val="22"/>
              </w:rPr>
            </w:pPr>
            <w:r>
              <w:rPr>
                <w:rFonts w:hint="eastAsia" w:asciiTheme="minorEastAsia" w:hAnsiTheme="minorEastAsia" w:eastAsiaTheme="minorEastAsia" w:cstheme="minorEastAsia"/>
                <w:sz w:val="22"/>
              </w:rPr>
              <w:t>无</w:t>
            </w:r>
          </w:p>
        </w:tc>
        <w:tc>
          <w:tcPr>
            <w:tcW w:w="2962" w:type="dxa"/>
            <w:vMerge w:val="restart"/>
            <w:vAlign w:val="center"/>
          </w:tcPr>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 xml:space="preserve">《河南省〈城市市容和环境卫生管理条例〉实施办法》（河南省人民政府令第80号） </w:t>
            </w:r>
            <w:r>
              <w:rPr>
                <w:rFonts w:hint="eastAsia" w:asciiTheme="minorEastAsia" w:hAnsiTheme="minorEastAsia" w:eastAsiaTheme="minorEastAsia" w:cstheme="minorEastAsia"/>
              </w:rPr>
              <w:t>第</w:t>
            </w:r>
            <w:r>
              <w:rPr>
                <w:rFonts w:hint="eastAsia" w:asciiTheme="minorEastAsia" w:hAnsiTheme="minorEastAsia" w:eastAsiaTheme="minorEastAsia" w:cstheme="minorEastAsia"/>
                <w:sz w:val="20"/>
              </w:rPr>
              <w:t>二十四条 城市环境卫生的清扫保洁和废弃物的收集、运输、处理等环境卫生工作,由城市人民政府市容环境卫生行政主管部门统一监督管理,并按照规定分级、分部门负责。</w:t>
            </w:r>
          </w:p>
          <w:p>
            <w:pPr>
              <w:spacing w:line="240" w:lineRule="exact"/>
              <w:ind w:firstLine="400" w:firstLineChars="200"/>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市容环境卫生行政主管部门应当对各卫生责任单位的环境卫生保洁工作及时指导、监督和检查。</w:t>
            </w:r>
          </w:p>
          <w:p>
            <w:pPr>
              <w:spacing w:line="240" w:lineRule="exact"/>
              <w:ind w:firstLine="400" w:firstLineChars="200"/>
              <w:jc w:val="left"/>
              <w:rPr>
                <w:rFonts w:asciiTheme="minorEastAsia" w:hAnsiTheme="minorEastAsia" w:eastAsiaTheme="minorEastAsia" w:cstheme="minorEastAsia"/>
              </w:rPr>
            </w:pPr>
            <w:r>
              <w:rPr>
                <w:rFonts w:hint="eastAsia" w:asciiTheme="minorEastAsia" w:hAnsiTheme="minorEastAsia" w:eastAsiaTheme="minorEastAsia" w:cstheme="minorEastAsia"/>
                <w:sz w:val="20"/>
              </w:rPr>
              <w:t>第二十五条 城市人民政府市容环境卫生行政主管部门对城市生活废弃物的收集、运输和处理实施监督管理。所有单位和个人应当依照城市人民政府市容环境卫生行政主管部门规定的时间、地点、方式倾倒垃圾、粪便。严禁乱泼污水或高楼抛物。</w:t>
            </w:r>
          </w:p>
        </w:tc>
        <w:tc>
          <w:tcPr>
            <w:tcW w:w="86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检查</w:t>
            </w:r>
          </w:p>
        </w:tc>
        <w:tc>
          <w:tcPr>
            <w:tcW w:w="2605" w:type="dxa"/>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1.检查责任：依法进行实地勘验（查）、鉴定、询问。</w:t>
            </w:r>
          </w:p>
        </w:tc>
        <w:tc>
          <w:tcPr>
            <w:tcW w:w="2507" w:type="dxa"/>
            <w:tcBorders>
              <w:bottom w:val="single" w:color="auto" w:sz="4" w:space="0"/>
            </w:tcBorders>
            <w:vAlign w:val="center"/>
          </w:tcPr>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周口市城管局市政管理科</w:t>
            </w:r>
          </w:p>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周口市城管局城管执法支队</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jc w:val="both"/>
              <w:rPr>
                <w:rFonts w:hint="eastAsia" w:asciiTheme="minorEastAsia" w:hAnsiTheme="minorEastAsia" w:eastAsiaTheme="minorEastAsia" w:cstheme="minorEastAsia"/>
                <w:sz w:val="20"/>
                <w:lang w:eastAsia="zh-CN"/>
              </w:rPr>
            </w:pPr>
          </w:p>
        </w:tc>
        <w:tc>
          <w:tcPr>
            <w:tcW w:w="620"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85" w:type="dxa"/>
            <w:tcBorders>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1399" w:type="dxa"/>
            <w:vMerge w:val="restart"/>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39" w:hRule="exact"/>
          <w:jc w:val="center"/>
        </w:trPr>
        <w:tc>
          <w:tcPr>
            <w:tcW w:w="523" w:type="dxa"/>
            <w:vMerge w:val="continue"/>
            <w:vAlign w:val="center"/>
          </w:tcPr>
          <w:p>
            <w:pPr>
              <w:spacing w:line="560" w:lineRule="exact"/>
              <w:jc w:val="center"/>
              <w:rPr>
                <w:rFonts w:asciiTheme="minorEastAsia" w:hAnsiTheme="minorEastAsia" w:eastAsiaTheme="minorEastAsia" w:cstheme="minorEastAsia"/>
                <w:sz w:val="22"/>
              </w:rPr>
            </w:pPr>
          </w:p>
        </w:tc>
        <w:tc>
          <w:tcPr>
            <w:tcW w:w="1436" w:type="dxa"/>
            <w:vMerge w:val="continue"/>
            <w:vAlign w:val="center"/>
          </w:tcPr>
          <w:p>
            <w:pPr>
              <w:spacing w:line="560" w:lineRule="exact"/>
              <w:jc w:val="center"/>
              <w:rPr>
                <w:rFonts w:asciiTheme="minorEastAsia" w:hAnsiTheme="minorEastAsia" w:eastAsiaTheme="minorEastAsia" w:cstheme="minorEastAsia"/>
                <w:sz w:val="22"/>
              </w:rPr>
            </w:pPr>
          </w:p>
        </w:tc>
        <w:tc>
          <w:tcPr>
            <w:tcW w:w="568" w:type="dxa"/>
            <w:vMerge w:val="continue"/>
            <w:vAlign w:val="center"/>
          </w:tcPr>
          <w:p>
            <w:pPr>
              <w:spacing w:line="560" w:lineRule="exact"/>
              <w:jc w:val="center"/>
              <w:rPr>
                <w:rFonts w:asciiTheme="minorEastAsia" w:hAnsiTheme="minorEastAsia" w:eastAsiaTheme="minorEastAsia" w:cstheme="minorEastAsia"/>
                <w:sz w:val="22"/>
              </w:rPr>
            </w:pPr>
          </w:p>
        </w:tc>
        <w:tc>
          <w:tcPr>
            <w:tcW w:w="2962" w:type="dxa"/>
            <w:vMerge w:val="continue"/>
            <w:vAlign w:val="center"/>
          </w:tcPr>
          <w:p>
            <w:pPr>
              <w:spacing w:line="560" w:lineRule="exact"/>
              <w:jc w:val="center"/>
              <w:rPr>
                <w:rFonts w:asciiTheme="minorEastAsia" w:hAnsiTheme="minorEastAsia" w:eastAsiaTheme="minorEastAsia" w:cstheme="minorEastAsia"/>
                <w:sz w:val="22"/>
              </w:rPr>
            </w:pPr>
          </w:p>
        </w:tc>
        <w:tc>
          <w:tcPr>
            <w:tcW w:w="86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督促</w:t>
            </w:r>
          </w:p>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整改</w:t>
            </w:r>
          </w:p>
        </w:tc>
        <w:tc>
          <w:tcPr>
            <w:tcW w:w="2605" w:type="dxa"/>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2.督促整改责任：针对检查中发现的问题，提出整改措施，并制作下发整改通知书。</w:t>
            </w:r>
          </w:p>
        </w:tc>
        <w:tc>
          <w:tcPr>
            <w:tcW w:w="2507" w:type="dxa"/>
            <w:tcBorders>
              <w:top w:val="single" w:color="auto" w:sz="4" w:space="0"/>
              <w:bottom w:val="single" w:color="auto" w:sz="4" w:space="0"/>
            </w:tcBorders>
            <w:vAlign w:val="center"/>
          </w:tcPr>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周口市城管局市政管理科周口市城管局城管执法支队</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jc w:val="center"/>
              <w:rPr>
                <w:rFonts w:hint="eastAsia" w:asciiTheme="minorEastAsia" w:hAnsiTheme="minorEastAsia" w:eastAsiaTheme="minorEastAsia" w:cstheme="minorEastAsia"/>
                <w:sz w:val="20"/>
                <w:lang w:eastAsia="zh-CN"/>
              </w:rPr>
            </w:pPr>
          </w:p>
        </w:tc>
        <w:tc>
          <w:tcPr>
            <w:tcW w:w="620"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85" w:type="dxa"/>
            <w:tcBorders>
              <w:top w:val="single" w:color="auto" w:sz="4" w:space="0"/>
              <w:bottom w:val="single" w:color="auto" w:sz="4" w:space="0"/>
            </w:tcBorders>
            <w:vAlign w:val="center"/>
          </w:tcPr>
          <w:p>
            <w:pPr>
              <w:spacing w:line="240" w:lineRule="exact"/>
              <w:rPr>
                <w:rFonts w:asciiTheme="minorEastAsia" w:hAnsiTheme="minorEastAsia" w:eastAsiaTheme="minorEastAsia" w:cstheme="minorEastAsia"/>
                <w:sz w:val="20"/>
              </w:rPr>
            </w:pPr>
          </w:p>
        </w:tc>
        <w:tc>
          <w:tcPr>
            <w:tcW w:w="1399"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34" w:hRule="exact"/>
          <w:jc w:val="center"/>
        </w:trPr>
        <w:tc>
          <w:tcPr>
            <w:tcW w:w="523" w:type="dxa"/>
            <w:vMerge w:val="continue"/>
            <w:vAlign w:val="center"/>
          </w:tcPr>
          <w:p>
            <w:pPr>
              <w:spacing w:line="560" w:lineRule="exact"/>
              <w:jc w:val="center"/>
              <w:rPr>
                <w:rFonts w:asciiTheme="minorEastAsia" w:hAnsiTheme="minorEastAsia" w:eastAsiaTheme="minorEastAsia" w:cstheme="minorEastAsia"/>
                <w:sz w:val="22"/>
              </w:rPr>
            </w:pPr>
          </w:p>
        </w:tc>
        <w:tc>
          <w:tcPr>
            <w:tcW w:w="1436" w:type="dxa"/>
            <w:vMerge w:val="continue"/>
            <w:vAlign w:val="center"/>
          </w:tcPr>
          <w:p>
            <w:pPr>
              <w:spacing w:line="560" w:lineRule="exact"/>
              <w:jc w:val="center"/>
              <w:rPr>
                <w:rFonts w:asciiTheme="minorEastAsia" w:hAnsiTheme="minorEastAsia" w:eastAsiaTheme="minorEastAsia" w:cstheme="minorEastAsia"/>
                <w:sz w:val="22"/>
              </w:rPr>
            </w:pPr>
          </w:p>
        </w:tc>
        <w:tc>
          <w:tcPr>
            <w:tcW w:w="568" w:type="dxa"/>
            <w:vMerge w:val="continue"/>
            <w:vAlign w:val="center"/>
          </w:tcPr>
          <w:p>
            <w:pPr>
              <w:spacing w:line="560" w:lineRule="exact"/>
              <w:jc w:val="center"/>
              <w:rPr>
                <w:rFonts w:asciiTheme="minorEastAsia" w:hAnsiTheme="minorEastAsia" w:eastAsiaTheme="minorEastAsia" w:cstheme="minorEastAsia"/>
                <w:sz w:val="22"/>
              </w:rPr>
            </w:pPr>
          </w:p>
        </w:tc>
        <w:tc>
          <w:tcPr>
            <w:tcW w:w="2962" w:type="dxa"/>
            <w:vMerge w:val="continue"/>
            <w:vAlign w:val="center"/>
          </w:tcPr>
          <w:p>
            <w:pPr>
              <w:spacing w:line="560" w:lineRule="exact"/>
              <w:jc w:val="center"/>
              <w:rPr>
                <w:rFonts w:asciiTheme="minorEastAsia" w:hAnsiTheme="minorEastAsia" w:eastAsiaTheme="minorEastAsia" w:cstheme="minorEastAsia"/>
                <w:sz w:val="22"/>
              </w:rPr>
            </w:pPr>
          </w:p>
        </w:tc>
        <w:tc>
          <w:tcPr>
            <w:tcW w:w="86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处置</w:t>
            </w:r>
          </w:p>
        </w:tc>
        <w:tc>
          <w:tcPr>
            <w:tcW w:w="2605" w:type="dxa"/>
            <w:tcBorders>
              <w:bottom w:val="single" w:color="auto" w:sz="4" w:space="0"/>
            </w:tcBorders>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3.处置责任：提出处罚决定意见；集体讨论决定；作出处罚决定，并履行告知义务；构成犯罪的，及时移送司法机关处理。</w:t>
            </w:r>
          </w:p>
        </w:tc>
        <w:tc>
          <w:tcPr>
            <w:tcW w:w="2507" w:type="dxa"/>
            <w:tcBorders>
              <w:top w:val="single" w:color="auto" w:sz="4" w:space="0"/>
              <w:bottom w:val="single" w:color="auto" w:sz="4" w:space="0"/>
            </w:tcBorders>
            <w:vAlign w:val="center"/>
          </w:tcPr>
          <w:p>
            <w:pPr>
              <w:spacing w:line="240" w:lineRule="exact"/>
              <w:rPr>
                <w:rFonts w:hint="eastAsia" w:asciiTheme="minorEastAsia" w:hAnsiTheme="minorEastAsia" w:eastAsiaTheme="minorEastAsia" w:cstheme="minorEastAsia"/>
                <w:sz w:val="20"/>
                <w:lang w:val="en-US" w:eastAsia="zh-CN"/>
              </w:rPr>
            </w:pPr>
            <w:r>
              <w:rPr>
                <w:rFonts w:hint="eastAsia" w:asciiTheme="minorEastAsia" w:hAnsiTheme="minorEastAsia" w:eastAsiaTheme="minorEastAsia" w:cstheme="minorEastAsia"/>
                <w:sz w:val="20"/>
                <w:szCs w:val="20"/>
                <w:lang w:val="en-US" w:eastAsia="zh-CN"/>
              </w:rPr>
              <w:t>周口市城管局市政管理科</w:t>
            </w:r>
          </w:p>
          <w:p>
            <w:pPr>
              <w:spacing w:line="240" w:lineRule="exact"/>
              <w:jc w:val="both"/>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jc w:val="both"/>
              <w:rPr>
                <w:rFonts w:asciiTheme="minorEastAsia" w:hAnsiTheme="minorEastAsia" w:eastAsiaTheme="minorEastAsia" w:cstheme="minorEastAsia"/>
                <w:sz w:val="20"/>
              </w:rPr>
            </w:pPr>
            <w:r>
              <w:rPr>
                <w:rFonts w:hint="eastAsia" w:asciiTheme="minorEastAsia" w:hAnsiTheme="minorEastAsia" w:eastAsiaTheme="minorEastAsia" w:cstheme="minorEastAsia"/>
                <w:sz w:val="20"/>
                <w:szCs w:val="20"/>
              </w:rPr>
              <w:t>周口市城市管理执法支队</w:t>
            </w:r>
          </w:p>
        </w:tc>
        <w:tc>
          <w:tcPr>
            <w:tcW w:w="620" w:type="dxa"/>
            <w:tcBorders>
              <w:top w:val="single" w:color="auto" w:sz="4" w:space="0"/>
              <w:bottom w:val="single" w:color="auto" w:sz="4" w:space="0"/>
            </w:tcBorders>
            <w:vAlign w:val="center"/>
          </w:tcPr>
          <w:p>
            <w:pPr>
              <w:spacing w:line="240" w:lineRule="exact"/>
              <w:jc w:val="center"/>
              <w:rPr>
                <w:rFonts w:hint="eastAsia" w:asciiTheme="minorEastAsia" w:hAnsiTheme="minorEastAsia" w:eastAsiaTheme="minorEastAsia" w:cstheme="minorEastAsia"/>
                <w:sz w:val="20"/>
                <w:lang w:eastAsia="zh-CN"/>
              </w:rPr>
            </w:pPr>
          </w:p>
        </w:tc>
        <w:tc>
          <w:tcPr>
            <w:tcW w:w="685" w:type="dxa"/>
            <w:tcBorders>
              <w:top w:val="single" w:color="auto" w:sz="4" w:space="0"/>
              <w:bottom w:val="single" w:color="auto" w:sz="4" w:space="0"/>
            </w:tcBorders>
            <w:vAlign w:val="center"/>
          </w:tcPr>
          <w:p>
            <w:pPr>
              <w:spacing w:line="240" w:lineRule="exact"/>
              <w:rPr>
                <w:rFonts w:asciiTheme="minorEastAsia" w:hAnsiTheme="minorEastAsia" w:eastAsiaTheme="minorEastAsia" w:cstheme="minorEastAsia"/>
                <w:sz w:val="20"/>
              </w:rPr>
            </w:pPr>
          </w:p>
        </w:tc>
        <w:tc>
          <w:tcPr>
            <w:tcW w:w="1399"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39" w:hRule="exact"/>
          <w:jc w:val="center"/>
        </w:trPr>
        <w:tc>
          <w:tcPr>
            <w:tcW w:w="523" w:type="dxa"/>
            <w:vMerge w:val="continue"/>
            <w:vAlign w:val="center"/>
          </w:tcPr>
          <w:p>
            <w:pPr>
              <w:spacing w:line="560" w:lineRule="exact"/>
              <w:jc w:val="center"/>
              <w:rPr>
                <w:rFonts w:asciiTheme="minorEastAsia" w:hAnsiTheme="minorEastAsia" w:eastAsiaTheme="minorEastAsia" w:cstheme="minorEastAsia"/>
                <w:sz w:val="22"/>
              </w:rPr>
            </w:pPr>
          </w:p>
        </w:tc>
        <w:tc>
          <w:tcPr>
            <w:tcW w:w="1436" w:type="dxa"/>
            <w:vMerge w:val="continue"/>
            <w:vAlign w:val="center"/>
          </w:tcPr>
          <w:p>
            <w:pPr>
              <w:spacing w:line="560" w:lineRule="exact"/>
              <w:jc w:val="center"/>
              <w:rPr>
                <w:rFonts w:asciiTheme="minorEastAsia" w:hAnsiTheme="minorEastAsia" w:eastAsiaTheme="minorEastAsia" w:cstheme="minorEastAsia"/>
                <w:sz w:val="22"/>
              </w:rPr>
            </w:pPr>
          </w:p>
        </w:tc>
        <w:tc>
          <w:tcPr>
            <w:tcW w:w="568" w:type="dxa"/>
            <w:vMerge w:val="continue"/>
            <w:vAlign w:val="center"/>
          </w:tcPr>
          <w:p>
            <w:pPr>
              <w:spacing w:line="560" w:lineRule="exact"/>
              <w:jc w:val="center"/>
              <w:rPr>
                <w:rFonts w:asciiTheme="minorEastAsia" w:hAnsiTheme="minorEastAsia" w:eastAsiaTheme="minorEastAsia" w:cstheme="minorEastAsia"/>
                <w:sz w:val="22"/>
              </w:rPr>
            </w:pPr>
          </w:p>
        </w:tc>
        <w:tc>
          <w:tcPr>
            <w:tcW w:w="2962" w:type="dxa"/>
            <w:vMerge w:val="continue"/>
            <w:vAlign w:val="center"/>
          </w:tcPr>
          <w:p>
            <w:pPr>
              <w:spacing w:line="560" w:lineRule="exact"/>
              <w:jc w:val="center"/>
              <w:rPr>
                <w:rFonts w:asciiTheme="minorEastAsia" w:hAnsiTheme="minorEastAsia" w:eastAsiaTheme="minorEastAsia" w:cstheme="minorEastAsia"/>
                <w:sz w:val="22"/>
              </w:rPr>
            </w:pPr>
          </w:p>
        </w:tc>
        <w:tc>
          <w:tcPr>
            <w:tcW w:w="868" w:type="dxa"/>
            <w:vAlign w:val="center"/>
          </w:tcPr>
          <w:p>
            <w:pPr>
              <w:spacing w:line="240" w:lineRule="exact"/>
              <w:jc w:val="center"/>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事后 监管</w:t>
            </w:r>
          </w:p>
        </w:tc>
        <w:tc>
          <w:tcPr>
            <w:tcW w:w="2605" w:type="dxa"/>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4.事后监管责任：</w:t>
            </w:r>
            <w:r>
              <w:rPr>
                <w:rFonts w:hint="eastAsia" w:asciiTheme="minorEastAsia" w:hAnsiTheme="minorEastAsia" w:eastAsiaTheme="minorEastAsia" w:cstheme="minorEastAsia"/>
              </w:rPr>
              <w:t>　　　　</w:t>
            </w:r>
            <w:r>
              <w:rPr>
                <w:rFonts w:hint="eastAsia" w:asciiTheme="minorEastAsia" w:hAnsiTheme="minorEastAsia" w:eastAsiaTheme="minorEastAsia" w:cstheme="minorEastAsia"/>
                <w:sz w:val="20"/>
              </w:rPr>
              <w:t>对检查情况进行汇总、分类、归档备查，并跟踪管理</w:t>
            </w:r>
            <w:r>
              <w:rPr>
                <w:rFonts w:hint="eastAsia" w:asciiTheme="minorEastAsia" w:hAnsiTheme="minorEastAsia" w:eastAsiaTheme="minorEastAsia" w:cstheme="minorEastAsia"/>
              </w:rPr>
              <w:t>。</w:t>
            </w:r>
          </w:p>
        </w:tc>
        <w:tc>
          <w:tcPr>
            <w:tcW w:w="2507" w:type="dxa"/>
            <w:tcBorders>
              <w:top w:val="single" w:color="auto" w:sz="4" w:space="0"/>
              <w:bottom w:val="single" w:color="auto" w:sz="4" w:space="0"/>
            </w:tcBorders>
            <w:vAlign w:val="center"/>
          </w:tcPr>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周口市城管局市政管理科周口市城管局城管执法支队</w:t>
            </w:r>
          </w:p>
          <w:p>
            <w:pPr>
              <w:spacing w:line="240" w:lineRule="exact"/>
              <w:jc w:val="center"/>
              <w:rPr>
                <w:rFonts w:hint="eastAsia" w:asciiTheme="minorEastAsia" w:hAnsiTheme="minorEastAsia" w:eastAsiaTheme="minorEastAsia" w:cstheme="minorEastAsia"/>
                <w:sz w:val="20"/>
                <w:lang w:eastAsia="zh-CN"/>
              </w:rPr>
            </w:pPr>
            <w:r>
              <w:rPr>
                <w:rFonts w:hint="eastAsia" w:asciiTheme="minorEastAsia" w:hAnsiTheme="minorEastAsia" w:eastAsiaTheme="minorEastAsia" w:cstheme="minorEastAsia"/>
                <w:sz w:val="20"/>
                <w:szCs w:val="20"/>
                <w:lang w:eastAsia="zh-CN"/>
              </w:rPr>
              <w:t>周口市环境卫生管理处</w:t>
            </w:r>
          </w:p>
        </w:tc>
        <w:tc>
          <w:tcPr>
            <w:tcW w:w="620" w:type="dxa"/>
            <w:tcBorders>
              <w:top w:val="single" w:color="auto" w:sz="4" w:space="0"/>
              <w:bottom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85" w:type="dxa"/>
            <w:tcBorders>
              <w:top w:val="single" w:color="auto" w:sz="4" w:space="0"/>
              <w:bottom w:val="single" w:color="auto" w:sz="4" w:space="0"/>
            </w:tcBorders>
            <w:vAlign w:val="center"/>
          </w:tcPr>
          <w:p>
            <w:pPr>
              <w:spacing w:line="240" w:lineRule="exact"/>
              <w:rPr>
                <w:rFonts w:asciiTheme="minorEastAsia" w:hAnsiTheme="minorEastAsia" w:eastAsiaTheme="minorEastAsia" w:cstheme="minorEastAsia"/>
                <w:sz w:val="20"/>
              </w:rPr>
            </w:pPr>
          </w:p>
        </w:tc>
        <w:tc>
          <w:tcPr>
            <w:tcW w:w="1399"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49" w:hRule="exact"/>
          <w:jc w:val="center"/>
        </w:trPr>
        <w:tc>
          <w:tcPr>
            <w:tcW w:w="523" w:type="dxa"/>
            <w:vMerge w:val="continue"/>
            <w:vAlign w:val="center"/>
          </w:tcPr>
          <w:p>
            <w:pPr>
              <w:spacing w:line="560" w:lineRule="exact"/>
              <w:jc w:val="center"/>
              <w:rPr>
                <w:rFonts w:asciiTheme="minorEastAsia" w:hAnsiTheme="minorEastAsia" w:eastAsiaTheme="minorEastAsia" w:cstheme="minorEastAsia"/>
                <w:sz w:val="22"/>
              </w:rPr>
            </w:pPr>
          </w:p>
        </w:tc>
        <w:tc>
          <w:tcPr>
            <w:tcW w:w="1436" w:type="dxa"/>
            <w:vMerge w:val="continue"/>
            <w:vAlign w:val="center"/>
          </w:tcPr>
          <w:p>
            <w:pPr>
              <w:spacing w:line="560" w:lineRule="exact"/>
              <w:jc w:val="center"/>
              <w:rPr>
                <w:rFonts w:asciiTheme="minorEastAsia" w:hAnsiTheme="minorEastAsia" w:eastAsiaTheme="minorEastAsia" w:cstheme="minorEastAsia"/>
                <w:sz w:val="22"/>
              </w:rPr>
            </w:pPr>
          </w:p>
        </w:tc>
        <w:tc>
          <w:tcPr>
            <w:tcW w:w="568" w:type="dxa"/>
            <w:vMerge w:val="continue"/>
            <w:vAlign w:val="center"/>
          </w:tcPr>
          <w:p>
            <w:pPr>
              <w:spacing w:line="560" w:lineRule="exact"/>
              <w:jc w:val="center"/>
              <w:rPr>
                <w:rFonts w:asciiTheme="minorEastAsia" w:hAnsiTheme="minorEastAsia" w:eastAsiaTheme="minorEastAsia" w:cstheme="minorEastAsia"/>
                <w:sz w:val="22"/>
              </w:rPr>
            </w:pPr>
          </w:p>
        </w:tc>
        <w:tc>
          <w:tcPr>
            <w:tcW w:w="2962" w:type="dxa"/>
            <w:vMerge w:val="continue"/>
            <w:vAlign w:val="center"/>
          </w:tcPr>
          <w:p>
            <w:pPr>
              <w:spacing w:line="560" w:lineRule="exact"/>
              <w:jc w:val="center"/>
              <w:rPr>
                <w:rFonts w:asciiTheme="minorEastAsia" w:hAnsiTheme="minorEastAsia" w:eastAsiaTheme="minorEastAsia" w:cstheme="minorEastAsia"/>
                <w:sz w:val="22"/>
              </w:rPr>
            </w:pPr>
          </w:p>
        </w:tc>
        <w:tc>
          <w:tcPr>
            <w:tcW w:w="868" w:type="dxa"/>
            <w:vAlign w:val="center"/>
          </w:tcPr>
          <w:p>
            <w:pPr>
              <w:spacing w:line="240" w:lineRule="exact"/>
              <w:jc w:val="center"/>
              <w:rPr>
                <w:rFonts w:asciiTheme="minorEastAsia" w:hAnsiTheme="minorEastAsia" w:eastAsiaTheme="minorEastAsia" w:cstheme="minorEastAsia"/>
                <w:sz w:val="20"/>
              </w:rPr>
            </w:pPr>
          </w:p>
        </w:tc>
        <w:tc>
          <w:tcPr>
            <w:tcW w:w="2605" w:type="dxa"/>
            <w:vAlign w:val="center"/>
          </w:tcPr>
          <w:p>
            <w:pPr>
              <w:spacing w:line="240" w:lineRule="exact"/>
              <w:jc w:val="left"/>
              <w:rPr>
                <w:rFonts w:asciiTheme="minorEastAsia" w:hAnsiTheme="minorEastAsia" w:eastAsiaTheme="minorEastAsia" w:cstheme="minorEastAsia"/>
                <w:sz w:val="20"/>
              </w:rPr>
            </w:pPr>
            <w:r>
              <w:rPr>
                <w:rFonts w:hint="eastAsia" w:asciiTheme="minorEastAsia" w:hAnsiTheme="minorEastAsia" w:eastAsiaTheme="minorEastAsia" w:cstheme="minorEastAsia"/>
                <w:kern w:val="0"/>
                <w:sz w:val="20"/>
              </w:rPr>
              <w:t>5. 其他法律法规规章文件规定应履行的责任。</w:t>
            </w:r>
          </w:p>
        </w:tc>
        <w:tc>
          <w:tcPr>
            <w:tcW w:w="2507" w:type="dxa"/>
            <w:tcBorders>
              <w:top w:val="single" w:color="auto" w:sz="4" w:space="0"/>
            </w:tcBorders>
            <w:vAlign w:val="center"/>
          </w:tcPr>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周口市城管局市政管理科</w:t>
            </w:r>
          </w:p>
          <w:p>
            <w:pPr>
              <w:spacing w:line="240" w:lineRule="exact"/>
              <w:rPr>
                <w:rFonts w:hint="eastAsia" w:asciiTheme="minorEastAsia" w:hAnsiTheme="minorEastAsia" w:eastAsiaTheme="minorEastAsia" w:cstheme="minorEastAsia"/>
                <w:sz w:val="20"/>
                <w:szCs w:val="20"/>
                <w:lang w:val="en-US" w:eastAsia="zh-CN"/>
              </w:rPr>
            </w:pPr>
            <w:r>
              <w:rPr>
                <w:rFonts w:hint="eastAsia" w:asciiTheme="minorEastAsia" w:hAnsiTheme="minorEastAsia" w:eastAsiaTheme="minorEastAsia" w:cstheme="minorEastAsia"/>
                <w:sz w:val="20"/>
                <w:szCs w:val="20"/>
                <w:lang w:val="en-US" w:eastAsia="zh-CN"/>
              </w:rPr>
              <w:t>周口市城管局城管执法支队</w:t>
            </w:r>
          </w:p>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szCs w:val="20"/>
                <w:lang w:eastAsia="zh-CN"/>
              </w:rPr>
              <w:t>周口市环境卫生管理处</w:t>
            </w:r>
          </w:p>
          <w:p>
            <w:pPr>
              <w:spacing w:line="240" w:lineRule="exact"/>
              <w:rPr>
                <w:rFonts w:hint="eastAsia" w:asciiTheme="minorEastAsia" w:hAnsiTheme="minorEastAsia" w:eastAsiaTheme="minorEastAsia" w:cstheme="minorEastAsia"/>
                <w:sz w:val="20"/>
                <w:lang w:eastAsia="zh-CN"/>
              </w:rPr>
            </w:pPr>
          </w:p>
        </w:tc>
        <w:tc>
          <w:tcPr>
            <w:tcW w:w="620" w:type="dxa"/>
            <w:tcBorders>
              <w:top w:val="single" w:color="auto" w:sz="4" w:space="0"/>
            </w:tcBorders>
            <w:vAlign w:val="center"/>
          </w:tcPr>
          <w:p>
            <w:pPr>
              <w:spacing w:line="240" w:lineRule="exact"/>
              <w:jc w:val="center"/>
              <w:rPr>
                <w:rFonts w:asciiTheme="minorEastAsia" w:hAnsiTheme="minorEastAsia" w:eastAsiaTheme="minorEastAsia" w:cstheme="minorEastAsia"/>
                <w:sz w:val="20"/>
              </w:rPr>
            </w:pPr>
          </w:p>
        </w:tc>
        <w:tc>
          <w:tcPr>
            <w:tcW w:w="685" w:type="dxa"/>
            <w:tcBorders>
              <w:top w:val="single" w:color="auto" w:sz="4" w:space="0"/>
            </w:tcBorders>
            <w:vAlign w:val="center"/>
          </w:tcPr>
          <w:p>
            <w:pPr>
              <w:spacing w:line="240" w:lineRule="exact"/>
              <w:rPr>
                <w:rFonts w:asciiTheme="minorEastAsia" w:hAnsiTheme="minorEastAsia" w:eastAsiaTheme="minorEastAsia" w:cstheme="minorEastAsia"/>
                <w:sz w:val="20"/>
              </w:rPr>
            </w:pPr>
          </w:p>
        </w:tc>
        <w:tc>
          <w:tcPr>
            <w:tcW w:w="1399" w:type="dxa"/>
            <w:vMerge w:val="continue"/>
            <w:vAlign w:val="center"/>
          </w:tcPr>
          <w:p>
            <w:pPr>
              <w:spacing w:line="560" w:lineRule="exact"/>
              <w:jc w:val="center"/>
              <w:rPr>
                <w:rFonts w:asciiTheme="minorEastAsia" w:hAnsiTheme="minorEastAsia" w:eastAsiaTheme="minorEastAsia" w:cstheme="minorEastAsia"/>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40" w:lineRule="exact"/>
              <w:ind w:firstLine="200" w:firstLineChars="100"/>
              <w:rPr>
                <w:rFonts w:asciiTheme="minorEastAsia" w:hAnsiTheme="minorEastAsia" w:eastAsiaTheme="minorEastAsia" w:cstheme="minorEastAsia"/>
                <w:sz w:val="20"/>
              </w:rPr>
            </w:pPr>
            <w:r>
              <w:rPr>
                <w:rFonts w:hint="eastAsia" w:asciiTheme="minorEastAsia" w:hAnsiTheme="minorEastAsia" w:eastAsiaTheme="minorEastAsia" w:cstheme="minorEastAsia"/>
                <w:sz w:val="20"/>
              </w:rPr>
              <w:t>服务电话：0394-8593166                             投诉机构：周口市纪委监委驻市城市管理局纪检监察组                  投诉电话：0394-8580342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14173" w:type="dxa"/>
            <w:gridSpan w:val="10"/>
            <w:vAlign w:val="center"/>
          </w:tcPr>
          <w:p>
            <w:pPr>
              <w:spacing w:line="240" w:lineRule="exact"/>
              <w:rPr>
                <w:rFonts w:hint="eastAsia" w:asciiTheme="minorEastAsia" w:hAnsiTheme="minorEastAsia" w:eastAsiaTheme="minorEastAsia" w:cstheme="minorEastAsia"/>
                <w:sz w:val="20"/>
                <w:szCs w:val="20"/>
                <w:lang w:eastAsia="zh-CN"/>
              </w:rPr>
            </w:pPr>
            <w:r>
              <w:rPr>
                <w:rFonts w:hint="eastAsia" w:asciiTheme="minorEastAsia" w:hAnsiTheme="minorEastAsia" w:eastAsiaTheme="minorEastAsia" w:cstheme="minorEastAsia"/>
                <w:sz w:val="20"/>
              </w:rPr>
              <w:t>受理地点：长青街</w:t>
            </w:r>
            <w:r>
              <w:rPr>
                <w:rFonts w:hint="eastAsia" w:asciiTheme="minorEastAsia" w:hAnsiTheme="minorEastAsia" w:eastAsiaTheme="minorEastAsia" w:cstheme="minorEastAsia"/>
                <w:sz w:val="20"/>
                <w:szCs w:val="20"/>
                <w:lang w:eastAsia="zh-CN"/>
              </w:rPr>
              <w:t>周口市环境卫生管理处</w:t>
            </w:r>
          </w:p>
          <w:p>
            <w:pPr>
              <w:spacing w:line="200" w:lineRule="exact"/>
              <w:ind w:firstLine="200" w:firstLineChars="100"/>
              <w:rPr>
                <w:rFonts w:asciiTheme="minorEastAsia" w:hAnsiTheme="minorEastAsia" w:eastAsiaTheme="minorEastAsia" w:cstheme="minorEastAsia"/>
                <w:sz w:val="20"/>
              </w:rPr>
            </w:pPr>
          </w:p>
        </w:tc>
      </w:tr>
    </w:tbl>
    <w:p>
      <w:pPr>
        <w:spacing w:line="560" w:lineRule="exact"/>
        <w:ind w:firstLine="480" w:firstLineChars="200"/>
        <w:jc w:val="both"/>
        <w:rPr>
          <w:rFonts w:hint="eastAsia" w:ascii="宋体" w:hAnsi="宋体" w:eastAsia="宋体" w:cs="宋体"/>
          <w:sz w:val="24"/>
          <w:szCs w:val="24"/>
          <w:lang w:val="en-US" w:eastAsia="zh-CN"/>
        </w:rPr>
      </w:pPr>
      <w:r>
        <w:rPr>
          <w:rFonts w:hint="eastAsia" w:ascii="宋体" w:hAnsi="宋体" w:eastAsia="宋体" w:cs="宋体"/>
          <w:sz w:val="24"/>
          <w:szCs w:val="24"/>
        </w:rPr>
        <w:t>职权类别：行政</w:t>
      </w:r>
      <w:r>
        <w:rPr>
          <w:rFonts w:hint="eastAsia" w:ascii="宋体" w:hAnsi="宋体" w:cs="宋体"/>
          <w:sz w:val="24"/>
          <w:szCs w:val="24"/>
          <w:lang w:val="en-US" w:eastAsia="zh-CN"/>
        </w:rPr>
        <w:t>确认</w:t>
      </w:r>
    </w:p>
    <w:tbl>
      <w:tblPr>
        <w:tblStyle w:val="7"/>
        <w:tblW w:w="13800" w:type="dxa"/>
        <w:jc w:val="center"/>
        <w:tblLayout w:type="fixed"/>
        <w:tblCellMar>
          <w:top w:w="0" w:type="dxa"/>
          <w:left w:w="108" w:type="dxa"/>
          <w:bottom w:w="0" w:type="dxa"/>
          <w:right w:w="108" w:type="dxa"/>
        </w:tblCellMar>
      </w:tblPr>
      <w:tblGrid>
        <w:gridCol w:w="675"/>
        <w:gridCol w:w="675"/>
        <w:gridCol w:w="1440"/>
        <w:gridCol w:w="3270"/>
        <w:gridCol w:w="795"/>
        <w:gridCol w:w="2235"/>
        <w:gridCol w:w="1800"/>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6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44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27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9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22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80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1547"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eastAsia" w:ascii="宋体" w:hAnsi="宋体" w:eastAsia="宋体" w:cs="宋体"/>
                <w:sz w:val="22"/>
                <w:szCs w:val="22"/>
                <w:lang w:val="en-US" w:eastAsia="zh-CN"/>
              </w:rPr>
            </w:pPr>
            <w:r>
              <w:rPr>
                <w:rFonts w:hint="eastAsia" w:ascii="宋体" w:hAnsi="宋体" w:cs="宋体"/>
                <w:sz w:val="22"/>
                <w:szCs w:val="22"/>
                <w:lang w:val="en-US" w:eastAsia="zh-CN" w:bidi="ar-SA"/>
              </w:rPr>
              <w:t>1</w:t>
            </w:r>
          </w:p>
        </w:tc>
        <w:tc>
          <w:tcPr>
            <w:tcW w:w="675" w:type="dxa"/>
            <w:vMerge w:val="restart"/>
            <w:tcBorders>
              <w:top w:val="single" w:color="auto" w:sz="8" w:space="0"/>
              <w:left w:val="nil"/>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rPr>
            </w:pPr>
          </w:p>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建立古树名木档案和标记</w:t>
            </w:r>
          </w:p>
          <w:p>
            <w:pPr>
              <w:spacing w:line="560" w:lineRule="exact"/>
              <w:jc w:val="both"/>
              <w:rPr>
                <w:rFonts w:hint="eastAsia" w:ascii="宋体" w:hAnsi="宋体" w:eastAsia="宋体" w:cs="宋体"/>
                <w:sz w:val="18"/>
                <w:szCs w:val="18"/>
              </w:rPr>
            </w:pPr>
          </w:p>
        </w:tc>
        <w:tc>
          <w:tcPr>
            <w:tcW w:w="1440" w:type="dxa"/>
            <w:vMerge w:val="restart"/>
            <w:tcBorders>
              <w:top w:val="single" w:color="auto" w:sz="8" w:space="0"/>
              <w:left w:val="single" w:color="auto" w:sz="4" w:space="0"/>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建立古树名木档案和标记</w:t>
            </w:r>
          </w:p>
          <w:p>
            <w:pPr>
              <w:spacing w:line="560" w:lineRule="exact"/>
              <w:jc w:val="both"/>
              <w:rPr>
                <w:rFonts w:hint="eastAsia" w:ascii="宋体" w:hAnsi="宋体" w:eastAsia="宋体" w:cs="宋体"/>
                <w:sz w:val="22"/>
                <w:szCs w:val="22"/>
              </w:rPr>
            </w:pPr>
          </w:p>
        </w:tc>
        <w:tc>
          <w:tcPr>
            <w:tcW w:w="3270" w:type="dxa"/>
            <w:vMerge w:val="restart"/>
            <w:tcBorders>
              <w:top w:val="single" w:color="auto" w:sz="8" w:space="0"/>
              <w:left w:val="nil"/>
              <w:right w:val="single" w:color="auto" w:sz="8" w:space="0"/>
            </w:tcBorders>
            <w:noWrap w:val="0"/>
            <w:vAlign w:val="center"/>
          </w:tcPr>
          <w:p>
            <w:pPr>
              <w:ind w:firstLine="420" w:firstLineChars="200"/>
              <w:rPr>
                <w:rFonts w:hint="eastAsia"/>
                <w:lang w:val="en-US" w:eastAsia="zh-CN"/>
              </w:rPr>
            </w:pPr>
            <w:r>
              <w:rPr>
                <w:rFonts w:hint="eastAsia"/>
                <w:lang w:val="en-US" w:eastAsia="zh-CN"/>
              </w:rPr>
              <w:t>《城市绿化条例》（国务院令第100号）第二十四条　百年以上树龄的树木，稀有、珍贵树木，具有历史价值或者重要纪念意义的树木，均属古树名木。</w:t>
            </w:r>
          </w:p>
          <w:p>
            <w:pPr>
              <w:ind w:firstLine="420" w:firstLineChars="200"/>
              <w:rPr>
                <w:rFonts w:hint="eastAsia"/>
                <w:lang w:val="en-US" w:eastAsia="zh-CN"/>
              </w:rPr>
            </w:pPr>
            <w:r>
              <w:rPr>
                <w:rFonts w:hint="eastAsia"/>
                <w:lang w:val="en-US" w:eastAsia="zh-CN"/>
              </w:rPr>
              <w:t>对城市古树名木实行统一管理，分别养护。城市人民政府城市绿化行政主管部门，应当建立古树名木的档案和标志，划定保护范围，加强养护管理。在单位管界内或者私人庭院内的古树名木，由该单位或者居民负责养护，城市人民政府城市绿化行政主管部门负责监督和技术指导。</w:t>
            </w:r>
          </w:p>
          <w:p>
            <w:pPr>
              <w:ind w:firstLine="420" w:firstLineChars="200"/>
              <w:rPr>
                <w:rFonts w:hint="eastAsia"/>
                <w:lang w:val="en-US" w:eastAsia="zh-CN"/>
              </w:rPr>
            </w:pPr>
            <w:r>
              <w:rPr>
                <w:rFonts w:hint="eastAsia"/>
                <w:lang w:val="en-US" w:eastAsia="zh-CN"/>
              </w:rPr>
              <w:t>严禁砍伐或者迁移古树名木。因特殊需要迁移古树名木，必须经城市人民政府城市绿化行政主管部门审查同意，并报同级或者上级人民政府批准。</w:t>
            </w:r>
          </w:p>
          <w:p>
            <w:pPr>
              <w:spacing w:line="320" w:lineRule="exact"/>
              <w:jc w:val="both"/>
              <w:rPr>
                <w:rFonts w:hint="eastAsia" w:ascii="宋体" w:hAnsi="宋体" w:eastAsia="宋体" w:cs="宋体"/>
                <w:sz w:val="22"/>
                <w:szCs w:val="22"/>
              </w:rPr>
            </w:pPr>
          </w:p>
        </w:tc>
        <w:tc>
          <w:tcPr>
            <w:tcW w:w="79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223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80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117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223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周口市园林管理处</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445"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186"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675"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440"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周口市纪委监委驻市城市管理局纪检监察组            投诉电话</w:t>
            </w:r>
            <w:r>
              <w:rPr>
                <w:rFonts w:hint="eastAsia" w:ascii="宋体" w:hAnsi="宋体" w:eastAsia="宋体" w:cs="宋体"/>
                <w:sz w:val="22"/>
                <w:szCs w:val="22"/>
                <w:lang w:val="en-US" w:eastAsia="zh-CN"/>
              </w:rPr>
              <w:t>：0394-8580342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Pr>
        <w:spacing w:line="560" w:lineRule="exact"/>
        <w:ind w:firstLine="480" w:firstLineChars="200"/>
        <w:jc w:val="both"/>
        <w:rPr>
          <w:rFonts w:hint="eastAsia" w:ascii="宋体" w:hAnsi="宋体" w:eastAsia="宋体" w:cs="宋体"/>
          <w:sz w:val="24"/>
          <w:szCs w:val="24"/>
          <w:lang w:val="en-US" w:eastAsia="zh-CN"/>
        </w:rPr>
      </w:pPr>
      <w:r>
        <w:rPr>
          <w:rFonts w:hint="eastAsia" w:ascii="宋体" w:hAnsi="宋体" w:eastAsia="宋体" w:cs="宋体"/>
          <w:sz w:val="24"/>
          <w:szCs w:val="24"/>
        </w:rPr>
        <w:t>职权类别：行政</w:t>
      </w:r>
      <w:r>
        <w:rPr>
          <w:rFonts w:hint="eastAsia" w:ascii="宋体" w:hAnsi="宋体" w:cs="宋体"/>
          <w:sz w:val="24"/>
          <w:szCs w:val="24"/>
          <w:lang w:val="en-US" w:eastAsia="zh-CN"/>
        </w:rPr>
        <w:t>奖励</w:t>
      </w:r>
    </w:p>
    <w:tbl>
      <w:tblPr>
        <w:tblStyle w:val="7"/>
        <w:tblW w:w="13800" w:type="dxa"/>
        <w:jc w:val="center"/>
        <w:tblLayout w:type="fixed"/>
        <w:tblCellMar>
          <w:top w:w="0" w:type="dxa"/>
          <w:left w:w="108" w:type="dxa"/>
          <w:bottom w:w="0" w:type="dxa"/>
          <w:right w:w="108" w:type="dxa"/>
        </w:tblCellMar>
      </w:tblPr>
      <w:tblGrid>
        <w:gridCol w:w="675"/>
        <w:gridCol w:w="953"/>
        <w:gridCol w:w="1162"/>
        <w:gridCol w:w="3270"/>
        <w:gridCol w:w="795"/>
        <w:gridCol w:w="2235"/>
        <w:gridCol w:w="1800"/>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953"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162"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27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9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22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80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1547"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eastAsia" w:ascii="宋体" w:hAnsi="宋体" w:eastAsia="宋体" w:cs="宋体"/>
                <w:sz w:val="22"/>
                <w:szCs w:val="22"/>
                <w:lang w:val="en-US" w:eastAsia="zh-CN"/>
              </w:rPr>
            </w:pPr>
            <w:r>
              <w:rPr>
                <w:rFonts w:hint="eastAsia" w:ascii="宋体" w:hAnsi="宋体" w:cs="宋体"/>
                <w:sz w:val="22"/>
                <w:szCs w:val="22"/>
                <w:lang w:val="en-US" w:eastAsia="zh-CN" w:bidi="ar-SA"/>
              </w:rPr>
              <w:t>1</w:t>
            </w:r>
          </w:p>
        </w:tc>
        <w:tc>
          <w:tcPr>
            <w:tcW w:w="953"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对长期从事市容环卫作业成绩显著的单位和个人的表彰奖励</w:t>
            </w:r>
          </w:p>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18"/>
                <w:szCs w:val="18"/>
              </w:rPr>
            </w:pPr>
          </w:p>
        </w:tc>
        <w:tc>
          <w:tcPr>
            <w:tcW w:w="1162"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对长期从事市容环卫作业成绩显著的单位和个人的表彰奖励</w:t>
            </w:r>
          </w:p>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p>
        </w:tc>
        <w:tc>
          <w:tcPr>
            <w:tcW w:w="3270"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《城市市容和环境卫生管理条例》（国务院101号令）第八条对在城市市容和环境卫生工作中成绩显著的单位和个人，由人民政府给予奖励。</w:t>
            </w:r>
          </w:p>
        </w:tc>
        <w:tc>
          <w:tcPr>
            <w:tcW w:w="79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223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80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117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953"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162"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223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eastAsia="宋体" w:cs="宋体"/>
                <w:sz w:val="22"/>
                <w:szCs w:val="22"/>
              </w:rPr>
              <w:t>周口市</w:t>
            </w:r>
            <w:r>
              <w:rPr>
                <w:rFonts w:hint="eastAsia" w:ascii="宋体" w:hAnsi="宋体" w:cs="宋体"/>
                <w:sz w:val="22"/>
                <w:szCs w:val="22"/>
                <w:lang w:val="en-US" w:eastAsia="zh-CN"/>
              </w:rPr>
              <w:t>环境卫生管理处</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445"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953"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162"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186"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953"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162"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周口市纪委监委驻市城市管理局纪检监察组            投诉电话</w:t>
            </w:r>
            <w:r>
              <w:rPr>
                <w:rFonts w:hint="eastAsia" w:ascii="宋体" w:hAnsi="宋体" w:eastAsia="宋体" w:cs="宋体"/>
                <w:sz w:val="22"/>
                <w:szCs w:val="22"/>
                <w:lang w:val="en-US" w:eastAsia="zh-CN"/>
              </w:rPr>
              <w:t>：0394-8580342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Pr>
        <w:spacing w:line="560" w:lineRule="exact"/>
        <w:rPr>
          <w:rFonts w:hint="eastAsia" w:asciiTheme="minorEastAsia" w:hAnsiTheme="minorEastAsia" w:eastAsiaTheme="minorEastAsia" w:cstheme="minorEastAsia"/>
          <w:sz w:val="22"/>
        </w:rPr>
      </w:pPr>
    </w:p>
    <w:p>
      <w:pPr>
        <w:spacing w:line="560" w:lineRule="exact"/>
        <w:ind w:firstLine="480" w:firstLineChars="200"/>
        <w:jc w:val="both"/>
        <w:rPr>
          <w:rFonts w:hint="eastAsia" w:ascii="宋体" w:hAnsi="宋体" w:eastAsia="宋体" w:cs="宋体"/>
          <w:sz w:val="24"/>
          <w:szCs w:val="24"/>
          <w:lang w:val="en-US" w:eastAsia="zh-CN"/>
        </w:rPr>
      </w:pPr>
      <w:r>
        <w:rPr>
          <w:rFonts w:hint="eastAsia" w:ascii="宋体" w:hAnsi="宋体" w:eastAsia="宋体" w:cs="宋体"/>
          <w:sz w:val="24"/>
          <w:szCs w:val="24"/>
        </w:rPr>
        <w:t>职权类别：行政</w:t>
      </w:r>
      <w:r>
        <w:rPr>
          <w:rFonts w:hint="eastAsia" w:ascii="宋体" w:hAnsi="宋体" w:cs="宋体"/>
          <w:sz w:val="24"/>
          <w:szCs w:val="24"/>
          <w:lang w:val="en-US" w:eastAsia="zh-CN"/>
        </w:rPr>
        <w:t>奖励</w:t>
      </w:r>
    </w:p>
    <w:tbl>
      <w:tblPr>
        <w:tblStyle w:val="7"/>
        <w:tblW w:w="13800" w:type="dxa"/>
        <w:jc w:val="center"/>
        <w:tblLayout w:type="fixed"/>
        <w:tblCellMar>
          <w:top w:w="0" w:type="dxa"/>
          <w:left w:w="108" w:type="dxa"/>
          <w:bottom w:w="0" w:type="dxa"/>
          <w:right w:w="108" w:type="dxa"/>
        </w:tblCellMar>
      </w:tblPr>
      <w:tblGrid>
        <w:gridCol w:w="675"/>
        <w:gridCol w:w="953"/>
        <w:gridCol w:w="1162"/>
        <w:gridCol w:w="3270"/>
        <w:gridCol w:w="795"/>
        <w:gridCol w:w="2235"/>
        <w:gridCol w:w="1800"/>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953"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162"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27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9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22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80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1547"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eastAsia" w:ascii="宋体" w:hAnsi="宋体" w:eastAsia="宋体" w:cs="宋体"/>
                <w:sz w:val="22"/>
                <w:szCs w:val="22"/>
                <w:lang w:val="en-US" w:eastAsia="zh-CN"/>
              </w:rPr>
            </w:pPr>
            <w:r>
              <w:rPr>
                <w:rFonts w:hint="eastAsia" w:ascii="宋体" w:hAnsi="宋体" w:cs="宋体"/>
                <w:sz w:val="22"/>
                <w:szCs w:val="22"/>
                <w:lang w:val="en-US" w:eastAsia="zh-CN" w:bidi="ar-SA"/>
              </w:rPr>
              <w:t>2</w:t>
            </w:r>
          </w:p>
        </w:tc>
        <w:tc>
          <w:tcPr>
            <w:tcW w:w="953"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对于在城市公厕的规划、建设和管理中取得显著成绩的单位和个人的表彰和奖励</w:t>
            </w:r>
          </w:p>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18"/>
                <w:szCs w:val="18"/>
              </w:rPr>
            </w:pPr>
          </w:p>
        </w:tc>
        <w:tc>
          <w:tcPr>
            <w:tcW w:w="1162"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对于在城市公厕的规划、建设和管理中取得显著成绩的单位和个人的表彰和奖励</w:t>
            </w:r>
          </w:p>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p>
        </w:tc>
        <w:tc>
          <w:tcPr>
            <w:tcW w:w="3270"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《城市公厕管理办法》（建设部令第9号）第二十二条城市人民政府环境卫生行政主管部门，对于在城市公厕的规划、建设和管理中取得显著成绩的单位和个人，应当给予表彰和奖励。</w:t>
            </w:r>
          </w:p>
        </w:tc>
        <w:tc>
          <w:tcPr>
            <w:tcW w:w="79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223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80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117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953"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162"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223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w:t>
            </w:r>
            <w:r>
              <w:rPr>
                <w:rFonts w:hint="eastAsia" w:ascii="宋体" w:hAnsi="宋体" w:cs="宋体"/>
                <w:sz w:val="22"/>
                <w:szCs w:val="22"/>
                <w:lang w:val="en-US" w:eastAsia="zh-CN"/>
              </w:rPr>
              <w:t>环境卫生管理处</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445"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953"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162"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186"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953"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162"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周口市纪委监委驻市城市管理局纪检监察组            投诉电话</w:t>
            </w:r>
            <w:r>
              <w:rPr>
                <w:rFonts w:hint="eastAsia" w:ascii="宋体" w:hAnsi="宋体" w:eastAsia="宋体" w:cs="宋体"/>
                <w:sz w:val="22"/>
                <w:szCs w:val="22"/>
                <w:lang w:val="en-US" w:eastAsia="zh-CN"/>
              </w:rPr>
              <w:t>：0394-8580342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Pr>
        <w:spacing w:line="560" w:lineRule="exact"/>
        <w:rPr>
          <w:rFonts w:hint="eastAsia" w:asciiTheme="minorEastAsia" w:hAnsiTheme="minorEastAsia" w:eastAsiaTheme="minorEastAsia" w:cstheme="minorEastAsia"/>
          <w:sz w:val="22"/>
        </w:rPr>
      </w:pPr>
    </w:p>
    <w:p>
      <w:pPr>
        <w:spacing w:line="560" w:lineRule="exact"/>
        <w:ind w:firstLine="480" w:firstLineChars="200"/>
        <w:jc w:val="both"/>
        <w:rPr>
          <w:rFonts w:hint="eastAsia" w:ascii="宋体" w:hAnsi="宋体" w:eastAsia="宋体" w:cs="宋体"/>
          <w:sz w:val="24"/>
          <w:szCs w:val="24"/>
          <w:lang w:val="en-US" w:eastAsia="zh-CN"/>
        </w:rPr>
      </w:pPr>
      <w:r>
        <w:rPr>
          <w:rFonts w:hint="eastAsia" w:ascii="宋体" w:hAnsi="宋体" w:eastAsia="宋体" w:cs="宋体"/>
          <w:sz w:val="24"/>
          <w:szCs w:val="24"/>
        </w:rPr>
        <w:t>职权类别：行政</w:t>
      </w:r>
      <w:r>
        <w:rPr>
          <w:rFonts w:hint="eastAsia" w:ascii="宋体" w:hAnsi="宋体" w:cs="宋体"/>
          <w:sz w:val="24"/>
          <w:szCs w:val="24"/>
          <w:lang w:val="en-US" w:eastAsia="zh-CN"/>
        </w:rPr>
        <w:t>奖励</w:t>
      </w:r>
    </w:p>
    <w:tbl>
      <w:tblPr>
        <w:tblStyle w:val="7"/>
        <w:tblW w:w="13800" w:type="dxa"/>
        <w:jc w:val="center"/>
        <w:tblLayout w:type="fixed"/>
        <w:tblCellMar>
          <w:top w:w="0" w:type="dxa"/>
          <w:left w:w="108" w:type="dxa"/>
          <w:bottom w:w="0" w:type="dxa"/>
          <w:right w:w="108" w:type="dxa"/>
        </w:tblCellMar>
      </w:tblPr>
      <w:tblGrid>
        <w:gridCol w:w="675"/>
        <w:gridCol w:w="998"/>
        <w:gridCol w:w="1117"/>
        <w:gridCol w:w="3270"/>
        <w:gridCol w:w="795"/>
        <w:gridCol w:w="2235"/>
        <w:gridCol w:w="1800"/>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998"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1117"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327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9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22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80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1547"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eastAsia" w:ascii="宋体" w:hAnsi="宋体" w:eastAsia="宋体" w:cs="宋体"/>
                <w:sz w:val="22"/>
                <w:szCs w:val="22"/>
                <w:lang w:val="en-US" w:eastAsia="zh-CN"/>
              </w:rPr>
            </w:pPr>
            <w:r>
              <w:rPr>
                <w:rFonts w:hint="eastAsia" w:ascii="宋体" w:hAnsi="宋体" w:cs="宋体"/>
                <w:sz w:val="22"/>
                <w:szCs w:val="22"/>
                <w:lang w:val="en-US" w:eastAsia="zh-CN" w:bidi="ar-SA"/>
              </w:rPr>
              <w:t>3</w:t>
            </w:r>
          </w:p>
        </w:tc>
        <w:tc>
          <w:tcPr>
            <w:tcW w:w="998"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对在城市照明工作中做出突出贡献的单位和个人给予表彰或者奖励</w:t>
            </w:r>
          </w:p>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18"/>
                <w:szCs w:val="18"/>
              </w:rPr>
            </w:pPr>
          </w:p>
        </w:tc>
        <w:tc>
          <w:tcPr>
            <w:tcW w:w="1117"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对在城市照明工作中做出突出贡献的单位和个人给予表彰或者奖励</w:t>
            </w:r>
          </w:p>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p>
        </w:tc>
        <w:tc>
          <w:tcPr>
            <w:tcW w:w="3270"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《城市照明管理规定》（住房和城乡建设部令第4号）第五条城市照明主管部门应当对在城市照明节能工作中做出显著成绩的单位和个人给予表彰或者奖励。</w:t>
            </w:r>
          </w:p>
        </w:tc>
        <w:tc>
          <w:tcPr>
            <w:tcW w:w="79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223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80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117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998"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117"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223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w:t>
            </w:r>
            <w:r>
              <w:rPr>
                <w:rFonts w:hint="eastAsia" w:ascii="宋体" w:hAnsi="宋体" w:cs="宋体"/>
                <w:sz w:val="22"/>
                <w:szCs w:val="22"/>
                <w:lang w:val="en-US" w:eastAsia="zh-CN"/>
              </w:rPr>
              <w:t>市政管理科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445"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998"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117"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186"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998"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1117"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3270"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9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223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80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周口市纪委监委驻市城市管理局纪检监察组            投诉电话</w:t>
            </w:r>
            <w:r>
              <w:rPr>
                <w:rFonts w:hint="eastAsia" w:ascii="宋体" w:hAnsi="宋体" w:eastAsia="宋体" w:cs="宋体"/>
                <w:sz w:val="22"/>
                <w:szCs w:val="22"/>
                <w:lang w:val="en-US" w:eastAsia="zh-CN"/>
              </w:rPr>
              <w:t>：0394-8580342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Pr>
        <w:spacing w:line="560" w:lineRule="exact"/>
        <w:jc w:val="both"/>
        <w:rPr>
          <w:rFonts w:hint="eastAsia" w:ascii="宋体" w:hAnsi="宋体" w:eastAsia="宋体" w:cs="宋体"/>
          <w:sz w:val="24"/>
          <w:szCs w:val="24"/>
        </w:rPr>
      </w:pPr>
    </w:p>
    <w:p>
      <w:pPr>
        <w:spacing w:line="560" w:lineRule="exact"/>
        <w:jc w:val="both"/>
        <w:rPr>
          <w:rFonts w:hint="default" w:ascii="宋体" w:hAnsi="宋体" w:eastAsia="宋体" w:cs="宋体"/>
          <w:sz w:val="24"/>
          <w:szCs w:val="24"/>
          <w:lang w:val="en-US" w:eastAsia="zh-CN"/>
        </w:rPr>
      </w:pPr>
      <w:r>
        <w:rPr>
          <w:rFonts w:hint="eastAsia" w:ascii="宋体" w:hAnsi="宋体" w:eastAsia="宋体" w:cs="宋体"/>
          <w:sz w:val="24"/>
          <w:szCs w:val="24"/>
        </w:rPr>
        <w:t>职权类别：</w:t>
      </w:r>
      <w:r>
        <w:rPr>
          <w:rFonts w:hint="eastAsia" w:ascii="宋体" w:hAnsi="宋体" w:cs="宋体"/>
          <w:sz w:val="24"/>
          <w:szCs w:val="24"/>
          <w:lang w:val="en-US" w:eastAsia="zh-CN"/>
        </w:rPr>
        <w:t>其他行政权力</w:t>
      </w:r>
    </w:p>
    <w:tbl>
      <w:tblPr>
        <w:tblStyle w:val="7"/>
        <w:tblW w:w="13800" w:type="dxa"/>
        <w:jc w:val="center"/>
        <w:tblLayout w:type="fixed"/>
        <w:tblCellMar>
          <w:top w:w="0" w:type="dxa"/>
          <w:left w:w="108" w:type="dxa"/>
          <w:bottom w:w="0" w:type="dxa"/>
          <w:right w:w="108" w:type="dxa"/>
        </w:tblCellMar>
      </w:tblPr>
      <w:tblGrid>
        <w:gridCol w:w="675"/>
        <w:gridCol w:w="814"/>
        <w:gridCol w:w="904"/>
        <w:gridCol w:w="4391"/>
        <w:gridCol w:w="735"/>
        <w:gridCol w:w="1965"/>
        <w:gridCol w:w="1406"/>
        <w:gridCol w:w="825"/>
        <w:gridCol w:w="780"/>
        <w:gridCol w:w="1305"/>
      </w:tblGrid>
      <w:tr>
        <w:tblPrEx>
          <w:tblCellMar>
            <w:top w:w="0" w:type="dxa"/>
            <w:left w:w="108" w:type="dxa"/>
            <w:bottom w:w="0" w:type="dxa"/>
            <w:right w:w="108" w:type="dxa"/>
          </w:tblCellMar>
        </w:tblPrEx>
        <w:trPr>
          <w:trHeight w:val="792" w:hRule="atLeast"/>
          <w:jc w:val="center"/>
        </w:trPr>
        <w:tc>
          <w:tcPr>
            <w:tcW w:w="675"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序号</w:t>
            </w:r>
          </w:p>
        </w:tc>
        <w:tc>
          <w:tcPr>
            <w:tcW w:w="814"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职权名称</w:t>
            </w:r>
          </w:p>
        </w:tc>
        <w:tc>
          <w:tcPr>
            <w:tcW w:w="904"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子项</w:t>
            </w:r>
          </w:p>
        </w:tc>
        <w:tc>
          <w:tcPr>
            <w:tcW w:w="4391"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实施依据</w:t>
            </w:r>
          </w:p>
        </w:tc>
        <w:tc>
          <w:tcPr>
            <w:tcW w:w="73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办理</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环节</w:t>
            </w:r>
          </w:p>
        </w:tc>
        <w:tc>
          <w:tcPr>
            <w:tcW w:w="196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责任事项</w:t>
            </w:r>
          </w:p>
        </w:tc>
        <w:tc>
          <w:tcPr>
            <w:tcW w:w="1406"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责任</w:t>
            </w:r>
            <w:r>
              <w:rPr>
                <w:rFonts w:hint="eastAsia" w:ascii="宋体" w:hAnsi="宋体" w:cs="宋体"/>
                <w:sz w:val="22"/>
                <w:szCs w:val="22"/>
                <w:lang w:eastAsia="zh-CN" w:bidi="ar-SA"/>
              </w:rPr>
              <w:t>科</w:t>
            </w:r>
            <w:r>
              <w:rPr>
                <w:rFonts w:hint="eastAsia" w:ascii="宋体" w:hAnsi="宋体" w:eastAsia="宋体" w:cs="宋体"/>
                <w:sz w:val="22"/>
                <w:szCs w:val="22"/>
                <w:lang w:bidi="ar-SA"/>
              </w:rPr>
              <w:t>室</w:t>
            </w:r>
          </w:p>
        </w:tc>
        <w:tc>
          <w:tcPr>
            <w:tcW w:w="8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承诺时限</w:t>
            </w:r>
          </w:p>
        </w:tc>
        <w:tc>
          <w:tcPr>
            <w:tcW w:w="78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宋体" w:hAnsi="宋体" w:eastAsia="宋体" w:cs="宋体"/>
                <w:sz w:val="22"/>
                <w:szCs w:val="22"/>
              </w:rPr>
            </w:pPr>
            <w:r>
              <w:rPr>
                <w:rFonts w:hint="eastAsia" w:ascii="宋体" w:hAnsi="宋体" w:eastAsia="宋体" w:cs="宋体"/>
                <w:sz w:val="22"/>
                <w:szCs w:val="22"/>
                <w:lang w:bidi="ar-SA"/>
              </w:rPr>
              <w:t>收费情况及依据</w:t>
            </w:r>
          </w:p>
        </w:tc>
      </w:tr>
      <w:tr>
        <w:tblPrEx>
          <w:tblCellMar>
            <w:top w:w="0" w:type="dxa"/>
            <w:left w:w="108" w:type="dxa"/>
            <w:bottom w:w="0" w:type="dxa"/>
            <w:right w:w="108" w:type="dxa"/>
          </w:tblCellMar>
        </w:tblPrEx>
        <w:trPr>
          <w:trHeight w:val="844" w:hRule="atLeast"/>
          <w:jc w:val="center"/>
        </w:trPr>
        <w:tc>
          <w:tcPr>
            <w:tcW w:w="675" w:type="dxa"/>
            <w:vMerge w:val="restart"/>
            <w:tcBorders>
              <w:top w:val="single" w:color="auto" w:sz="8" w:space="0"/>
              <w:left w:val="single" w:color="auto" w:sz="8" w:space="0"/>
              <w:bottom w:val="single" w:color="auto" w:sz="4" w:space="0"/>
              <w:right w:val="single" w:color="auto" w:sz="8" w:space="0"/>
            </w:tcBorders>
            <w:noWrap w:val="0"/>
            <w:vAlign w:val="center"/>
          </w:tcPr>
          <w:p>
            <w:pPr>
              <w:spacing w:line="560" w:lineRule="exact"/>
              <w:jc w:val="center"/>
              <w:rPr>
                <w:rFonts w:hint="default" w:ascii="宋体" w:hAnsi="宋体" w:eastAsia="宋体" w:cs="宋体"/>
                <w:sz w:val="22"/>
                <w:szCs w:val="22"/>
                <w:lang w:val="en-US" w:eastAsia="zh-CN"/>
              </w:rPr>
            </w:pPr>
            <w:r>
              <w:rPr>
                <w:rFonts w:hint="eastAsia" w:ascii="宋体" w:hAnsi="宋体" w:cs="宋体"/>
                <w:sz w:val="22"/>
                <w:szCs w:val="22"/>
                <w:lang w:val="en-US" w:eastAsia="zh-CN"/>
              </w:rPr>
              <w:t>1</w:t>
            </w:r>
          </w:p>
        </w:tc>
        <w:tc>
          <w:tcPr>
            <w:tcW w:w="814" w:type="dxa"/>
            <w:vMerge w:val="restart"/>
            <w:tcBorders>
              <w:top w:val="single" w:color="auto" w:sz="8"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atLeast"/>
              <w:jc w:val="both"/>
              <w:textAlignment w:val="auto"/>
              <w:rPr>
                <w:rFonts w:hint="eastAsia" w:ascii="宋体" w:hAnsi="宋体" w:eastAsia="宋体" w:cs="宋体"/>
                <w:sz w:val="22"/>
                <w:szCs w:val="22"/>
              </w:rPr>
            </w:pPr>
          </w:p>
          <w:p>
            <w:pPr>
              <w:keepNext w:val="0"/>
              <w:keepLines w:val="0"/>
              <w:pageBreakBefore w:val="0"/>
              <w:widowControl w:val="0"/>
              <w:kinsoku/>
              <w:wordWrap/>
              <w:overflowPunct/>
              <w:topLinePunct w:val="0"/>
              <w:autoSpaceDE/>
              <w:autoSpaceDN/>
              <w:bidi w:val="0"/>
              <w:adjustRightInd/>
              <w:snapToGrid/>
              <w:spacing w:line="340" w:lineRule="atLeast"/>
              <w:jc w:val="both"/>
              <w:textAlignment w:val="auto"/>
              <w:rPr>
                <w:rFonts w:hint="eastAsia" w:ascii="宋体" w:hAnsi="宋体" w:eastAsia="宋体" w:cs="宋体"/>
                <w:sz w:val="18"/>
                <w:szCs w:val="18"/>
              </w:rPr>
            </w:pPr>
            <w:r>
              <w:rPr>
                <w:rFonts w:hint="eastAsia" w:ascii="宋体" w:hAnsi="宋体" w:eastAsia="宋体" w:cs="宋体"/>
                <w:sz w:val="22"/>
                <w:szCs w:val="22"/>
              </w:rPr>
              <w:t>燃气设施工程竣工验收备案</w:t>
            </w:r>
          </w:p>
        </w:tc>
        <w:tc>
          <w:tcPr>
            <w:tcW w:w="904" w:type="dxa"/>
            <w:vMerge w:val="restart"/>
            <w:tcBorders>
              <w:top w:val="single" w:color="auto" w:sz="8" w:space="0"/>
              <w:left w:val="single" w:color="auto" w:sz="4" w:space="0"/>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atLeast"/>
              <w:jc w:val="both"/>
              <w:textAlignment w:val="auto"/>
              <w:rPr>
                <w:rFonts w:hint="eastAsia" w:ascii="宋体" w:hAnsi="宋体" w:eastAsia="宋体" w:cs="宋体"/>
                <w:sz w:val="22"/>
                <w:szCs w:val="22"/>
              </w:rPr>
            </w:pPr>
            <w:r>
              <w:rPr>
                <w:rFonts w:hint="eastAsia" w:ascii="宋体" w:hAnsi="宋体" w:eastAsia="宋体" w:cs="宋体"/>
                <w:sz w:val="22"/>
                <w:szCs w:val="22"/>
              </w:rPr>
              <w:t>燃气设施工程竣工验收备案</w:t>
            </w:r>
          </w:p>
        </w:tc>
        <w:tc>
          <w:tcPr>
            <w:tcW w:w="4391" w:type="dxa"/>
            <w:vMerge w:val="restart"/>
            <w:tcBorders>
              <w:top w:val="single" w:color="auto" w:sz="8" w:space="0"/>
              <w:left w:val="nil"/>
              <w:right w:val="single" w:color="auto" w:sz="8" w:space="0"/>
            </w:tcBorders>
            <w:noWrap w:val="0"/>
            <w:vAlign w:val="center"/>
          </w:tcPr>
          <w:p>
            <w:pPr>
              <w:spacing w:line="320" w:lineRule="exact"/>
              <w:jc w:val="both"/>
              <w:rPr>
                <w:rFonts w:hint="eastAsia" w:ascii="宋体" w:hAnsi="宋体" w:eastAsia="宋体" w:cs="宋体"/>
                <w:sz w:val="22"/>
                <w:szCs w:val="22"/>
              </w:rPr>
            </w:pPr>
            <w:r>
              <w:rPr>
                <w:rFonts w:hint="eastAsia" w:ascii="宋体" w:hAnsi="宋体" w:eastAsia="宋体" w:cs="宋体"/>
                <w:sz w:val="22"/>
                <w:szCs w:val="22"/>
              </w:rPr>
              <w:t>1.《城镇燃气管理条例》（国务院令第583号）第十一条 燃气设施建设工程竣工后，建设单位应当依法组织竣工验收，并自竣工验收合格之日起15日内，将竣工验收情况报燃气管理部门备案；2.《河南省城镇燃气管理办法》（河南省人民政府令第158号）第九条 燃气设施建设工程竣工后,建设单位应当依法组织竣工验收,并自竣工验收合格之日起15日内将竣工验收情况报燃气主管部门备案。未经验收或者验收不合格的,不得交付使用；3.《河南省城镇燃气经营许可证管理办法》第六条 （五）燃气设施建设工程竣工后，建设单位应当依法组织竣工验收，并自竣工验收合格之日起15日内，将竣工验收情况报燃气管理部门备案；第八条 2.瓶装燃气供应站建设工程竣工验收合格之日起15日内报燃气管理部门备案。</w:t>
            </w:r>
          </w:p>
        </w:tc>
        <w:tc>
          <w:tcPr>
            <w:tcW w:w="735" w:type="dxa"/>
            <w:tcBorders>
              <w:top w:val="single" w:color="auto" w:sz="8"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rPr>
              <w:t>受理</w:t>
            </w:r>
          </w:p>
        </w:tc>
        <w:tc>
          <w:tcPr>
            <w:tcW w:w="1965" w:type="dxa"/>
            <w:tcBorders>
              <w:top w:val="single" w:color="auto" w:sz="8" w:space="0"/>
              <w:left w:val="nil"/>
              <w:bottom w:val="single" w:color="auto" w:sz="4" w:space="0"/>
              <w:right w:val="single" w:color="auto" w:sz="8" w:space="0"/>
            </w:tcBorders>
            <w:noWrap w:val="0"/>
            <w:vAlign w:val="center"/>
          </w:tcPr>
          <w:p>
            <w:pPr>
              <w:jc w:val="both"/>
              <w:rPr>
                <w:rFonts w:hint="eastAsia" w:ascii="宋体" w:hAnsi="宋体" w:eastAsia="宋体" w:cs="宋体"/>
                <w:sz w:val="18"/>
                <w:szCs w:val="18"/>
              </w:rPr>
            </w:pPr>
            <w:r>
              <w:rPr>
                <w:rFonts w:hint="eastAsia" w:ascii="宋体" w:hAnsi="宋体" w:eastAsia="宋体" w:cs="宋体"/>
                <w:sz w:val="18"/>
                <w:szCs w:val="18"/>
              </w:rPr>
              <w:t>1.受理责任：公示依法应当提交的材料；一次性告知补正材料；依法受理或不予受理（不予受理应当告知理由。</w:t>
            </w:r>
          </w:p>
        </w:tc>
        <w:tc>
          <w:tcPr>
            <w:tcW w:w="1406"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lang w:val="en-US" w:eastAsia="zh-CN"/>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宋体" w:hAnsi="宋体" w:eastAsia="宋体" w:cs="宋体"/>
                <w:sz w:val="22"/>
                <w:szCs w:val="22"/>
                <w:lang w:val="en-US" w:eastAsia="zh-CN"/>
              </w:rPr>
            </w:pPr>
            <w:r>
              <w:rPr>
                <w:rFonts w:hint="eastAsia" w:ascii="宋体" w:hAnsi="宋体" w:cs="宋体"/>
                <w:sz w:val="22"/>
                <w:szCs w:val="22"/>
                <w:lang w:val="en-US" w:eastAsia="zh-CN"/>
              </w:rPr>
              <w:t>1个工作日</w:t>
            </w:r>
          </w:p>
        </w:tc>
        <w:tc>
          <w:tcPr>
            <w:tcW w:w="780" w:type="dxa"/>
            <w:tcBorders>
              <w:top w:val="single" w:color="auto" w:sz="8"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restart"/>
            <w:tcBorders>
              <w:top w:val="nil"/>
              <w:left w:val="nil"/>
              <w:right w:val="single" w:color="auto" w:sz="8" w:space="0"/>
            </w:tcBorders>
            <w:noWrap w:val="0"/>
            <w:vAlign w:val="center"/>
          </w:tcPr>
          <w:p>
            <w:pPr>
              <w:spacing w:line="560" w:lineRule="exact"/>
              <w:jc w:val="both"/>
              <w:rPr>
                <w:rFonts w:hint="eastAsia" w:ascii="宋体" w:hAnsi="宋体" w:eastAsia="宋体" w:cs="宋体"/>
                <w:sz w:val="22"/>
                <w:szCs w:val="22"/>
              </w:rPr>
            </w:pPr>
            <w:r>
              <w:rPr>
                <w:rFonts w:hint="eastAsia" w:ascii="宋体" w:hAnsi="宋体" w:eastAsia="宋体" w:cs="宋体"/>
                <w:sz w:val="22"/>
                <w:szCs w:val="22"/>
              </w:rPr>
              <w:t>不收费</w:t>
            </w:r>
          </w:p>
        </w:tc>
      </w:tr>
      <w:tr>
        <w:tblPrEx>
          <w:tblCellMar>
            <w:top w:w="0" w:type="dxa"/>
            <w:left w:w="108" w:type="dxa"/>
            <w:bottom w:w="0" w:type="dxa"/>
            <w:right w:w="108" w:type="dxa"/>
          </w:tblCellMar>
        </w:tblPrEx>
        <w:trPr>
          <w:trHeight w:val="994"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814"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904"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4391"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审查</w:t>
            </w:r>
          </w:p>
        </w:tc>
        <w:tc>
          <w:tcPr>
            <w:tcW w:w="1965" w:type="dxa"/>
            <w:tcBorders>
              <w:top w:val="single" w:color="auto" w:sz="4" w:space="0"/>
              <w:left w:val="nil"/>
              <w:bottom w:val="single" w:color="auto" w:sz="4" w:space="0"/>
              <w:right w:val="single" w:color="auto" w:sz="8" w:space="0"/>
            </w:tcBorders>
            <w:noWrap w:val="0"/>
            <w:vAlign w:val="center"/>
          </w:tcPr>
          <w:p>
            <w:pPr>
              <w:spacing w:line="340" w:lineRule="exact"/>
              <w:jc w:val="both"/>
              <w:rPr>
                <w:rFonts w:hint="eastAsia" w:ascii="宋体" w:hAnsi="宋体" w:eastAsia="宋体" w:cs="宋体"/>
                <w:color w:val="333333"/>
                <w:kern w:val="0"/>
                <w:sz w:val="18"/>
                <w:szCs w:val="18"/>
              </w:rPr>
            </w:pPr>
            <w:r>
              <w:rPr>
                <w:rFonts w:hint="eastAsia" w:ascii="宋体" w:hAnsi="宋体" w:eastAsia="宋体" w:cs="宋体"/>
                <w:color w:val="333333"/>
                <w:kern w:val="0"/>
                <w:sz w:val="18"/>
                <w:szCs w:val="18"/>
              </w:rPr>
              <w:t>2.审查责任：根据现场勘查情况提出初审意见。</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周口市燃气(热力)管理办公室</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60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814"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904"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4391" w:type="dxa"/>
            <w:vMerge w:val="continue"/>
            <w:tcBorders>
              <w:left w:val="nil"/>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决定</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3.决定责任：作出决定（不予行政许可的应当告知理由）办理审批手续，信息公开。</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right w:val="single" w:color="auto" w:sz="8" w:space="0"/>
            </w:tcBorders>
            <w:noWrap w:val="0"/>
            <w:vAlign w:val="center"/>
          </w:tcPr>
          <w:p>
            <w:pPr>
              <w:jc w:val="both"/>
              <w:rPr>
                <w:rFonts w:hint="eastAsia" w:ascii="宋体" w:hAnsi="宋体" w:eastAsia="宋体" w:cs="宋体"/>
                <w:sz w:val="20"/>
              </w:rPr>
            </w:pPr>
          </w:p>
        </w:tc>
      </w:tr>
      <w:tr>
        <w:tblPrEx>
          <w:tblCellMar>
            <w:top w:w="0" w:type="dxa"/>
            <w:left w:w="108" w:type="dxa"/>
            <w:bottom w:w="0" w:type="dxa"/>
            <w:right w:w="108" w:type="dxa"/>
          </w:tblCellMar>
        </w:tblPrEx>
        <w:trPr>
          <w:trHeight w:val="1910" w:hRule="atLeast"/>
          <w:jc w:val="center"/>
        </w:trPr>
        <w:tc>
          <w:tcPr>
            <w:tcW w:w="675" w:type="dxa"/>
            <w:vMerge w:val="continue"/>
            <w:tcBorders>
              <w:top w:val="single" w:color="auto" w:sz="8" w:space="0"/>
              <w:left w:val="single" w:color="auto" w:sz="8" w:space="0"/>
              <w:bottom w:val="single" w:color="auto" w:sz="4" w:space="0"/>
              <w:right w:val="single" w:color="auto" w:sz="8" w:space="0"/>
            </w:tcBorders>
            <w:noWrap w:val="0"/>
            <w:vAlign w:val="top"/>
          </w:tcPr>
          <w:p>
            <w:pPr>
              <w:jc w:val="both"/>
              <w:rPr>
                <w:rFonts w:hint="eastAsia" w:ascii="宋体" w:hAnsi="宋体" w:eastAsia="宋体" w:cs="宋体"/>
                <w:sz w:val="20"/>
              </w:rPr>
            </w:pPr>
          </w:p>
        </w:tc>
        <w:tc>
          <w:tcPr>
            <w:tcW w:w="814" w:type="dxa"/>
            <w:vMerge w:val="continue"/>
            <w:tcBorders>
              <w:top w:val="single" w:color="auto" w:sz="8" w:space="0"/>
              <w:left w:val="nil"/>
              <w:bottom w:val="single" w:color="auto" w:sz="4" w:space="0"/>
              <w:right w:val="single" w:color="auto" w:sz="4" w:space="0"/>
            </w:tcBorders>
            <w:noWrap w:val="0"/>
            <w:vAlign w:val="top"/>
          </w:tcPr>
          <w:p>
            <w:pPr>
              <w:jc w:val="both"/>
              <w:rPr>
                <w:rFonts w:hint="eastAsia" w:ascii="宋体" w:hAnsi="宋体" w:eastAsia="宋体" w:cs="宋体"/>
                <w:sz w:val="20"/>
              </w:rPr>
            </w:pPr>
          </w:p>
        </w:tc>
        <w:tc>
          <w:tcPr>
            <w:tcW w:w="904" w:type="dxa"/>
            <w:vMerge w:val="continue"/>
            <w:tcBorders>
              <w:top w:val="single" w:color="auto" w:sz="8" w:space="0"/>
              <w:left w:val="single" w:color="auto" w:sz="4" w:space="0"/>
              <w:bottom w:val="single" w:color="auto" w:sz="4" w:space="0"/>
              <w:right w:val="single" w:color="auto" w:sz="8" w:space="0"/>
            </w:tcBorders>
            <w:noWrap w:val="0"/>
            <w:vAlign w:val="center"/>
          </w:tcPr>
          <w:p>
            <w:pPr>
              <w:jc w:val="both"/>
              <w:rPr>
                <w:rFonts w:hint="eastAsia" w:ascii="宋体" w:hAnsi="宋体" w:eastAsia="宋体" w:cs="宋体"/>
                <w:sz w:val="20"/>
              </w:rPr>
            </w:pPr>
          </w:p>
        </w:tc>
        <w:tc>
          <w:tcPr>
            <w:tcW w:w="4391" w:type="dxa"/>
            <w:vMerge w:val="continue"/>
            <w:tcBorders>
              <w:left w:val="nil"/>
              <w:bottom w:val="single" w:color="auto" w:sz="4" w:space="0"/>
              <w:right w:val="single" w:color="auto" w:sz="8" w:space="0"/>
            </w:tcBorders>
            <w:noWrap w:val="0"/>
            <w:vAlign w:val="top"/>
          </w:tcPr>
          <w:p>
            <w:pPr>
              <w:jc w:val="both"/>
              <w:rPr>
                <w:rFonts w:hint="eastAsia" w:ascii="宋体" w:hAnsi="宋体" w:eastAsia="宋体" w:cs="宋体"/>
                <w:sz w:val="20"/>
              </w:rPr>
            </w:pPr>
          </w:p>
        </w:tc>
        <w:tc>
          <w:tcPr>
            <w:tcW w:w="735" w:type="dxa"/>
            <w:tcBorders>
              <w:top w:val="single" w:color="auto" w:sz="4" w:space="0"/>
              <w:left w:val="nil"/>
              <w:bottom w:val="single" w:color="auto" w:sz="4" w:space="0"/>
              <w:right w:val="single" w:color="auto" w:sz="8" w:space="0"/>
            </w:tcBorders>
            <w:noWrap w:val="0"/>
            <w:vAlign w:val="center"/>
          </w:tcPr>
          <w:p>
            <w:pPr>
              <w:spacing w:line="240" w:lineRule="exact"/>
              <w:rPr>
                <w:rFonts w:hint="eastAsia" w:asciiTheme="majorEastAsia" w:hAnsiTheme="majorEastAsia" w:eastAsiaTheme="majorEastAsia" w:cstheme="majorEastAsia"/>
                <w:sz w:val="22"/>
                <w:szCs w:val="22"/>
              </w:rPr>
            </w:pPr>
            <w:r>
              <w:rPr>
                <w:rFonts w:hint="eastAsia" w:ascii="宋体" w:hAnsi="宋体" w:eastAsia="宋体" w:cs="宋体"/>
                <w:sz w:val="22"/>
                <w:szCs w:val="22"/>
                <w:lang w:val="en-US" w:eastAsia="zh-CN"/>
              </w:rPr>
              <w:t>送达</w:t>
            </w:r>
          </w:p>
        </w:tc>
        <w:tc>
          <w:tcPr>
            <w:tcW w:w="1965" w:type="dxa"/>
            <w:tcBorders>
              <w:top w:val="single" w:color="auto" w:sz="4" w:space="0"/>
              <w:left w:val="nil"/>
              <w:bottom w:val="single" w:color="auto" w:sz="4" w:space="0"/>
              <w:right w:val="single" w:color="auto" w:sz="8" w:space="0"/>
            </w:tcBorders>
            <w:noWrap w:val="0"/>
            <w:vAlign w:val="center"/>
          </w:tcPr>
          <w:p>
            <w:pPr>
              <w:spacing w:line="260" w:lineRule="exact"/>
              <w:jc w:val="both"/>
              <w:rPr>
                <w:rFonts w:hint="eastAsia" w:ascii="宋体" w:hAnsi="宋体" w:eastAsia="宋体" w:cs="宋体"/>
                <w:kern w:val="0"/>
                <w:sz w:val="18"/>
                <w:szCs w:val="18"/>
              </w:rPr>
            </w:pPr>
            <w:r>
              <w:rPr>
                <w:rFonts w:hint="eastAsia" w:ascii="宋体" w:hAnsi="宋体" w:eastAsia="宋体" w:cs="宋体"/>
                <w:kern w:val="0"/>
                <w:sz w:val="18"/>
                <w:szCs w:val="18"/>
              </w:rPr>
              <w:t>4.送达责任：行政许可决定书送达当事人。</w:t>
            </w:r>
          </w:p>
        </w:tc>
        <w:tc>
          <w:tcPr>
            <w:tcW w:w="1406"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eastAsia="宋体" w:cs="宋体"/>
                <w:sz w:val="22"/>
                <w:szCs w:val="22"/>
              </w:rPr>
              <w:t>周口市城市管理局行政审批</w:t>
            </w:r>
            <w:r>
              <w:rPr>
                <w:rFonts w:hint="eastAsia" w:ascii="宋体" w:hAnsi="宋体" w:cs="宋体"/>
                <w:sz w:val="22"/>
                <w:szCs w:val="22"/>
                <w:lang w:val="en-US" w:eastAsia="zh-CN"/>
              </w:rPr>
              <w:t>服务科</w:t>
            </w:r>
          </w:p>
        </w:tc>
        <w:tc>
          <w:tcPr>
            <w:tcW w:w="825"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1个工作日</w:t>
            </w:r>
          </w:p>
        </w:tc>
        <w:tc>
          <w:tcPr>
            <w:tcW w:w="780" w:type="dxa"/>
            <w:tcBorders>
              <w:top w:val="single" w:color="auto" w:sz="4" w:space="0"/>
              <w:left w:val="nil"/>
              <w:bottom w:val="single" w:color="auto" w:sz="4" w:space="0"/>
              <w:right w:val="single" w:color="auto"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eastAsia" w:ascii="宋体" w:hAnsi="宋体" w:eastAsia="宋体" w:cs="宋体"/>
                <w:sz w:val="22"/>
                <w:szCs w:val="22"/>
              </w:rPr>
            </w:pPr>
            <w:r>
              <w:rPr>
                <w:rFonts w:hint="eastAsia" w:ascii="宋体" w:hAnsi="宋体" w:cs="宋体"/>
                <w:sz w:val="22"/>
                <w:szCs w:val="22"/>
                <w:lang w:val="en-US" w:eastAsia="zh-CN"/>
              </w:rPr>
              <w:t>20个工作日</w:t>
            </w:r>
          </w:p>
        </w:tc>
        <w:tc>
          <w:tcPr>
            <w:tcW w:w="1305" w:type="dxa"/>
            <w:vMerge w:val="continue"/>
            <w:tcBorders>
              <w:left w:val="nil"/>
              <w:bottom w:val="single" w:color="auto" w:sz="4" w:space="0"/>
              <w:right w:val="single" w:color="auto" w:sz="8" w:space="0"/>
            </w:tcBorders>
            <w:noWrap w:val="0"/>
            <w:vAlign w:val="center"/>
          </w:tcPr>
          <w:p>
            <w:pPr>
              <w:spacing w:line="560" w:lineRule="exact"/>
              <w:jc w:val="both"/>
              <w:rPr>
                <w:rFonts w:hint="eastAsia" w:ascii="宋体" w:hAnsi="宋体" w:eastAsia="宋体" w:cs="宋体"/>
                <w:sz w:val="22"/>
                <w:szCs w:val="22"/>
              </w:rPr>
            </w:pPr>
          </w:p>
        </w:tc>
      </w:tr>
      <w:tr>
        <w:tblPrEx>
          <w:tblCellMar>
            <w:top w:w="0" w:type="dxa"/>
            <w:left w:w="108" w:type="dxa"/>
            <w:bottom w:w="0" w:type="dxa"/>
            <w:right w:w="108" w:type="dxa"/>
          </w:tblCellMar>
        </w:tblPrEx>
        <w:trPr>
          <w:trHeight w:val="75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服务电话：0394-</w:t>
            </w:r>
            <w:r>
              <w:rPr>
                <w:rFonts w:hint="eastAsia" w:ascii="宋体" w:hAnsi="宋体" w:cs="宋体"/>
                <w:sz w:val="22"/>
                <w:szCs w:val="22"/>
                <w:lang w:val="en-US" w:eastAsia="zh-CN"/>
              </w:rPr>
              <w:t>8228550</w:t>
            </w:r>
            <w:r>
              <w:rPr>
                <w:rFonts w:hint="eastAsia" w:ascii="宋体" w:hAnsi="宋体" w:eastAsia="宋体" w:cs="宋体"/>
                <w:sz w:val="22"/>
                <w:szCs w:val="22"/>
                <w:lang w:val="en-US" w:eastAsia="zh-CN"/>
              </w:rPr>
              <w:t xml:space="preserve">            </w:t>
            </w:r>
            <w:r>
              <w:rPr>
                <w:rFonts w:hint="eastAsia" w:ascii="宋体" w:hAnsi="宋体" w:cs="宋体"/>
                <w:sz w:val="22"/>
                <w:szCs w:val="22"/>
                <w:lang w:val="en-US" w:eastAsia="zh-CN"/>
              </w:rPr>
              <w:t xml:space="preserve"> </w:t>
            </w:r>
            <w:r>
              <w:rPr>
                <w:rFonts w:hint="eastAsia" w:ascii="宋体" w:hAnsi="宋体" w:eastAsia="宋体" w:cs="宋体"/>
                <w:sz w:val="22"/>
                <w:szCs w:val="22"/>
                <w:lang w:val="en-US" w:eastAsia="zh-CN"/>
              </w:rPr>
              <w:t>投诉</w:t>
            </w:r>
            <w:r>
              <w:rPr>
                <w:rFonts w:hint="eastAsia" w:ascii="宋体" w:hAnsi="宋体" w:cs="宋体"/>
                <w:sz w:val="22"/>
                <w:szCs w:val="22"/>
                <w:lang w:val="en-US" w:eastAsia="zh-CN"/>
              </w:rPr>
              <w:t>机构</w:t>
            </w:r>
            <w:r>
              <w:rPr>
                <w:rFonts w:hint="eastAsia" w:ascii="宋体" w:hAnsi="宋体" w:eastAsia="宋体" w:cs="宋体"/>
                <w:sz w:val="22"/>
                <w:szCs w:val="22"/>
                <w:lang w:val="en-US" w:eastAsia="zh-CN"/>
              </w:rPr>
              <w:t>：</w:t>
            </w:r>
            <w:r>
              <w:rPr>
                <w:rFonts w:hint="eastAsia" w:ascii="宋体" w:hAnsi="宋体" w:cs="宋体"/>
                <w:sz w:val="22"/>
                <w:szCs w:val="22"/>
                <w:lang w:val="en-US" w:eastAsia="zh-CN"/>
              </w:rPr>
              <w:t xml:space="preserve">周口市纪委监委驻市城市管理局纪检监察组          </w:t>
            </w:r>
            <w:r>
              <w:rPr>
                <w:rFonts w:hint="eastAsia" w:ascii="宋体" w:hAnsi="宋体" w:eastAsia="宋体" w:cs="宋体"/>
                <w:sz w:val="22"/>
                <w:szCs w:val="22"/>
                <w:lang w:val="en-US" w:eastAsia="zh-CN"/>
              </w:rPr>
              <w:t xml:space="preserve"> 投诉电话：0394-8580342</w:t>
            </w:r>
          </w:p>
        </w:tc>
      </w:tr>
      <w:tr>
        <w:tblPrEx>
          <w:tblCellMar>
            <w:top w:w="0" w:type="dxa"/>
            <w:left w:w="108" w:type="dxa"/>
            <w:bottom w:w="0" w:type="dxa"/>
            <w:right w:w="108" w:type="dxa"/>
          </w:tblCellMar>
        </w:tblPrEx>
        <w:trPr>
          <w:trHeight w:val="80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pPr>
              <w:spacing w:line="560" w:lineRule="exact"/>
              <w:jc w:val="both"/>
              <w:rPr>
                <w:rFonts w:hint="eastAsia" w:ascii="宋体" w:hAnsi="宋体" w:eastAsia="宋体" w:cs="宋体"/>
                <w:sz w:val="22"/>
                <w:szCs w:val="22"/>
                <w:lang w:eastAsia="zh-CN"/>
              </w:rPr>
            </w:pPr>
            <w:r>
              <w:rPr>
                <w:rFonts w:hint="eastAsia" w:ascii="宋体" w:hAnsi="宋体" w:eastAsia="宋体" w:cs="宋体"/>
                <w:sz w:val="22"/>
                <w:szCs w:val="22"/>
                <w:lang w:eastAsia="zh-CN"/>
              </w:rPr>
              <w:t>受理地点：周口市东新区光明路与人和路交叉口往北50米路西市行政服务中心</w:t>
            </w:r>
            <w:r>
              <w:rPr>
                <w:rFonts w:hint="eastAsia" w:ascii="宋体" w:hAnsi="宋体" w:cs="宋体"/>
                <w:sz w:val="22"/>
                <w:szCs w:val="22"/>
                <w:lang w:val="en-US" w:eastAsia="zh-CN"/>
              </w:rPr>
              <w:t>二楼</w:t>
            </w:r>
          </w:p>
        </w:tc>
      </w:tr>
    </w:tbl>
    <w:p>
      <w:pPr>
        <w:spacing w:line="560" w:lineRule="exact"/>
        <w:rPr>
          <w:rFonts w:hint="eastAsia" w:asciiTheme="minorEastAsia" w:hAnsiTheme="minorEastAsia" w:eastAsiaTheme="minorEastAsia" w:cstheme="minorEastAsia"/>
        </w:rPr>
        <w:sectPr>
          <w:pgSz w:w="16838" w:h="11906" w:orient="landscape"/>
          <w:pgMar w:top="1417" w:right="1417" w:bottom="1417" w:left="1417" w:header="851" w:footer="992" w:gutter="0"/>
          <w:pgBorders>
            <w:top w:val="none" w:sz="0" w:space="0"/>
            <w:left w:val="none" w:sz="0" w:space="0"/>
            <w:bottom w:val="none" w:sz="0" w:space="0"/>
            <w:right w:val="none" w:sz="0" w:space="0"/>
          </w:pgBorders>
          <w:cols w:space="0" w:num="1"/>
          <w:docGrid w:linePitch="312" w:charSpace="0"/>
        </w:sectPr>
      </w:pPr>
    </w:p>
    <w:p>
      <w:pPr>
        <w:spacing w:line="560" w:lineRule="exact"/>
        <w:rPr>
          <w:rFonts w:hint="eastAsia" w:asciiTheme="minorEastAsia" w:hAnsiTheme="minorEastAsia" w:eastAsiaTheme="minorEastAsia" w:cstheme="minorEastAsia"/>
        </w:rPr>
        <w:sectPr>
          <w:footerReference r:id="rId6" w:type="default"/>
          <w:footerReference r:id="rId7" w:type="even"/>
          <w:type w:val="continuous"/>
          <w:pgSz w:w="16838" w:h="11906" w:orient="landscape"/>
          <w:pgMar w:top="1417" w:right="1417" w:bottom="1417" w:left="1417" w:header="851" w:footer="992" w:gutter="0"/>
          <w:pgBorders>
            <w:top w:val="none" w:sz="0" w:space="0"/>
            <w:left w:val="none" w:sz="0" w:space="0"/>
            <w:bottom w:val="none" w:sz="0" w:space="0"/>
            <w:right w:val="none" w:sz="0" w:space="0"/>
          </w:pgBorders>
          <w:cols w:space="0" w:num="1"/>
          <w:docGrid w:linePitch="312" w:charSpace="0"/>
        </w:sectPr>
      </w:pPr>
    </w:p>
    <w:p>
      <w:pPr>
        <w:jc w:val="center"/>
        <w:rPr>
          <w:rFonts w:hint="eastAsia" w:asciiTheme="minorEastAsia" w:hAnsiTheme="minorEastAsia" w:eastAsiaTheme="minorEastAsia" w:cstheme="minorEastAsia"/>
          <w:b w:val="0"/>
          <w:bCs/>
          <w:sz w:val="44"/>
          <w:szCs w:val="44"/>
        </w:rPr>
      </w:pPr>
      <w:r>
        <w:rPr>
          <w:rFonts w:hint="eastAsia" w:asciiTheme="minorEastAsia" w:hAnsiTheme="minorEastAsia" w:eastAsiaTheme="minorEastAsia" w:cstheme="minorEastAsia"/>
          <w:b w:val="0"/>
          <w:bCs/>
          <w:sz w:val="44"/>
          <w:szCs w:val="44"/>
        </w:rPr>
        <w:t>周口市城市管理局行政职权运行流程图</w:t>
      </w:r>
    </w:p>
    <w:p>
      <w:pPr>
        <w:jc w:val="center"/>
        <w:rPr>
          <w:rFonts w:hint="eastAsia" w:ascii="方正小标宋简体" w:hAnsi="方正小标宋简体" w:eastAsia="方正小标宋简体" w:cs="方正小标宋简体"/>
          <w:b/>
          <w:bCs/>
          <w:sz w:val="32"/>
          <w:szCs w:val="32"/>
          <w:lang w:eastAsia="zh-CN"/>
        </w:rPr>
      </w:pPr>
      <w:r>
        <w:rPr>
          <w:rFonts w:hint="eastAsia" w:asciiTheme="minorEastAsia" w:hAnsiTheme="minorEastAsia" w:eastAsiaTheme="minorEastAsia" w:cstheme="minorEastAsia"/>
          <w:b w:val="0"/>
          <w:bCs/>
          <w:sz w:val="40"/>
          <w:szCs w:val="40"/>
        </w:rPr>
        <w:t>一、行政许可类流程图</w:t>
      </w:r>
    </w:p>
    <w:p>
      <w:pPr>
        <w:jc w:val="center"/>
        <w:rPr>
          <w:b w:val="0"/>
          <w:bCs w:val="0"/>
        </w:rPr>
      </w:pPr>
    </w:p>
    <w:p>
      <w:pPr>
        <w:jc w:val="center"/>
        <w:rPr>
          <w:rFonts w:hint="eastAsia" w:asciiTheme="minorEastAsia" w:hAnsiTheme="minorEastAsia" w:eastAsiaTheme="minorEastAsia" w:cstheme="minorEastAsia"/>
          <w:b w:val="0"/>
          <w:bCs w:val="0"/>
          <w:sz w:val="44"/>
          <w:szCs w:val="44"/>
        </w:rPr>
      </w:pPr>
      <w:r>
        <w:rPr>
          <w:sz w:val="21"/>
        </w:rPr>
        <mc:AlternateContent>
          <mc:Choice Requires="wps">
            <w:drawing>
              <wp:anchor distT="0" distB="0" distL="114300" distR="114300" simplePos="0" relativeHeight="251692032" behindDoc="0" locked="0" layoutInCell="1" allowOverlap="1">
                <wp:simplePos x="0" y="0"/>
                <wp:positionH relativeFrom="column">
                  <wp:posOffset>3547110</wp:posOffset>
                </wp:positionH>
                <wp:positionV relativeFrom="paragraph">
                  <wp:posOffset>273050</wp:posOffset>
                </wp:positionV>
                <wp:extent cx="977265" cy="1270"/>
                <wp:effectExtent l="0" t="48895" r="13335" b="64135"/>
                <wp:wrapNone/>
                <wp:docPr id="603" name="直接箭头连接符 603"/>
                <wp:cNvGraphicFramePr/>
                <a:graphic xmlns:a="http://schemas.openxmlformats.org/drawingml/2006/main">
                  <a:graphicData uri="http://schemas.microsoft.com/office/word/2010/wordprocessingShape">
                    <wps:wsp>
                      <wps:cNvCnPr>
                        <a:stCxn id="565" idx="1"/>
                        <a:endCxn id="568" idx="3"/>
                      </wps:cNvCnPr>
                      <wps:spPr>
                        <a:xfrm flipH="1" flipV="1">
                          <a:off x="4338955" y="2178050"/>
                          <a:ext cx="977265" cy="127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 y;margin-left:279.3pt;margin-top:21.5pt;height:0.1pt;width:76.95pt;z-index:251692032;mso-width-relative:page;mso-height-relative:page;" filled="f" stroked="t" coordsize="21600,21600" o:gfxdata="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AAAAAGRycy9QSwECFAAUAAAACACHTuJA6i2nK9YAAAAJAQAADwAA&#10;AAAAAAABACAAAAAiAAAAZHJzL2Rvd25yZXYueG1sUEsBAhQAFAAAAAgAh07iQEe2OIBRAgAAfAQA&#10;AA4AAAAAAAAAAQAgAAAAJQEAAGRycy9lMm9Eb2MueG1sUEsFBgAAAAAGAAYAWQEAAOgFAAAAAA==&#10;">
                <v:fill on="f" focussize="0,0"/>
                <v:stroke color="#000000 [3200]" joinstyle="round" endarrow="open"/>
                <v:imagedata o:title=""/>
                <o:lock v:ext="edit" aspectratio="f"/>
              </v:shape>
            </w:pict>
          </mc:Fallback>
        </mc:AlternateContent>
      </w:r>
      <w:r>
        <w:rPr>
          <w:b w:val="0"/>
          <w:bCs w:val="0"/>
          <w:sz w:val="21"/>
        </w:rPr>
        <mc:AlternateContent>
          <mc:Choice Requires="wps">
            <w:drawing>
              <wp:anchor distT="0" distB="0" distL="114300" distR="114300" simplePos="0" relativeHeight="251857920" behindDoc="0" locked="0" layoutInCell="1" allowOverlap="1">
                <wp:simplePos x="0" y="0"/>
                <wp:positionH relativeFrom="column">
                  <wp:posOffset>2933065</wp:posOffset>
                </wp:positionH>
                <wp:positionV relativeFrom="paragraph">
                  <wp:posOffset>513715</wp:posOffset>
                </wp:positionV>
                <wp:extent cx="1905" cy="1122045"/>
                <wp:effectExtent l="47625" t="0" r="64770" b="1905"/>
                <wp:wrapNone/>
                <wp:docPr id="571" name="直接箭头连接符 571"/>
                <wp:cNvGraphicFramePr/>
                <a:graphic xmlns:a="http://schemas.openxmlformats.org/drawingml/2006/main">
                  <a:graphicData uri="http://schemas.microsoft.com/office/word/2010/wordprocessingShape">
                    <wps:wsp>
                      <wps:cNvCnPr>
                        <a:stCxn id="568" idx="2"/>
                      </wps:cNvCnPr>
                      <wps:spPr>
                        <a:xfrm>
                          <a:off x="3724910" y="2418715"/>
                          <a:ext cx="1905" cy="112204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30.95pt;margin-top:40.45pt;height:88.35pt;width:0.15pt;z-index:251857920;mso-width-relative:page;mso-height-relative:page;" filled="f" stroked="t" coordsize="21600,21600" o:gfxdata="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BxR9XU2QAAAAoBAAAPAAAAAAAAAAEAIAAAACIAAABk&#10;cnMvZG93bnJldi54bWxQSwECFAAUAAAACACHTuJAbxurhT4CAABNBAAADgAAAAAAAAABACAAAAAo&#10;AQAAZHJzL2Uyb0RvYy54bWxQSwUGAAAAAAYABgBZAQAA2AUAAAAA&#10;">
                <v:fill on="f" focussize="0,0"/>
                <v:stroke color="#000000 [3200]" joinstyle="round" endarrow="open"/>
                <v:imagedata o:title=""/>
                <o:lock v:ext="edit" aspectratio="f"/>
              </v:shape>
            </w:pict>
          </mc:Fallback>
        </mc:AlternateContent>
      </w:r>
      <w:r>
        <w:rPr>
          <w:b w:val="0"/>
          <w:bCs w:val="0"/>
          <w:sz w:val="21"/>
        </w:rPr>
        <mc:AlternateContent>
          <mc:Choice Requires="wps">
            <w:drawing>
              <wp:anchor distT="0" distB="0" distL="114300" distR="114300" simplePos="0" relativeHeight="251887616" behindDoc="0" locked="0" layoutInCell="1" allowOverlap="1">
                <wp:simplePos x="0" y="0"/>
                <wp:positionH relativeFrom="column">
                  <wp:posOffset>3120390</wp:posOffset>
                </wp:positionH>
                <wp:positionV relativeFrom="paragraph">
                  <wp:posOffset>819150</wp:posOffset>
                </wp:positionV>
                <wp:extent cx="1882140" cy="274320"/>
                <wp:effectExtent l="0" t="0" r="0" b="0"/>
                <wp:wrapNone/>
                <wp:docPr id="578" name="文本框 578"/>
                <wp:cNvGraphicFramePr/>
                <a:graphic xmlns:a="http://schemas.openxmlformats.org/drawingml/2006/main">
                  <a:graphicData uri="http://schemas.microsoft.com/office/word/2010/wordprocessingShape">
                    <wps:wsp>
                      <wps:cNvSpPr txBox="1"/>
                      <wps:spPr>
                        <a:xfrm>
                          <a:off x="0" y="0"/>
                          <a:ext cx="1882140" cy="2743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楷体" w:hAnsi="楷体" w:eastAsia="楷体" w:cs="楷体"/>
                              </w:rPr>
                            </w:pPr>
                            <w:r>
                              <w:rPr>
                                <w:rFonts w:hint="eastAsia" w:ascii="楷体" w:hAnsi="楷体" w:eastAsia="楷体" w:cs="楷体"/>
                                <w:sz w:val="21"/>
                                <w:szCs w:val="21"/>
                              </w:rPr>
                              <w:t>材料不齐或不符合</w:t>
                            </w:r>
                            <w:r>
                              <w:rPr>
                                <w:rFonts w:hint="eastAsia" w:ascii="楷体" w:hAnsi="楷体" w:eastAsia="楷体" w:cs="楷体"/>
                                <w:sz w:val="21"/>
                                <w:szCs w:val="21"/>
                                <w:lang w:val="en-US" w:eastAsia="zh-CN"/>
                              </w:rPr>
                              <w:t>法定条件</w:t>
                            </w:r>
                            <w:r>
                              <w:rPr>
                                <w:rFonts w:hint="eastAsia" w:ascii="楷体" w:hAnsi="楷体" w:eastAsia="楷体" w:cs="楷体"/>
                                <w:sz w:val="21"/>
                                <w:szCs w:val="21"/>
                              </w:rPr>
                              <w:t>法定法定法定</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45.7pt;margin-top:64.5pt;height:21.6pt;width:148.2pt;z-index:251887616;mso-width-relative:page;mso-height-relative:page;" filled="f" stroked="f" coordsize="21600,21600" o:gfxdata="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6VjWmNsAAAALAQAADwAAAAAAAAABACAAAAAiAAAA&#10;ZHJzL2Rvd25yZXYueG1sUEsBAhQAFAAAAAgAh07iQJT6h389AgAAagQAAA4AAAAAAAAAAQAgAAAA&#10;KgEAAGRycy9lMm9Eb2MueG1sUEsFBgAAAAAGAAYAWQEAANkFAAAAAA==&#10;">
                <v:fill on="f" focussize="0,0"/>
                <v:stroke on="f" weight="0.5pt"/>
                <v:imagedata o:title=""/>
                <o:lock v:ext="edit" aspectratio="f"/>
                <v:textbox>
                  <w:txbxContent>
                    <w:p>
                      <w:pPr>
                        <w:rPr>
                          <w:rFonts w:hint="eastAsia" w:ascii="楷体" w:hAnsi="楷体" w:eastAsia="楷体" w:cs="楷体"/>
                        </w:rPr>
                      </w:pPr>
                      <w:r>
                        <w:rPr>
                          <w:rFonts w:hint="eastAsia" w:ascii="楷体" w:hAnsi="楷体" w:eastAsia="楷体" w:cs="楷体"/>
                          <w:sz w:val="21"/>
                          <w:szCs w:val="21"/>
                        </w:rPr>
                        <w:t>材料不齐或不符合</w:t>
                      </w:r>
                      <w:r>
                        <w:rPr>
                          <w:rFonts w:hint="eastAsia" w:ascii="楷体" w:hAnsi="楷体" w:eastAsia="楷体" w:cs="楷体"/>
                          <w:sz w:val="21"/>
                          <w:szCs w:val="21"/>
                          <w:lang w:val="en-US" w:eastAsia="zh-CN"/>
                        </w:rPr>
                        <w:t>法定条件</w:t>
                      </w:r>
                      <w:r>
                        <w:rPr>
                          <w:rFonts w:hint="eastAsia" w:ascii="楷体" w:hAnsi="楷体" w:eastAsia="楷体" w:cs="楷体"/>
                          <w:sz w:val="21"/>
                          <w:szCs w:val="21"/>
                        </w:rPr>
                        <w:t>法定法定法定</w:t>
                      </w:r>
                    </w:p>
                  </w:txbxContent>
                </v:textbox>
              </v:shape>
            </w:pict>
          </mc:Fallback>
        </mc:AlternateContent>
      </w:r>
      <w:r>
        <w:rPr>
          <w:b w:val="0"/>
          <w:bCs w:val="0"/>
          <w:sz w:val="21"/>
        </w:rPr>
        <mc:AlternateContent>
          <mc:Choice Requires="wps">
            <w:drawing>
              <wp:anchor distT="0" distB="0" distL="114300" distR="114300" simplePos="0" relativeHeight="251862016" behindDoc="0" locked="0" layoutInCell="1" allowOverlap="1">
                <wp:simplePos x="0" y="0"/>
                <wp:positionH relativeFrom="column">
                  <wp:posOffset>5100320</wp:posOffset>
                </wp:positionH>
                <wp:positionV relativeFrom="paragraph">
                  <wp:posOffset>525145</wp:posOffset>
                </wp:positionV>
                <wp:extent cx="0" cy="616585"/>
                <wp:effectExtent l="48895" t="0" r="65405" b="12065"/>
                <wp:wrapNone/>
                <wp:docPr id="577" name="直接箭头连接符 577"/>
                <wp:cNvGraphicFramePr/>
                <a:graphic xmlns:a="http://schemas.openxmlformats.org/drawingml/2006/main">
                  <a:graphicData uri="http://schemas.microsoft.com/office/word/2010/wordprocessingShape">
                    <wps:wsp>
                      <wps:cNvCnPr/>
                      <wps:spPr>
                        <a:xfrm flipV="1">
                          <a:off x="5892165" y="2430145"/>
                          <a:ext cx="0" cy="61658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y;margin-left:401.6pt;margin-top:41.35pt;height:48.55pt;width:0pt;z-index:251862016;mso-width-relative:page;mso-height-relative:page;" filled="f" stroked="t" coordsize="21600,21600" o:gfxdata="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VMrYmtYAAAAKAQAADwAAAAAAAAABACAAAAAiAAAAZHJzL2Rvd25yZXYueG1sUEsB&#10;AhQAFAAAAAgAh07iQHgablYwAgAAKwQAAA4AAAAAAAAAAQAgAAAAJQEAAGRycy9lMm9Eb2MueG1s&#10;UEsFBgAAAAAGAAYAWQEAAMcFAAAAAA==&#10;">
                <v:fill on="f" focussize="0,0"/>
                <v:stroke color="#000000 [3200]" joinstyle="round" endarrow="open"/>
                <v:imagedata o:title=""/>
                <o:lock v:ext="edit" aspectratio="f"/>
              </v:shape>
            </w:pict>
          </mc:Fallback>
        </mc:AlternateContent>
      </w:r>
      <w:r>
        <w:rPr>
          <w:b w:val="0"/>
          <w:bCs w:val="0"/>
          <w:sz w:val="21"/>
        </w:rPr>
        <mc:AlternateContent>
          <mc:Choice Requires="wps">
            <w:drawing>
              <wp:anchor distT="0" distB="0" distL="114300" distR="114300" simplePos="0" relativeHeight="251859968" behindDoc="0" locked="0" layoutInCell="1" allowOverlap="1">
                <wp:simplePos x="0" y="0"/>
                <wp:positionH relativeFrom="column">
                  <wp:posOffset>1539240</wp:posOffset>
                </wp:positionH>
                <wp:positionV relativeFrom="paragraph">
                  <wp:posOffset>829310</wp:posOffset>
                </wp:positionV>
                <wp:extent cx="1353185" cy="274320"/>
                <wp:effectExtent l="0" t="0" r="0" b="0"/>
                <wp:wrapNone/>
                <wp:docPr id="573" name="文本框 573"/>
                <wp:cNvGraphicFramePr/>
                <a:graphic xmlns:a="http://schemas.openxmlformats.org/drawingml/2006/main">
                  <a:graphicData uri="http://schemas.microsoft.com/office/word/2010/wordprocessingShape">
                    <wps:wsp>
                      <wps:cNvSpPr txBox="1"/>
                      <wps:spPr>
                        <a:xfrm>
                          <a:off x="2612390" y="2560955"/>
                          <a:ext cx="1353185" cy="2743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不属于受理范围的</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1.2pt;margin-top:65.3pt;height:21.6pt;width:106.55pt;z-index:251859968;mso-width-relative:page;mso-height-relative:page;" filled="f" stroked="f" coordsize="21600,21600" o:gfxdata="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Af3Ui53AAAAAsBAAAPAAAA&#10;AAAAAAEAIAAAACIAAABkcnMvZG93bnJldi54bWxQSwECFAAUAAAACACHTuJAdnZIYkoCAAB2BAAA&#10;DgAAAAAAAAABACAAAAArAQAAZHJzL2Uyb0RvYy54bWxQSwUGAAAAAAYABgBZAQAA5w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不属于受理范围的</w:t>
                      </w:r>
                    </w:p>
                    <w:p/>
                  </w:txbxContent>
                </v:textbox>
              </v:shape>
            </w:pict>
          </mc:Fallback>
        </mc:AlternateContent>
      </w:r>
      <w:r>
        <w:rPr>
          <w:b w:val="0"/>
          <w:bCs w:val="0"/>
          <w:sz w:val="21"/>
        </w:rPr>
        <mc:AlternateContent>
          <mc:Choice Requires="wps">
            <w:drawing>
              <wp:anchor distT="0" distB="0" distL="114300" distR="114300" simplePos="0" relativeHeight="251854848" behindDoc="0" locked="0" layoutInCell="1" allowOverlap="1">
                <wp:simplePos x="0" y="0"/>
                <wp:positionH relativeFrom="column">
                  <wp:posOffset>4524375</wp:posOffset>
                </wp:positionH>
                <wp:positionV relativeFrom="paragraph">
                  <wp:posOffset>100965</wp:posOffset>
                </wp:positionV>
                <wp:extent cx="1223645" cy="346710"/>
                <wp:effectExtent l="9525" t="9525" r="24130" b="24765"/>
                <wp:wrapNone/>
                <wp:docPr id="565" name="文本框 565"/>
                <wp:cNvGraphicFramePr/>
                <a:graphic xmlns:a="http://schemas.openxmlformats.org/drawingml/2006/main">
                  <a:graphicData uri="http://schemas.microsoft.com/office/word/2010/wordprocessingShape">
                    <wps:wsp>
                      <wps:cNvSpPr txBox="1"/>
                      <wps:spPr>
                        <a:xfrm>
                          <a:off x="0" y="0"/>
                          <a:ext cx="1223645" cy="346710"/>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一次性告知</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56.25pt;margin-top:7.95pt;height:27.3pt;width:96.35pt;z-index:251854848;mso-width-relative:page;mso-height-relative:page;" filled="f" stroked="t" coordsize="21600,21600" o:gfxdata="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sSXDvtkAAAAJ&#10;AQAADwAAAAAAAAABACAAAAAiAAAAZHJzL2Rvd25yZXYueG1sUEsBAhQAFAAAAAgAh07iQAZ6YpdU&#10;AgAAkwQAAA4AAAAAAAAAAQAgAAAAKAEAAGRycy9lMm9Eb2MueG1sUEsFBgAAAAAGAAYAWQEAAO4F&#10;AAAAAA==&#10;">
                <v:fill on="f" focussize="0,0"/>
                <v:stroke weight="1.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一次性告知</w:t>
                      </w:r>
                    </w:p>
                  </w:txbxContent>
                </v:textbox>
              </v:shape>
            </w:pict>
          </mc:Fallback>
        </mc:AlternateContent>
      </w:r>
      <w:r>
        <w:rPr>
          <w:b w:val="0"/>
          <w:bCs w:val="0"/>
          <w:snapToGrid/>
        </w:rPr>
        <mc:AlternateContent>
          <mc:Choice Requires="wps">
            <w:drawing>
              <wp:anchor distT="0" distB="0" distL="114300" distR="114300" simplePos="0" relativeHeight="251856896" behindDoc="0" locked="0" layoutInCell="1" allowOverlap="1">
                <wp:simplePos x="0" y="0"/>
                <wp:positionH relativeFrom="column">
                  <wp:posOffset>2319020</wp:posOffset>
                </wp:positionH>
                <wp:positionV relativeFrom="paragraph">
                  <wp:posOffset>32385</wp:posOffset>
                </wp:positionV>
                <wp:extent cx="1228090" cy="481330"/>
                <wp:effectExtent l="9525" t="9525" r="19685" b="23495"/>
                <wp:wrapTopAndBottom/>
                <wp:docPr id="568" name="流程图: 终止 568"/>
                <wp:cNvGraphicFramePr/>
                <a:graphic xmlns:a="http://schemas.openxmlformats.org/drawingml/2006/main">
                  <a:graphicData uri="http://schemas.microsoft.com/office/word/2010/wordprocessingShape">
                    <wps:wsp>
                      <wps:cNvSpPr/>
                      <wps:spPr>
                        <a:xfrm>
                          <a:off x="0" y="0"/>
                          <a:ext cx="1228090" cy="481330"/>
                        </a:xfrm>
                        <a:prstGeom prst="flowChartTerminator">
                          <a:avLst/>
                        </a:prstGeom>
                        <a:noFill/>
                        <a:ln w="19050" cap="flat" cmpd="sng">
                          <a:solidFill>
                            <a:srgbClr val="000000"/>
                          </a:solidFill>
                          <a:prstDash val="solid"/>
                          <a:miter/>
                          <a:headEnd type="none" w="med" len="med"/>
                          <a:tailEnd type="triangle" w="med" len="med"/>
                        </a:ln>
                      </wps:spPr>
                      <wps:txb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申 请</w:t>
                            </w:r>
                          </w:p>
                          <w:p>
                            <w:pPr>
                              <w:jc w:val="center"/>
                              <w:rPr>
                                <w:rFonts w:hint="eastAsia" w:ascii="黑体" w:hAnsi="黑体" w:eastAsia="黑体" w:cs="黑体"/>
                                <w:sz w:val="18"/>
                                <w:szCs w:val="18"/>
                              </w:rPr>
                            </w:pPr>
                          </w:p>
                        </w:txbxContent>
                      </wps:txbx>
                      <wps:bodyPr upright="1"/>
                    </wps:wsp>
                  </a:graphicData>
                </a:graphic>
              </wp:anchor>
            </w:drawing>
          </mc:Choice>
          <mc:Fallback>
            <w:pict>
              <v:shape id="_x0000_s1026" o:spid="_x0000_s1026" o:spt="116" type="#_x0000_t116" style="position:absolute;left:0pt;margin-left:182.6pt;margin-top:2.55pt;height:37.9pt;width:96.7pt;mso-wrap-distance-bottom:0pt;mso-wrap-distance-top:0pt;z-index:251856896;mso-width-relative:page;mso-height-relative:page;" filled="f" stroked="t" coordsize="21600,21600" o:gfxdata="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B0lFeDaAAAACAEAAA8AAAAAAAAAAQAgAAAAIgAAAGRycy9kb3ducmV2LnhtbFBLAQIUABQAAAAI&#10;AIdO4kBfAuWkJAIAACMEAAAOAAAAAAAAAAEAIAAAACkBAABkcnMvZTJvRG9jLnhtbFBLBQYAAAAA&#10;BgAGAFkBAAC/BQAAAAA=&#10;">
                <v:fill on="f" focussize="0,0"/>
                <v:stroke weight="1.5pt" color="#000000" joinstyle="miter" endarrow="block"/>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申 请</w:t>
                      </w:r>
                    </w:p>
                    <w:p>
                      <w:pPr>
                        <w:jc w:val="center"/>
                        <w:rPr>
                          <w:rFonts w:hint="eastAsia" w:ascii="黑体" w:hAnsi="黑体" w:eastAsia="黑体" w:cs="黑体"/>
                          <w:sz w:val="18"/>
                          <w:szCs w:val="18"/>
                        </w:rPr>
                      </w:pPr>
                    </w:p>
                  </w:txbxContent>
                </v:textbox>
                <w10:wrap type="topAndBottom"/>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z w:val="21"/>
        </w:rPr>
        <mc:AlternateContent>
          <mc:Choice Requires="wps">
            <w:drawing>
              <wp:anchor distT="0" distB="0" distL="114300" distR="114300" simplePos="0" relativeHeight="251860992" behindDoc="0" locked="0" layoutInCell="1" allowOverlap="1">
                <wp:simplePos x="0" y="0"/>
                <wp:positionH relativeFrom="column">
                  <wp:posOffset>2924175</wp:posOffset>
                </wp:positionH>
                <wp:positionV relativeFrom="paragraph">
                  <wp:posOffset>201295</wp:posOffset>
                </wp:positionV>
                <wp:extent cx="2186940" cy="0"/>
                <wp:effectExtent l="0" t="0" r="0" b="0"/>
                <wp:wrapNone/>
                <wp:docPr id="576" name="直接连接符 576"/>
                <wp:cNvGraphicFramePr/>
                <a:graphic xmlns:a="http://schemas.openxmlformats.org/drawingml/2006/main">
                  <a:graphicData uri="http://schemas.microsoft.com/office/word/2010/wordprocessingShape">
                    <wps:wsp>
                      <wps:cNvCnPr/>
                      <wps:spPr>
                        <a:xfrm>
                          <a:off x="3726815" y="3046730"/>
                          <a:ext cx="21869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230.25pt;margin-top:15.85pt;height:0pt;width:172.2pt;z-index:251860992;mso-width-relative:page;mso-height-relative:page;" filled="f" stroked="t" coordsize="21600,21600" o:gfxdata="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mGrY61wAAAAkBAAAPAAAAAAAAAAEAIAAAACIAAABkcnMvZG93&#10;bnJldi54bWxQSwECFAAUAAAACACHTuJAzWhZXgECAADjAwAADgAAAAAAAAABACAAAAAmAQAAZHJz&#10;L2Uyb0RvYy54bWxQSwUGAAAAAAYABgBZAQAAmQUAAAAA&#10;">
                <v:fill on="f" focussize="0,0"/>
                <v:stroke color="#000000 [3200]" joinstyle="round"/>
                <v:imagedata o:title=""/>
                <o:lock v:ext="edit" aspectratio="f"/>
              </v:line>
            </w:pict>
          </mc:Fallback>
        </mc:AlternateContent>
      </w:r>
      <w:r>
        <w:rPr>
          <w:b w:val="0"/>
          <w:bCs w:val="0"/>
          <w:sz w:val="21"/>
        </w:rPr>
        <mc:AlternateContent>
          <mc:Choice Requires="wps">
            <w:drawing>
              <wp:anchor distT="0" distB="0" distL="114300" distR="114300" simplePos="0" relativeHeight="251855872" behindDoc="0" locked="0" layoutInCell="1" allowOverlap="1">
                <wp:simplePos x="0" y="0"/>
                <wp:positionH relativeFrom="column">
                  <wp:posOffset>164465</wp:posOffset>
                </wp:positionH>
                <wp:positionV relativeFrom="paragraph">
                  <wp:posOffset>45720</wp:posOffset>
                </wp:positionV>
                <wp:extent cx="1115060" cy="359410"/>
                <wp:effectExtent l="9525" t="9525" r="18415" b="12065"/>
                <wp:wrapNone/>
                <wp:docPr id="567" name="文本框 567"/>
                <wp:cNvGraphicFramePr/>
                <a:graphic xmlns:a="http://schemas.openxmlformats.org/drawingml/2006/main">
                  <a:graphicData uri="http://schemas.microsoft.com/office/word/2010/wordprocessingShape">
                    <wps:wsp>
                      <wps:cNvSpPr txBox="1"/>
                      <wps:spPr>
                        <a:xfrm>
                          <a:off x="0" y="0"/>
                          <a:ext cx="1115060" cy="359410"/>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告  知</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95pt;margin-top:3.6pt;height:28.3pt;width:87.8pt;z-index:251855872;mso-width-relative:page;mso-height-relative:page;" filled="f" stroked="t" coordsize="21600,21600" o:gfxdata="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Bu0mLU2AAAAAcB&#10;AAAPAAAAAAAAAAEAIAAAACIAAABkcnMvZG93bnJldi54bWxQSwECFAAUAAAACACHTuJA+hMOgFQC&#10;AACTBAAADgAAAAAAAAABACAAAAAnAQAAZHJzL2Uyb0RvYy54bWxQSwUGAAAAAAYABgBZAQAA7QUA&#10;AAAA&#10;">
                <v:fill on="f" focussize="0,0"/>
                <v:stroke weight="1.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告  知</w:t>
                      </w:r>
                    </w:p>
                  </w:txbxContent>
                </v:textbox>
              </v:shape>
            </w:pict>
          </mc:Fallback>
        </mc:AlternateContent>
      </w:r>
      <w:r>
        <w:rPr>
          <w:b w:val="0"/>
          <w:bCs w:val="0"/>
          <w:sz w:val="21"/>
        </w:rPr>
        <mc:AlternateContent>
          <mc:Choice Requires="wps">
            <w:drawing>
              <wp:anchor distT="0" distB="0" distL="114300" distR="114300" simplePos="0" relativeHeight="251858944" behindDoc="0" locked="0" layoutInCell="1" allowOverlap="1">
                <wp:simplePos x="0" y="0"/>
                <wp:positionH relativeFrom="column">
                  <wp:posOffset>1290320</wp:posOffset>
                </wp:positionH>
                <wp:positionV relativeFrom="paragraph">
                  <wp:posOffset>213360</wp:posOffset>
                </wp:positionV>
                <wp:extent cx="1633855" cy="0"/>
                <wp:effectExtent l="0" t="48895" r="4445" b="65405"/>
                <wp:wrapNone/>
                <wp:docPr id="572" name="直接箭头连接符 572"/>
                <wp:cNvGraphicFramePr/>
                <a:graphic xmlns:a="http://schemas.openxmlformats.org/drawingml/2006/main">
                  <a:graphicData uri="http://schemas.microsoft.com/office/word/2010/wordprocessingShape">
                    <wps:wsp>
                      <wps:cNvCnPr/>
                      <wps:spPr>
                        <a:xfrm flipH="1">
                          <a:off x="2082165" y="2799080"/>
                          <a:ext cx="1633855" cy="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101.6pt;margin-top:16.8pt;height:0pt;width:128.65pt;z-index:251858944;mso-width-relative:page;mso-height-relative:page;" filled="f" stroked="t" coordsize="21600,21600" o:gfxdata="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K+ZTnXAAAACQEAAA8AAAAAAAAAAQAgAAAAIgAAAGRycy9kb3ducmV2LnhtbFBL&#10;AQIUABQAAAAIAIdO4kDTbZ3cMAIAACwEAAAOAAAAAAAAAAEAIAAAACYBAABkcnMvZTJvRG9jLnht&#10;bFBLBQYAAAAABgAGAFkBAADIBQ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z w:val="21"/>
        </w:rPr>
        <mc:AlternateContent>
          <mc:Choice Requires="wps">
            <w:drawing>
              <wp:anchor distT="0" distB="0" distL="114300" distR="114300" simplePos="0" relativeHeight="251663360" behindDoc="0" locked="0" layoutInCell="1" allowOverlap="1">
                <wp:simplePos x="0" y="0"/>
                <wp:positionH relativeFrom="column">
                  <wp:posOffset>1853565</wp:posOffset>
                </wp:positionH>
                <wp:positionV relativeFrom="paragraph">
                  <wp:posOffset>45085</wp:posOffset>
                </wp:positionV>
                <wp:extent cx="1167130" cy="426085"/>
                <wp:effectExtent l="0" t="0" r="0" b="0"/>
                <wp:wrapNone/>
                <wp:docPr id="579" name="文本框 579"/>
                <wp:cNvGraphicFramePr/>
                <a:graphic xmlns:a="http://schemas.openxmlformats.org/drawingml/2006/main">
                  <a:graphicData uri="http://schemas.microsoft.com/office/word/2010/wordprocessingShape">
                    <wps:wsp>
                      <wps:cNvSpPr txBox="1"/>
                      <wps:spPr>
                        <a:xfrm>
                          <a:off x="0" y="0"/>
                          <a:ext cx="1167130" cy="4260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 xml:space="preserve"> 材料齐全</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符合法定形式</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45.95pt;margin-top:3.55pt;height:33.55pt;width:91.9pt;z-index:251663360;mso-width-relative:page;mso-height-relative:page;" filled="f" stroked="f" coordsize="21600,21600" o:gfxdata="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pSyNw2QAAAAgBAAAPAAAAAAAAAAEAIAAAACIAAABk&#10;cnMvZG93bnJldi54bWxQSwECFAAUAAAACACHTuJAjPpy1z4CAABqBAAADgAAAAAAAAABACAAAAAo&#10;AQAAZHJzL2Uyb0RvYy54bWxQSwUGAAAAAAYABgBZAQAA2A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 xml:space="preserve"> 材料齐全</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符合法定形式</w:t>
                      </w:r>
                    </w:p>
                    <w:p/>
                  </w:txbxContent>
                </v:textbox>
              </v:shape>
            </w:pict>
          </mc:Fallback>
        </mc:AlternateContent>
      </w:r>
      <w:r>
        <w:rPr>
          <w:b w:val="0"/>
          <w:bCs w:val="0"/>
          <w:snapToGrid/>
        </w:rPr>
        <mc:AlternateContent>
          <mc:Choice Requires="wps">
            <w:drawing>
              <wp:anchor distT="0" distB="0" distL="114300" distR="114300" simplePos="0" relativeHeight="251863040" behindDoc="0" locked="0" layoutInCell="1" allowOverlap="1">
                <wp:simplePos x="0" y="0"/>
                <wp:positionH relativeFrom="page">
                  <wp:posOffset>3033395</wp:posOffset>
                </wp:positionH>
                <wp:positionV relativeFrom="paragraph">
                  <wp:posOffset>320675</wp:posOffset>
                </wp:positionV>
                <wp:extent cx="1360170" cy="770255"/>
                <wp:effectExtent l="19050" t="10795" r="30480" b="19050"/>
                <wp:wrapNone/>
                <wp:docPr id="569" name="流程图: 决策 569"/>
                <wp:cNvGraphicFramePr/>
                <a:graphic xmlns:a="http://schemas.openxmlformats.org/drawingml/2006/main">
                  <a:graphicData uri="http://schemas.microsoft.com/office/word/2010/wordprocessingShape">
                    <wps:wsp>
                      <wps:cNvSpPr/>
                      <wps:spPr>
                        <a:xfrm>
                          <a:off x="0" y="0"/>
                          <a:ext cx="1360170" cy="770255"/>
                        </a:xfrm>
                        <a:prstGeom prst="flowChartDecision">
                          <a:avLst/>
                        </a:prstGeom>
                        <a:noFill/>
                        <a:ln w="19050" cap="flat" cmpd="sng">
                          <a:solidFill>
                            <a:srgbClr val="000000"/>
                          </a:solidFill>
                          <a:prstDash val="solid"/>
                          <a:miter/>
                          <a:headEnd type="none" w="med" len="med"/>
                          <a:tailEnd type="none" w="med" len="med"/>
                        </a:ln>
                      </wps:spPr>
                      <wps:txbx>
                        <w:txbxContent>
                          <w:p>
                            <w:pPr>
                              <w:jc w:val="center"/>
                              <w:rPr>
                                <w:rFonts w:hint="eastAsia"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受 理</w:t>
                            </w:r>
                          </w:p>
                        </w:txbxContent>
                      </wps:txbx>
                      <wps:bodyPr lIns="0" tIns="0" rIns="0" bIns="0" upright="1"/>
                    </wps:wsp>
                  </a:graphicData>
                </a:graphic>
              </wp:anchor>
            </w:drawing>
          </mc:Choice>
          <mc:Fallback>
            <w:pict>
              <v:shape id="_x0000_s1026" o:spid="_x0000_s1026" o:spt="110" type="#_x0000_t110" style="position:absolute;left:0pt;margin-left:238.85pt;margin-top:25.25pt;height:60.65pt;width:107.1pt;mso-position-horizontal-relative:page;z-index:251863040;mso-width-relative:page;mso-height-relative:page;" filled="f" stroked="t" coordsize="21600,21600" o:gfxdata="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NGJh9cAAAAKAQAADwAAAAAAAAABACAAAAAiAAAAZHJzL2Rvd25yZXYueG1sUEsBAhQAFAAA&#10;AAgAh07iQP4tpwkpAgAAQQQAAA4AAAAAAAAAAQAgAAAAJgEAAGRycy9lMm9Eb2MueG1sUEsFBgAA&#10;AAAGAAYAWQEAAMEFAAAAAA==&#10;">
                <v:fill on="f" focussize="0,0"/>
                <v:stroke weight="1.5pt" color="#000000" joinstyle="miter"/>
                <v:imagedata o:title=""/>
                <o:lock v:ext="edit" aspectratio="f"/>
                <v:textbox inset="0mm,0mm,0mm,0mm">
                  <w:txbxContent>
                    <w:p>
                      <w:pPr>
                        <w:jc w:val="center"/>
                        <w:rPr>
                          <w:rFonts w:hint="eastAsia"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受 理</w:t>
                      </w:r>
                    </w:p>
                  </w:txbxContent>
                </v:textbox>
              </v:shape>
            </w:pict>
          </mc:Fallback>
        </mc:AlternateContent>
      </w:r>
      <w:r>
        <w:rPr>
          <w:b w:val="0"/>
          <w:bCs w:val="0"/>
          <w:sz w:val="21"/>
        </w:rPr>
        <mc:AlternateContent>
          <mc:Choice Requires="wps">
            <w:drawing>
              <wp:anchor distT="0" distB="0" distL="114300" distR="114300" simplePos="0" relativeHeight="251678720" behindDoc="0" locked="0" layoutInCell="1" allowOverlap="1">
                <wp:simplePos x="0" y="0"/>
                <wp:positionH relativeFrom="column">
                  <wp:posOffset>721995</wp:posOffset>
                </wp:positionH>
                <wp:positionV relativeFrom="paragraph">
                  <wp:posOffset>8890</wp:posOffset>
                </wp:positionV>
                <wp:extent cx="15240" cy="667385"/>
                <wp:effectExtent l="35560" t="0" r="63500" b="18415"/>
                <wp:wrapNone/>
                <wp:docPr id="581" name="直接箭头连接符 581"/>
                <wp:cNvGraphicFramePr/>
                <a:graphic xmlns:a="http://schemas.openxmlformats.org/drawingml/2006/main">
                  <a:graphicData uri="http://schemas.microsoft.com/office/word/2010/wordprocessingShape">
                    <wps:wsp>
                      <wps:cNvCnPr>
                        <a:stCxn id="567" idx="2"/>
                        <a:endCxn id="580" idx="0"/>
                      </wps:cNvCnPr>
                      <wps:spPr>
                        <a:xfrm>
                          <a:off x="1513840" y="3282315"/>
                          <a:ext cx="15240" cy="66738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56.85pt;margin-top:0.7pt;height:52.55pt;width:1.2pt;z-index:251678720;mso-width-relative:page;mso-height-relative:page;" filled="f" stroked="t" coordsize="21600,21600" o:gfxdata="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Hr36IXWAAAACQEAAA8AAAAAAAAAAQAgAAAA&#10;IgAAAGRycy9kb3ducmV2LnhtbFBLAQIUABQAAAAIAIdO4kD4TVX0RgIAAGkEAAAOAAAAAAAAAAEA&#10;IAAAACUBAABkcnMvZTJvRG9jLnhtbFBLBQYAAAAABgAGAFkBAADdBQ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val="0"/>
          <w:bCs w:val="0"/>
          <w:sz w:val="44"/>
          <w:szCs w:val="44"/>
        </w:rPr>
      </w:pPr>
      <w:r>
        <w:rPr>
          <w:sz w:val="21"/>
        </w:rPr>
        <mc:AlternateContent>
          <mc:Choice Requires="wps">
            <w:drawing>
              <wp:anchor distT="0" distB="0" distL="114300" distR="114300" simplePos="0" relativeHeight="251680768" behindDoc="0" locked="0" layoutInCell="1" allowOverlap="1">
                <wp:simplePos x="0" y="0"/>
                <wp:positionH relativeFrom="column">
                  <wp:posOffset>2921635</wp:posOffset>
                </wp:positionH>
                <wp:positionV relativeFrom="paragraph">
                  <wp:posOffset>694690</wp:posOffset>
                </wp:positionV>
                <wp:extent cx="2540" cy="377190"/>
                <wp:effectExtent l="46990" t="0" r="64770" b="3810"/>
                <wp:wrapNone/>
                <wp:docPr id="591" name="直接箭头连接符 591"/>
                <wp:cNvGraphicFramePr/>
                <a:graphic xmlns:a="http://schemas.openxmlformats.org/drawingml/2006/main">
                  <a:graphicData uri="http://schemas.microsoft.com/office/word/2010/wordprocessingShape">
                    <wps:wsp>
                      <wps:cNvCnPr>
                        <a:stCxn id="569" idx="2"/>
                      </wps:cNvCnPr>
                      <wps:spPr>
                        <a:xfrm>
                          <a:off x="3713480" y="4321810"/>
                          <a:ext cx="2540" cy="37719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30.05pt;margin-top:54.7pt;height:29.7pt;width:0.2pt;z-index:251680768;mso-width-relative:page;mso-height-relative:page;" filled="f" stroked="t" coordsize="21600,21600" o:gfxdata="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Gb4rgtgAAAALAQAADwAAAAAAAAABACAAAAAiAAAAZHJz&#10;L2Rvd25yZXYueG1sUEsBAhQAFAAAAAgAh07iQDLcG4s9AgAATAQAAA4AAAAAAAAAAQAgAAAAJwEA&#10;AGRycy9lMm9Eb2MueG1sUEsFBgAAAAAGAAYAWQEAANYFAAAAAA==&#10;">
                <v:fill on="f" focussize="0,0"/>
                <v:stroke color="#000000 [3200]" joinstyle="round" endarrow="open"/>
                <v:imagedata o:title=""/>
                <o:lock v:ext="edit" aspectratio="f"/>
              </v:shape>
            </w:pict>
          </mc:Fallback>
        </mc:AlternateContent>
      </w:r>
      <w:r>
        <w:rPr>
          <w:b w:val="0"/>
          <w:bCs w:val="0"/>
          <w:sz w:val="21"/>
        </w:rPr>
        <mc:AlternateContent>
          <mc:Choice Requires="wps">
            <w:drawing>
              <wp:anchor distT="0" distB="0" distL="114300" distR="114300" simplePos="0" relativeHeight="251833344" behindDoc="0" locked="0" layoutInCell="1" allowOverlap="1">
                <wp:simplePos x="0" y="0"/>
                <wp:positionH relativeFrom="column">
                  <wp:posOffset>2103120</wp:posOffset>
                </wp:positionH>
                <wp:positionV relativeFrom="paragraph">
                  <wp:posOffset>1141095</wp:posOffset>
                </wp:positionV>
                <wp:extent cx="1678305" cy="487045"/>
                <wp:effectExtent l="9525" t="9525" r="26670" b="17780"/>
                <wp:wrapNone/>
                <wp:docPr id="556" name="文本框 556"/>
                <wp:cNvGraphicFramePr/>
                <a:graphic xmlns:a="http://schemas.openxmlformats.org/drawingml/2006/main">
                  <a:graphicData uri="http://schemas.microsoft.com/office/word/2010/wordprocessingShape">
                    <wps:wsp>
                      <wps:cNvSpPr txBox="1"/>
                      <wps:spPr>
                        <a:xfrm>
                          <a:off x="0" y="0"/>
                          <a:ext cx="1678305" cy="487045"/>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both"/>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出具《受理通知书》</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65.6pt;margin-top:89.85pt;height:38.35pt;width:132.15pt;z-index:251833344;mso-width-relative:page;mso-height-relative:page;" filled="f" stroked="t" coordsize="21600,21600" o:gfxdata="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A5dPZb3AAA&#10;AAsBAAAPAAAAAAAAAAEAIAAAACIAAABkcnMvZG93bnJldi54bWxQSwECFAAUAAAACACHTuJAMcT9&#10;eFMCAACTBAAADgAAAAAAAAABACAAAAArAQAAZHJzL2Uyb0RvYy54bWxQSwUGAAAAAAYABgBZAQAA&#10;8AUAAAAA&#10;">
                <v:fill on="f" focussize="0,0"/>
                <v:stroke weight="1.5pt" color="#000000 [3204]" joinstyle="round"/>
                <v:imagedata o:title=""/>
                <o:lock v:ext="edit" aspectratio="f"/>
                <v:textbox>
                  <w:txbxContent>
                    <w:p>
                      <w:pPr>
                        <w:jc w:val="both"/>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出具《受理通知书》</w:t>
                      </w:r>
                    </w:p>
                  </w:txbxContent>
                </v:textbox>
              </v:shape>
            </w:pict>
          </mc:Fallback>
        </mc:AlternateContent>
      </w:r>
      <w:r>
        <w:rPr>
          <w:b w:val="0"/>
          <w:bCs w:val="0"/>
          <w:snapToGrid/>
        </w:rPr>
        <mc:AlternateContent>
          <mc:Choice Requires="wps">
            <w:drawing>
              <wp:anchor distT="0" distB="0" distL="114300" distR="114300" simplePos="0" relativeHeight="251677696" behindDoc="0" locked="0" layoutInCell="1" allowOverlap="1">
                <wp:simplePos x="0" y="0"/>
                <wp:positionH relativeFrom="column">
                  <wp:posOffset>123190</wp:posOffset>
                </wp:positionH>
                <wp:positionV relativeFrom="paragraph">
                  <wp:posOffset>280035</wp:posOffset>
                </wp:positionV>
                <wp:extent cx="1228090" cy="481330"/>
                <wp:effectExtent l="9525" t="9525" r="19685" b="23495"/>
                <wp:wrapTopAndBottom/>
                <wp:docPr id="580" name="流程图: 终止 580"/>
                <wp:cNvGraphicFramePr/>
                <a:graphic xmlns:a="http://schemas.openxmlformats.org/drawingml/2006/main">
                  <a:graphicData uri="http://schemas.microsoft.com/office/word/2010/wordprocessingShape">
                    <wps:wsp>
                      <wps:cNvSpPr/>
                      <wps:spPr>
                        <a:xfrm>
                          <a:off x="0" y="0"/>
                          <a:ext cx="1228090" cy="481330"/>
                        </a:xfrm>
                        <a:prstGeom prst="flowChartTerminator">
                          <a:avLst/>
                        </a:prstGeom>
                        <a:noFill/>
                        <a:ln w="19050" cap="flat" cmpd="sng">
                          <a:solidFill>
                            <a:srgbClr val="000000"/>
                          </a:solidFill>
                          <a:prstDash val="solid"/>
                          <a:miter/>
                          <a:headEnd type="none" w="med" len="med"/>
                          <a:tailEnd type="triangle" w="med" len="med"/>
                        </a:ln>
                      </wps:spPr>
                      <wps:txb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结  束</w:t>
                            </w:r>
                          </w:p>
                        </w:txbxContent>
                      </wps:txbx>
                      <wps:bodyPr upright="1"/>
                    </wps:wsp>
                  </a:graphicData>
                </a:graphic>
              </wp:anchor>
            </w:drawing>
          </mc:Choice>
          <mc:Fallback>
            <w:pict>
              <v:shape id="_x0000_s1026" o:spid="_x0000_s1026" o:spt="116" type="#_x0000_t116" style="position:absolute;left:0pt;margin-left:9.7pt;margin-top:22.05pt;height:37.9pt;width:96.7pt;mso-wrap-distance-bottom:0pt;mso-wrap-distance-top:0pt;z-index:251677696;mso-width-relative:page;mso-height-relative:page;" filled="f" stroked="t" coordsize="21600,21600" o:gfxdata="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KM4&#10;34TYAAAACQEAAA8AAAAAAAAAAQAgAAAAIgAAAGRycy9kb3ducmV2LnhtbFBLAQIUABQAAAAIAIdO&#10;4kCZjWt5IwIAACMEAAAOAAAAAAAAAAEAIAAAACcBAABkcnMvZTJvRG9jLnhtbFBLBQYAAAAABgAG&#10;AFkBAAC8BQAAAAA=&#10;">
                <v:fill on="f" focussize="0,0"/>
                <v:stroke weight="1.5pt" color="#000000" joinstyle="miter" endarrow="block"/>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结  束</w:t>
                      </w:r>
                    </w:p>
                  </w:txbxContent>
                </v:textbox>
                <w10:wrap type="topAndBottom"/>
              </v:shape>
            </w:pict>
          </mc:Fallback>
        </mc:AlternateContent>
      </w:r>
    </w:p>
    <w:p>
      <w:pPr>
        <w:jc w:val="center"/>
        <w:rPr>
          <w:rFonts w:hint="eastAsia" w:asciiTheme="minorEastAsia" w:hAnsiTheme="minorEastAsia" w:eastAsiaTheme="minorEastAsia" w:cstheme="minorEastAsia"/>
          <w:b w:val="0"/>
          <w:bCs w:val="0"/>
          <w:sz w:val="44"/>
          <w:szCs w:val="44"/>
        </w:rPr>
      </w:pPr>
    </w:p>
    <w:p>
      <w:pPr>
        <w:jc w:val="center"/>
        <w:rPr>
          <w:rFonts w:hint="eastAsia" w:asciiTheme="minorEastAsia" w:hAnsiTheme="minorEastAsia" w:eastAsiaTheme="minorEastAsia" w:cstheme="minorEastAsia"/>
          <w:b w:val="0"/>
          <w:bCs w:val="0"/>
          <w:sz w:val="44"/>
          <w:szCs w:val="44"/>
        </w:rPr>
      </w:pPr>
      <w:r>
        <w:rPr>
          <w:sz w:val="21"/>
        </w:rPr>
        <mc:AlternateContent>
          <mc:Choice Requires="wps">
            <w:drawing>
              <wp:anchor distT="0" distB="0" distL="114300" distR="114300" simplePos="0" relativeHeight="251684864" behindDoc="0" locked="0" layoutInCell="1" allowOverlap="1">
                <wp:simplePos x="0" y="0"/>
                <wp:positionH relativeFrom="column">
                  <wp:posOffset>2931795</wp:posOffset>
                </wp:positionH>
                <wp:positionV relativeFrom="paragraph">
                  <wp:posOffset>108585</wp:posOffset>
                </wp:positionV>
                <wp:extent cx="3175" cy="436880"/>
                <wp:effectExtent l="46355" t="0" r="64770" b="1270"/>
                <wp:wrapNone/>
                <wp:docPr id="596" name="直接箭头连接符 596"/>
                <wp:cNvGraphicFramePr/>
                <a:graphic xmlns:a="http://schemas.openxmlformats.org/drawingml/2006/main">
                  <a:graphicData uri="http://schemas.microsoft.com/office/word/2010/wordprocessingShape">
                    <wps:wsp>
                      <wps:cNvCnPr/>
                      <wps:spPr>
                        <a:xfrm>
                          <a:off x="3734435" y="5255260"/>
                          <a:ext cx="3175" cy="4368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30.85pt;margin-top:8.55pt;height:34.4pt;width:0.25pt;z-index:251684864;mso-width-relative:page;mso-height-relative:page;" filled="f" stroked="t" coordsize="21600,21600" o:gfxdata="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DRPTtXYAAAACQEAAA8AAAAAAAAAAQAgAAAAIgAAAGRycy9kb3ducmV2LnhtbFBLAQIUABQA&#10;AAAIAIdO4kAXNfFtKQIAACQEAAAOAAAAAAAAAAEAIAAAACcBAABkcnMvZTJvRG9jLnhtbFBLBQYA&#10;AAAABgAGAFkBAADCBQAAAAA=&#10;">
                <v:fill on="f" focussize="0,0"/>
                <v:stroke color="#000000 [3200]" joinstyle="round" endarrow="open"/>
                <v:imagedata o:title=""/>
                <o:lock v:ext="edit" aspectratio="f"/>
              </v:shape>
            </w:pict>
          </mc:Fallback>
        </mc:AlternateContent>
      </w:r>
      <w:r>
        <w:rPr>
          <w:b w:val="0"/>
          <w:bCs w:val="0"/>
          <w:sz w:val="21"/>
        </w:rPr>
        <mc:AlternateContent>
          <mc:Choice Requires="wps">
            <w:drawing>
              <wp:anchor distT="0" distB="0" distL="114300" distR="114300" simplePos="0" relativeHeight="251831296" behindDoc="0" locked="0" layoutInCell="1" allowOverlap="1">
                <wp:simplePos x="0" y="0"/>
                <wp:positionH relativeFrom="column">
                  <wp:posOffset>3791585</wp:posOffset>
                </wp:positionH>
                <wp:positionV relativeFrom="paragraph">
                  <wp:posOffset>327025</wp:posOffset>
                </wp:positionV>
                <wp:extent cx="876935" cy="459105"/>
                <wp:effectExtent l="0" t="0" r="0" b="0"/>
                <wp:wrapNone/>
                <wp:docPr id="582" name="文本框 582"/>
                <wp:cNvGraphicFramePr/>
                <a:graphic xmlns:a="http://schemas.openxmlformats.org/drawingml/2006/main">
                  <a:graphicData uri="http://schemas.microsoft.com/office/word/2010/wordprocessingShape">
                    <wps:wsp>
                      <wps:cNvSpPr txBox="1"/>
                      <wps:spPr>
                        <a:xfrm>
                          <a:off x="0" y="0"/>
                          <a:ext cx="876935" cy="4591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楷体" w:hAnsi="楷体" w:eastAsia="楷体" w:cs="楷体"/>
                                <w:sz w:val="21"/>
                                <w:szCs w:val="21"/>
                              </w:rPr>
                            </w:pPr>
                            <w:r>
                              <w:rPr>
                                <w:rFonts w:hint="eastAsia" w:ascii="楷体" w:hAnsi="楷体" w:eastAsia="楷体" w:cs="楷体"/>
                                <w:sz w:val="21"/>
                                <w:szCs w:val="21"/>
                              </w:rPr>
                              <w:t>不符合法定</w:t>
                            </w:r>
                          </w:p>
                          <w:p>
                            <w:r>
                              <w:rPr>
                                <w:rFonts w:hint="eastAsia" w:ascii="楷体" w:hAnsi="楷体" w:eastAsia="楷体" w:cs="楷体"/>
                                <w:sz w:val="21"/>
                                <w:szCs w:val="21"/>
                              </w:rPr>
                              <w:t>条件、标准</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98.55pt;margin-top:25.75pt;height:36.15pt;width:69.05pt;z-index:251831296;mso-width-relative:page;mso-height-relative:page;" filled="f" stroked="f" coordsize="21600,21600" o:gfxdata="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ne6lWdsAAAAKAQAADwAAAAAAAAABACAAAAAiAAAA&#10;ZHJzL2Rvd25yZXYueG1sUEsBAhQAFAAAAAgAh07iQOaMLvQ9AgAAaQQAAA4AAAAAAAAAAQAgAAAA&#10;KgEAAGRycy9lMm9Eb2MueG1sUEsFBgAAAAAGAAYAWQEAANkFAAAAAA==&#10;">
                <v:fill on="f" focussize="0,0"/>
                <v:stroke on="f" weight="0.5pt"/>
                <v:imagedata o:title=""/>
                <o:lock v:ext="edit" aspectratio="f"/>
                <v:textbox>
                  <w:txbxContent>
                    <w:p>
                      <w:pPr>
                        <w:rPr>
                          <w:rFonts w:hint="eastAsia" w:ascii="楷体" w:hAnsi="楷体" w:eastAsia="楷体" w:cs="楷体"/>
                          <w:sz w:val="21"/>
                          <w:szCs w:val="21"/>
                        </w:rPr>
                      </w:pPr>
                      <w:r>
                        <w:rPr>
                          <w:rFonts w:hint="eastAsia" w:ascii="楷体" w:hAnsi="楷体" w:eastAsia="楷体" w:cs="楷体"/>
                          <w:sz w:val="21"/>
                          <w:szCs w:val="21"/>
                        </w:rPr>
                        <w:t>不符合法定</w:t>
                      </w:r>
                    </w:p>
                    <w:p>
                      <w:r>
                        <w:rPr>
                          <w:rFonts w:hint="eastAsia" w:ascii="楷体" w:hAnsi="楷体" w:eastAsia="楷体" w:cs="楷体"/>
                          <w:sz w:val="21"/>
                          <w:szCs w:val="21"/>
                        </w:rPr>
                        <w:t>条件、标准</w:t>
                      </w:r>
                    </w:p>
                  </w:txbxContent>
                </v:textbox>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z w:val="21"/>
        </w:rPr>
        <mc:AlternateContent>
          <mc:Choice Requires="wps">
            <w:drawing>
              <wp:anchor distT="0" distB="0" distL="114300" distR="114300" simplePos="0" relativeHeight="251848704" behindDoc="0" locked="0" layoutInCell="1" allowOverlap="1">
                <wp:simplePos x="0" y="0"/>
                <wp:positionH relativeFrom="column">
                  <wp:posOffset>4592955</wp:posOffset>
                </wp:positionH>
                <wp:positionV relativeFrom="paragraph">
                  <wp:posOffset>287020</wp:posOffset>
                </wp:positionV>
                <wp:extent cx="1450975" cy="346075"/>
                <wp:effectExtent l="9525" t="9525" r="25400" b="25400"/>
                <wp:wrapNone/>
                <wp:docPr id="558" name="文本框 558"/>
                <wp:cNvGraphicFramePr/>
                <a:graphic xmlns:a="http://schemas.openxmlformats.org/drawingml/2006/main">
                  <a:graphicData uri="http://schemas.microsoft.com/office/word/2010/wordprocessingShape">
                    <wps:wsp>
                      <wps:cNvSpPr txBox="1"/>
                      <wps:spPr>
                        <a:xfrm>
                          <a:off x="0" y="0"/>
                          <a:ext cx="1450975" cy="346075"/>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both"/>
                              <w:rPr>
                                <w:rFonts w:hint="default" w:ascii="黑体" w:hAnsi="黑体" w:eastAsia="黑体" w:cs="黑体"/>
                                <w:b w:val="0"/>
                                <w:bCs w:val="0"/>
                                <w:sz w:val="24"/>
                                <w:szCs w:val="24"/>
                                <w:lang w:val="en-US" w:eastAsia="zh-CN"/>
                              </w:rPr>
                            </w:pPr>
                            <w:r>
                              <w:rPr>
                                <w:rFonts w:hint="default" w:ascii="黑体" w:hAnsi="黑体" w:eastAsia="黑体" w:cs="黑体"/>
                                <w:b w:val="0"/>
                                <w:bCs w:val="0"/>
                                <w:sz w:val="24"/>
                                <w:szCs w:val="24"/>
                                <w:lang w:val="en-US" w:eastAsia="zh-CN"/>
                              </w:rPr>
                              <w:t>告知陈述申辩权利</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61.65pt;margin-top:22.6pt;height:27.25pt;width:114.25pt;z-index:251848704;mso-width-relative:page;mso-height-relative:page;" filled="f" stroked="t" coordsize="21600,21600" o:gfxdata="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BBsmTR2gAAAAkB&#10;AAAPAAAAAAAAAAEAIAAAACIAAABkcnMvZG93bnJldi54bWxQSwECFAAUAAAACACHTuJAuwoo2FIC&#10;AACTBAAADgAAAAAAAAABACAAAAApAQAAZHJzL2Uyb0RvYy54bWxQSwUGAAAAAAYABgBZAQAA7QUA&#10;AAAA&#10;">
                <v:fill on="f" focussize="0,0"/>
                <v:stroke weight="1.5pt" color="#000000 [3204]" joinstyle="round"/>
                <v:imagedata o:title=""/>
                <o:lock v:ext="edit" aspectratio="f"/>
                <v:textbox>
                  <w:txbxContent>
                    <w:p>
                      <w:pPr>
                        <w:jc w:val="both"/>
                        <w:rPr>
                          <w:rFonts w:hint="default" w:ascii="黑体" w:hAnsi="黑体" w:eastAsia="黑体" w:cs="黑体"/>
                          <w:b w:val="0"/>
                          <w:bCs w:val="0"/>
                          <w:sz w:val="24"/>
                          <w:szCs w:val="24"/>
                          <w:lang w:val="en-US" w:eastAsia="zh-CN"/>
                        </w:rPr>
                      </w:pPr>
                      <w:r>
                        <w:rPr>
                          <w:rFonts w:hint="default" w:ascii="黑体" w:hAnsi="黑体" w:eastAsia="黑体" w:cs="黑体"/>
                          <w:b w:val="0"/>
                          <w:bCs w:val="0"/>
                          <w:sz w:val="24"/>
                          <w:szCs w:val="24"/>
                          <w:lang w:val="en-US" w:eastAsia="zh-CN"/>
                        </w:rPr>
                        <w:t>告知陈述申辩权利</w:t>
                      </w:r>
                    </w:p>
                  </w:txbxContent>
                </v:textbox>
              </v:shape>
            </w:pict>
          </mc:Fallback>
        </mc:AlternateContent>
      </w:r>
      <w:r>
        <w:rPr>
          <w:b w:val="0"/>
          <w:bCs w:val="0"/>
          <w:sz w:val="21"/>
        </w:rPr>
        <mc:AlternateContent>
          <mc:Choice Requires="wps">
            <w:drawing>
              <wp:anchor distT="0" distB="0" distL="114300" distR="114300" simplePos="0" relativeHeight="251849728" behindDoc="0" locked="0" layoutInCell="1" allowOverlap="1">
                <wp:simplePos x="0" y="0"/>
                <wp:positionH relativeFrom="column">
                  <wp:posOffset>2009140</wp:posOffset>
                </wp:positionH>
                <wp:positionV relativeFrom="paragraph">
                  <wp:posOffset>180975</wp:posOffset>
                </wp:positionV>
                <wp:extent cx="1809115" cy="530860"/>
                <wp:effectExtent l="9525" t="9525" r="10160" b="12065"/>
                <wp:wrapNone/>
                <wp:docPr id="560" name="文本框 560"/>
                <wp:cNvGraphicFramePr/>
                <a:graphic xmlns:a="http://schemas.openxmlformats.org/drawingml/2006/main">
                  <a:graphicData uri="http://schemas.microsoft.com/office/word/2010/wordprocessingShape">
                    <wps:wsp>
                      <wps:cNvSpPr txBox="1"/>
                      <wps:spPr>
                        <a:xfrm>
                          <a:off x="0" y="0"/>
                          <a:ext cx="1809115" cy="530860"/>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审核</w:t>
                            </w:r>
                          </w:p>
                          <w:p>
                            <w:pPr>
                              <w:jc w:val="center"/>
                              <w:rPr>
                                <w:rFonts w:hint="eastAsia"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（书面审核、实地勘察）</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58.2pt;margin-top:14.25pt;height:41.8pt;width:142.45pt;z-index:251849728;mso-width-relative:page;mso-height-relative:page;" filled="f" stroked="t" coordsize="21600,21600" o:gfxdata="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L+BoB9oAAAAK&#10;AQAADwAAAAAAAAABACAAAAAiAAAAZHJzL2Rvd25yZXYueG1sUEsBAhQAFAAAAAgAh07iQLY0BhhT&#10;AgAAkwQAAA4AAAAAAAAAAQAgAAAAKQEAAGRycy9lMm9Eb2MueG1sUEsFBgAAAAAGAAYAWQEAAO4F&#10;AAAAAA==&#10;">
                <v:fill on="f" focussize="0,0"/>
                <v:stroke weight="1.5pt" color="#000000 [3204]" joinstyle="round"/>
                <v:imagedata o:title=""/>
                <o:lock v:ext="edit" aspectratio="f"/>
                <v:textbox>
                  <w:txbxContent>
                    <w:p>
                      <w:pPr>
                        <w:jc w:val="center"/>
                        <w:rPr>
                          <w:rFonts w:hint="eastAsia"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审核</w:t>
                      </w:r>
                    </w:p>
                    <w:p>
                      <w:pPr>
                        <w:jc w:val="center"/>
                        <w:rPr>
                          <w:rFonts w:hint="eastAsia"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（书面审核、实地勘察）</w:t>
                      </w:r>
                    </w:p>
                  </w:txbxContent>
                </v:textbox>
              </v:shape>
            </w:pict>
          </mc:Fallback>
        </mc:AlternateContent>
      </w:r>
    </w:p>
    <w:p>
      <w:pPr>
        <w:jc w:val="center"/>
        <w:rPr>
          <w:rFonts w:hint="eastAsia" w:asciiTheme="minorEastAsia" w:hAnsiTheme="minorEastAsia" w:eastAsiaTheme="minorEastAsia" w:cstheme="minorEastAsia"/>
          <w:b w:val="0"/>
          <w:bCs w:val="0"/>
          <w:sz w:val="44"/>
          <w:szCs w:val="44"/>
        </w:rPr>
      </w:pPr>
      <w:r>
        <w:rPr>
          <w:sz w:val="44"/>
        </w:rPr>
        <mc:AlternateContent>
          <mc:Choice Requires="wps">
            <w:drawing>
              <wp:anchor distT="0" distB="0" distL="114300" distR="114300" simplePos="0" relativeHeight="251688960" behindDoc="0" locked="0" layoutInCell="1" allowOverlap="1">
                <wp:simplePos x="0" y="0"/>
                <wp:positionH relativeFrom="column">
                  <wp:posOffset>5749290</wp:posOffset>
                </wp:positionH>
                <wp:positionV relativeFrom="paragraph">
                  <wp:posOffset>262255</wp:posOffset>
                </wp:positionV>
                <wp:extent cx="0" cy="2543810"/>
                <wp:effectExtent l="48895" t="0" r="65405" b="8890"/>
                <wp:wrapNone/>
                <wp:docPr id="600" name="直接箭头连接符 600"/>
                <wp:cNvGraphicFramePr/>
                <a:graphic xmlns:a="http://schemas.openxmlformats.org/drawingml/2006/main">
                  <a:graphicData uri="http://schemas.microsoft.com/office/word/2010/wordprocessingShape">
                    <wps:wsp>
                      <wps:cNvCnPr/>
                      <wps:spPr>
                        <a:xfrm>
                          <a:off x="6541135" y="6298565"/>
                          <a:ext cx="0" cy="254381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452.7pt;margin-top:20.65pt;height:200.3pt;width:0pt;z-index:251688960;mso-width-relative:page;mso-height-relative:page;" filled="f" stroked="t" coordsize="21600,21600" o:gfxdata="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IGqvmNcAAAAKAQAADwAAAAAAAAABACAAAAAiAAAAZHJzL2Rvd25yZXYueG1sUEsBAhQAFAAA&#10;AAgAh07iQB9EtOUpAgAAIgQAAA4AAAAAAAAAAQAgAAAAJgEAAGRycy9lMm9Eb2MueG1sUEsFBgAA&#10;AAAGAAYAWQEAAMEFAAAAAA==&#10;">
                <v:fill on="f" focussize="0,0"/>
                <v:stroke color="#000000 [3200]" joinstyle="round" endarrow="open"/>
                <v:imagedata o:title=""/>
                <o:lock v:ext="edit" aspectratio="f"/>
              </v:shape>
            </w:pict>
          </mc:Fallback>
        </mc:AlternateContent>
      </w:r>
      <w:r>
        <w:rPr>
          <w:sz w:val="44"/>
        </w:rPr>
        <mc:AlternateContent>
          <mc:Choice Requires="wps">
            <w:drawing>
              <wp:anchor distT="0" distB="0" distL="114300" distR="114300" simplePos="0" relativeHeight="251685888" behindDoc="0" locked="0" layoutInCell="1" allowOverlap="1">
                <wp:simplePos x="0" y="0"/>
                <wp:positionH relativeFrom="column">
                  <wp:posOffset>3872230</wp:posOffset>
                </wp:positionH>
                <wp:positionV relativeFrom="paragraph">
                  <wp:posOffset>56515</wp:posOffset>
                </wp:positionV>
                <wp:extent cx="632460" cy="4445"/>
                <wp:effectExtent l="0" t="48260" r="15240" b="61595"/>
                <wp:wrapNone/>
                <wp:docPr id="597" name="直接箭头连接符 597"/>
                <wp:cNvGraphicFramePr/>
                <a:graphic xmlns:a="http://schemas.openxmlformats.org/drawingml/2006/main">
                  <a:graphicData uri="http://schemas.microsoft.com/office/word/2010/wordprocessingShape">
                    <wps:wsp>
                      <wps:cNvCnPr/>
                      <wps:spPr>
                        <a:xfrm flipV="1">
                          <a:off x="4610100" y="6038850"/>
                          <a:ext cx="632460" cy="444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y;margin-left:304.9pt;margin-top:4.45pt;height:0.35pt;width:49.8pt;z-index:251685888;mso-width-relative:page;mso-height-relative:page;" filled="f" stroked="t" coordsize="21600,21600" o:gfxdata="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NlOuy9YAAAAHAQAADwAAAAAAAAABACAAAAAiAAAAZHJzL2Rvd25yZXYueG1s&#10;UEsBAhQAFAAAAAgAh07iQBt2AVszAgAALgQAAA4AAAAAAAAAAQAgAAAAJQEAAGRycy9lMm9Eb2Mu&#10;eG1sUEsFBgAAAAAGAAYAWQEAAMoFAAAAAA==&#10;">
                <v:fill on="f" focussize="0,0"/>
                <v:stroke color="#000000 [3200]" joinstyle="round" endarrow="open"/>
                <v:imagedata o:title=""/>
                <o:lock v:ext="edit" aspectratio="f"/>
              </v:shape>
            </w:pict>
          </mc:Fallback>
        </mc:AlternateContent>
      </w:r>
      <w:r>
        <w:rPr>
          <w:sz w:val="44"/>
        </w:rPr>
        <mc:AlternateContent>
          <mc:Choice Requires="wps">
            <w:drawing>
              <wp:anchor distT="0" distB="0" distL="114300" distR="114300" simplePos="0" relativeHeight="251686912" behindDoc="0" locked="0" layoutInCell="1" allowOverlap="1">
                <wp:simplePos x="0" y="0"/>
                <wp:positionH relativeFrom="column">
                  <wp:posOffset>4980940</wp:posOffset>
                </wp:positionH>
                <wp:positionV relativeFrom="paragraph">
                  <wp:posOffset>294640</wp:posOffset>
                </wp:positionV>
                <wp:extent cx="0" cy="703580"/>
                <wp:effectExtent l="48895" t="0" r="65405" b="1270"/>
                <wp:wrapNone/>
                <wp:docPr id="598" name="直接箭头连接符 598"/>
                <wp:cNvGraphicFramePr/>
                <a:graphic xmlns:a="http://schemas.openxmlformats.org/drawingml/2006/main">
                  <a:graphicData uri="http://schemas.microsoft.com/office/word/2010/wordprocessingShape">
                    <wps:wsp>
                      <wps:cNvCnPr/>
                      <wps:spPr>
                        <a:xfrm>
                          <a:off x="5772785" y="6287770"/>
                          <a:ext cx="0" cy="7035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392.2pt;margin-top:23.2pt;height:55.4pt;width:0pt;z-index:251686912;mso-width-relative:page;mso-height-relative:page;" filled="f" stroked="t" coordsize="21600,21600" o:gfxdata="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b7nlc9cAAAAKAQAADwAAAAAAAAABACAAAAAiAAAAZHJzL2Rvd25yZXYueG1sUEsBAhQAFAAA&#10;AAgAh07iQKiSOBApAgAAIQQAAA4AAAAAAAAAAQAgAAAAJgEAAGRycy9lMm9Eb2MueG1sUEsFBgAA&#10;AAAGAAYAWQEAAMEFAAAAAA==&#10;">
                <v:fill on="f" focussize="0,0"/>
                <v:stroke color="#000000 [3200]" joinstyle="round" endarrow="open"/>
                <v:imagedata o:title=""/>
                <o:lock v:ext="edit" aspectratio="f"/>
              </v:shape>
            </w:pict>
          </mc:Fallback>
        </mc:AlternateContent>
      </w:r>
      <w:r>
        <w:rPr>
          <w:sz w:val="44"/>
        </w:rPr>
        <mc:AlternateContent>
          <mc:Choice Requires="wps">
            <w:drawing>
              <wp:anchor distT="0" distB="0" distL="114300" distR="114300" simplePos="0" relativeHeight="251681792" behindDoc="0" locked="0" layoutInCell="1" allowOverlap="1">
                <wp:simplePos x="0" y="0"/>
                <wp:positionH relativeFrom="column">
                  <wp:posOffset>2924810</wp:posOffset>
                </wp:positionH>
                <wp:positionV relativeFrom="paragraph">
                  <wp:posOffset>304800</wp:posOffset>
                </wp:positionV>
                <wp:extent cx="0" cy="705485"/>
                <wp:effectExtent l="48895" t="0" r="65405" b="18415"/>
                <wp:wrapNone/>
                <wp:docPr id="593" name="直接箭头连接符 593"/>
                <wp:cNvGraphicFramePr/>
                <a:graphic xmlns:a="http://schemas.openxmlformats.org/drawingml/2006/main">
                  <a:graphicData uri="http://schemas.microsoft.com/office/word/2010/wordprocessingShape">
                    <wps:wsp>
                      <wps:cNvCnPr/>
                      <wps:spPr>
                        <a:xfrm>
                          <a:off x="3737610" y="6308725"/>
                          <a:ext cx="0" cy="70548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30.3pt;margin-top:24pt;height:55.55pt;width:0pt;z-index:251681792;mso-width-relative:page;mso-height-relative:page;" filled="f" stroked="t" coordsize="21600,21600" o:gfxdata="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6kwl0tcAAAAKAQAADwAAAAAAAAABACAAAAAiAAAAZHJzL2Rvd25yZXYueG1sUEsBAhQAFAAA&#10;AAgAh07iQDwRyPYpAgAAIQQAAA4AAAAAAAAAAQAgAAAAJgEAAGRycy9lMm9Eb2MueG1sUEsFBgAA&#10;AAAGAAYAWQEAAMEFA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z w:val="21"/>
        </w:rPr>
        <mc:AlternateContent>
          <mc:Choice Requires="wps">
            <w:drawing>
              <wp:anchor distT="0" distB="0" distL="114300" distR="114300" simplePos="0" relativeHeight="251864064" behindDoc="0" locked="0" layoutInCell="1" allowOverlap="1">
                <wp:simplePos x="0" y="0"/>
                <wp:positionH relativeFrom="column">
                  <wp:posOffset>2061210</wp:posOffset>
                </wp:positionH>
                <wp:positionV relativeFrom="paragraph">
                  <wp:posOffset>79375</wp:posOffset>
                </wp:positionV>
                <wp:extent cx="855345" cy="426085"/>
                <wp:effectExtent l="0" t="0" r="0" b="0"/>
                <wp:wrapNone/>
                <wp:docPr id="583" name="文本框 583"/>
                <wp:cNvGraphicFramePr/>
                <a:graphic xmlns:a="http://schemas.openxmlformats.org/drawingml/2006/main">
                  <a:graphicData uri="http://schemas.microsoft.com/office/word/2010/wordprocessingShape">
                    <wps:wsp>
                      <wps:cNvSpPr txBox="1"/>
                      <wps:spPr>
                        <a:xfrm>
                          <a:off x="0" y="0"/>
                          <a:ext cx="855345" cy="4260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符合法定</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条件、标准</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62.3pt;margin-top:6.25pt;height:33.55pt;width:67.35pt;z-index:251864064;mso-width-relative:page;mso-height-relative:page;" filled="f" stroked="f" coordsize="21600,21600" o:gfxdata="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N9kly/bAAAACQEAAA8AAAAAAAAAAQAgAAAAIgAA&#10;AGRycy9kb3ducmV2LnhtbFBLAQIUABQAAAAIAIdO4kDCU2U8PgIAAGkEAAAOAAAAAAAAAAEAIAAA&#10;ACoBAABkcnMvZTJvRG9jLnhtbFBLBQYAAAAABgAGAFkBAADa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符合法定</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条件、标准</w:t>
                      </w:r>
                    </w:p>
                    <w:p/>
                  </w:txbxContent>
                </v:textbox>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z w:val="21"/>
        </w:rPr>
        <mc:AlternateContent>
          <mc:Choice Requires="wps">
            <w:drawing>
              <wp:anchor distT="0" distB="0" distL="114300" distR="114300" simplePos="0" relativeHeight="251888640" behindDoc="0" locked="0" layoutInCell="1" allowOverlap="1">
                <wp:simplePos x="0" y="0"/>
                <wp:positionH relativeFrom="column">
                  <wp:posOffset>3748405</wp:posOffset>
                </wp:positionH>
                <wp:positionV relativeFrom="paragraph">
                  <wp:posOffset>51435</wp:posOffset>
                </wp:positionV>
                <wp:extent cx="812165" cy="393700"/>
                <wp:effectExtent l="0" t="0" r="0" b="0"/>
                <wp:wrapNone/>
                <wp:docPr id="584" name="文本框 584"/>
                <wp:cNvGraphicFramePr/>
                <a:graphic xmlns:a="http://schemas.openxmlformats.org/drawingml/2006/main">
                  <a:graphicData uri="http://schemas.microsoft.com/office/word/2010/wordprocessingShape">
                    <wps:wsp>
                      <wps:cNvSpPr txBox="1"/>
                      <wps:spPr>
                        <a:xfrm>
                          <a:off x="0" y="0"/>
                          <a:ext cx="812165" cy="3937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符合法定</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条件、标准</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95.15pt;margin-top:4.05pt;height:31pt;width:63.95pt;z-index:251888640;mso-width-relative:page;mso-height-relative:page;" filled="f" stroked="f" coordsize="21600,21600" o:gfxdata="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BLKsLw2QAAAAgBAAAPAAAAAAAAAAEAIAAAACIAAABk&#10;cnMvZG93bnJldi54bWxQSwECFAAUAAAACACHTuJAzm71aD4CAABpBAAADgAAAAAAAAABACAAAAAo&#10;AQAAZHJzL2Uyb0RvYy54bWxQSwUGAAAAAAYABgBZAQAA2A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符合法定</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条件、标准</w:t>
                      </w:r>
                    </w:p>
                    <w:p/>
                  </w:txbxContent>
                </v:textbox>
              </v:shape>
            </w:pict>
          </mc:Fallback>
        </mc:AlternateContent>
      </w:r>
      <w:r>
        <w:rPr>
          <w:b w:val="0"/>
          <w:bCs w:val="0"/>
          <w:sz w:val="21"/>
        </w:rPr>
        <mc:AlternateContent>
          <mc:Choice Requires="wps">
            <w:drawing>
              <wp:anchor distT="0" distB="0" distL="114300" distR="114300" simplePos="0" relativeHeight="251836416" behindDoc="0" locked="0" layoutInCell="1" allowOverlap="1">
                <wp:simplePos x="0" y="0"/>
                <wp:positionH relativeFrom="column">
                  <wp:posOffset>4570730</wp:posOffset>
                </wp:positionH>
                <wp:positionV relativeFrom="paragraph">
                  <wp:posOffset>277495</wp:posOffset>
                </wp:positionV>
                <wp:extent cx="963930" cy="325120"/>
                <wp:effectExtent l="9525" t="9525" r="17145" b="27305"/>
                <wp:wrapNone/>
                <wp:docPr id="557" name="文本框 557"/>
                <wp:cNvGraphicFramePr/>
                <a:graphic xmlns:a="http://schemas.openxmlformats.org/drawingml/2006/main">
                  <a:graphicData uri="http://schemas.microsoft.com/office/word/2010/wordprocessingShape">
                    <wps:wsp>
                      <wps:cNvSpPr txBox="1"/>
                      <wps:spPr>
                        <a:xfrm>
                          <a:off x="0" y="0"/>
                          <a:ext cx="963930" cy="325120"/>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both"/>
                              <w:rPr>
                                <w:rFonts w:hint="default"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陈述申辩</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59.9pt;margin-top:21.85pt;height:25.6pt;width:75.9pt;z-index:251836416;mso-width-relative:page;mso-height-relative:page;" filled="f" stroked="t" coordsize="21600,21600" o:gfxdata="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Imst5raAAAA&#10;CQEAAA8AAAAAAAAAAQAgAAAAIgAAAGRycy9kb3ducmV2LnhtbFBLAQIUABQAAAAIAIdO4kCS6od8&#10;VAIAAJIEAAAOAAAAAAAAAAEAIAAAACkBAABkcnMvZTJvRG9jLnhtbFBLBQYAAAAABgAGAFkBAADv&#10;BQAAAAA=&#10;">
                <v:fill on="f" focussize="0,0"/>
                <v:stroke weight="1.5pt" color="#000000 [3204]" joinstyle="round"/>
                <v:imagedata o:title=""/>
                <o:lock v:ext="edit" aspectratio="f"/>
                <v:textbox>
                  <w:txbxContent>
                    <w:p>
                      <w:pPr>
                        <w:jc w:val="both"/>
                        <w:rPr>
                          <w:rFonts w:hint="default"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陈述申辩</w:t>
                      </w:r>
                    </w:p>
                  </w:txbxContent>
                </v:textbox>
              </v:shape>
            </w:pict>
          </mc:Fallback>
        </mc:AlternateContent>
      </w:r>
      <w:r>
        <w:rPr>
          <w:b w:val="0"/>
          <w:bCs w:val="0"/>
          <w:sz w:val="21"/>
        </w:rPr>
        <mc:AlternateContent>
          <mc:Choice Requires="wps">
            <w:drawing>
              <wp:anchor distT="0" distB="0" distL="114300" distR="114300" simplePos="0" relativeHeight="251850752" behindDoc="0" locked="0" layoutInCell="1" allowOverlap="1">
                <wp:simplePos x="0" y="0"/>
                <wp:positionH relativeFrom="column">
                  <wp:posOffset>2225675</wp:posOffset>
                </wp:positionH>
                <wp:positionV relativeFrom="paragraph">
                  <wp:posOffset>313055</wp:posOffset>
                </wp:positionV>
                <wp:extent cx="1483360" cy="325120"/>
                <wp:effectExtent l="9525" t="9525" r="12065" b="27305"/>
                <wp:wrapNone/>
                <wp:docPr id="561" name="文本框 561"/>
                <wp:cNvGraphicFramePr/>
                <a:graphic xmlns:a="http://schemas.openxmlformats.org/drawingml/2006/main">
                  <a:graphicData uri="http://schemas.microsoft.com/office/word/2010/wordprocessingShape">
                    <wps:wsp>
                      <wps:cNvSpPr txBox="1"/>
                      <wps:spPr>
                        <a:xfrm>
                          <a:off x="0" y="0"/>
                          <a:ext cx="1483360" cy="325120"/>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both"/>
                              <w:rPr>
                                <w:rFonts w:hint="default" w:ascii="黑体" w:hAnsi="黑体" w:eastAsia="黑体" w:cs="黑体"/>
                                <w:b w:val="0"/>
                                <w:bCs w:val="0"/>
                                <w:sz w:val="32"/>
                                <w:szCs w:val="32"/>
                                <w:lang w:val="en-US" w:eastAsia="zh-CN"/>
                              </w:rPr>
                            </w:pPr>
                            <w:r>
                              <w:rPr>
                                <w:rFonts w:hint="eastAsia" w:ascii="黑体" w:hAnsi="黑体" w:eastAsia="黑体" w:cs="黑体"/>
                                <w:b w:val="0"/>
                                <w:bCs w:val="0"/>
                                <w:sz w:val="24"/>
                                <w:szCs w:val="24"/>
                                <w:lang w:val="en-US" w:eastAsia="zh-CN"/>
                              </w:rPr>
                              <w:t>作出准予许可决定</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75.25pt;margin-top:24.65pt;height:25.6pt;width:116.8pt;z-index:251850752;mso-width-relative:page;mso-height-relative:page;" filled="f" stroked="t" coordsize="21600,21600" o:gfxdata="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EWeguTaAAAA&#10;CgEAAA8AAAAAAAAAAQAgAAAAIgAAAGRycy9kb3ducmV2LnhtbFBLAQIUABQAAAAIAIdO4kDe/hgS&#10;VAIAAJMEAAAOAAAAAAAAAAEAIAAAACkBAABkcnMvZTJvRG9jLnhtbFBLBQYAAAAABgAGAFkBAADv&#10;BQAAAAA=&#10;">
                <v:fill on="f" focussize="0,0"/>
                <v:stroke weight="1.5pt" color="#000000 [3204]" joinstyle="round"/>
                <v:imagedata o:title=""/>
                <o:lock v:ext="edit" aspectratio="f"/>
                <v:textbox>
                  <w:txbxContent>
                    <w:p>
                      <w:pPr>
                        <w:jc w:val="both"/>
                        <w:rPr>
                          <w:rFonts w:hint="default" w:ascii="黑体" w:hAnsi="黑体" w:eastAsia="黑体" w:cs="黑体"/>
                          <w:b w:val="0"/>
                          <w:bCs w:val="0"/>
                          <w:sz w:val="32"/>
                          <w:szCs w:val="32"/>
                          <w:lang w:val="en-US" w:eastAsia="zh-CN"/>
                        </w:rPr>
                      </w:pPr>
                      <w:r>
                        <w:rPr>
                          <w:rFonts w:hint="eastAsia" w:ascii="黑体" w:hAnsi="黑体" w:eastAsia="黑体" w:cs="黑体"/>
                          <w:b w:val="0"/>
                          <w:bCs w:val="0"/>
                          <w:sz w:val="24"/>
                          <w:szCs w:val="24"/>
                          <w:lang w:val="en-US" w:eastAsia="zh-CN"/>
                        </w:rPr>
                        <w:t>作出准予许可决定</w:t>
                      </w:r>
                    </w:p>
                  </w:txbxContent>
                </v:textbox>
              </v:shape>
            </w:pict>
          </mc:Fallback>
        </mc:AlternateContent>
      </w:r>
    </w:p>
    <w:p>
      <w:pPr>
        <w:jc w:val="center"/>
        <w:rPr>
          <w:rFonts w:hint="eastAsia" w:asciiTheme="minorEastAsia" w:hAnsiTheme="minorEastAsia" w:eastAsiaTheme="minorEastAsia" w:cstheme="minorEastAsia"/>
          <w:b w:val="0"/>
          <w:bCs w:val="0"/>
          <w:sz w:val="44"/>
          <w:szCs w:val="44"/>
        </w:rPr>
      </w:pPr>
      <w:r>
        <w:rPr>
          <w:sz w:val="21"/>
        </w:rPr>
        <mc:AlternateContent>
          <mc:Choice Requires="wps">
            <w:drawing>
              <wp:anchor distT="0" distB="0" distL="114300" distR="114300" simplePos="0" relativeHeight="251687936" behindDoc="0" locked="0" layoutInCell="1" allowOverlap="1">
                <wp:simplePos x="0" y="0"/>
                <wp:positionH relativeFrom="column">
                  <wp:posOffset>4980940</wp:posOffset>
                </wp:positionH>
                <wp:positionV relativeFrom="paragraph">
                  <wp:posOffset>242570</wp:posOffset>
                </wp:positionV>
                <wp:extent cx="0" cy="1374775"/>
                <wp:effectExtent l="48895" t="0" r="65405" b="15875"/>
                <wp:wrapNone/>
                <wp:docPr id="599" name="直接箭头连接符 599"/>
                <wp:cNvGraphicFramePr/>
                <a:graphic xmlns:a="http://schemas.openxmlformats.org/drawingml/2006/main">
                  <a:graphicData uri="http://schemas.microsoft.com/office/word/2010/wordprocessingShape">
                    <wps:wsp>
                      <wps:cNvCnPr/>
                      <wps:spPr>
                        <a:xfrm>
                          <a:off x="5772785" y="7456805"/>
                          <a:ext cx="0" cy="137477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392.2pt;margin-top:19.1pt;height:108.25pt;width:0pt;z-index:251687936;mso-width-relative:page;mso-height-relative:page;" filled="f" stroked="t" coordsize="21600,21600" o:gfxdata="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DZZANx1wAAAAoBAAAPAAAAAAAAAAEAIAAAACIAAABkcnMvZG93bnJldi54bWxQSwECFAAU&#10;AAAACACHTuJAoqw0GCsCAAAiBAAADgAAAAAAAAABACAAAAAmAQAAZHJzL2Uyb0RvYy54bWxQSwUG&#10;AAAAAAYABgBZAQAAwwUAAAAA&#10;">
                <v:fill on="f" focussize="0,0"/>
                <v:stroke color="#000000 [3200]" joinstyle="round" endarrow="open"/>
                <v:imagedata o:title=""/>
                <o:lock v:ext="edit" aspectratio="f"/>
              </v:shape>
            </w:pict>
          </mc:Fallback>
        </mc:AlternateContent>
      </w:r>
      <w:r>
        <w:rPr>
          <w:sz w:val="21"/>
        </w:rPr>
        <mc:AlternateContent>
          <mc:Choice Requires="wps">
            <w:drawing>
              <wp:anchor distT="0" distB="0" distL="114300" distR="114300" simplePos="0" relativeHeight="251691008" behindDoc="0" locked="0" layoutInCell="1" allowOverlap="1">
                <wp:simplePos x="0" y="0"/>
                <wp:positionH relativeFrom="column">
                  <wp:posOffset>3780155</wp:posOffset>
                </wp:positionH>
                <wp:positionV relativeFrom="paragraph">
                  <wp:posOffset>90805</wp:posOffset>
                </wp:positionV>
                <wp:extent cx="746760" cy="0"/>
                <wp:effectExtent l="0" t="48895" r="15240" b="65405"/>
                <wp:wrapNone/>
                <wp:docPr id="602" name="直接箭头连接符 602"/>
                <wp:cNvGraphicFramePr/>
                <a:graphic xmlns:a="http://schemas.openxmlformats.org/drawingml/2006/main">
                  <a:graphicData uri="http://schemas.microsoft.com/office/word/2010/wordprocessingShape">
                    <wps:wsp>
                      <wps:cNvCnPr/>
                      <wps:spPr>
                        <a:xfrm flipH="1">
                          <a:off x="4549775" y="7369810"/>
                          <a:ext cx="746760" cy="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97.65pt;margin-top:7.15pt;height:0pt;width:58.8pt;z-index:251691008;mso-width-relative:page;mso-height-relative:page;" filled="f" stroked="t" coordsize="21600,21600" o:gfxdata="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VV+16tcAAAAJAQAADwAAAAAAAAABACAAAAAiAAAAZHJzL2Rvd25yZXYueG1s&#10;UEsBAhQAFAAAAAgAh07iQMYX0/0yAgAAKwQAAA4AAAAAAAAAAQAgAAAAJgEAAGRycy9lMm9Eb2Mu&#10;eG1sUEsFBgAAAAAGAAYAWQEAAMoFAAAAAA==&#10;">
                <v:fill on="f" focussize="0,0"/>
                <v:stroke color="#000000 [3200]" joinstyle="round" endarrow="open"/>
                <v:imagedata o:title=""/>
                <o:lock v:ext="edit" aspectratio="f"/>
              </v:shape>
            </w:pict>
          </mc:Fallback>
        </mc:AlternateContent>
      </w:r>
      <w:r>
        <w:rPr>
          <w:sz w:val="21"/>
        </w:rPr>
        <mc:AlternateContent>
          <mc:Choice Requires="wps">
            <w:drawing>
              <wp:anchor distT="0" distB="0" distL="114300" distR="114300" simplePos="0" relativeHeight="251682816" behindDoc="0" locked="0" layoutInCell="1" allowOverlap="1">
                <wp:simplePos x="0" y="0"/>
                <wp:positionH relativeFrom="column">
                  <wp:posOffset>2929890</wp:posOffset>
                </wp:positionH>
                <wp:positionV relativeFrom="paragraph">
                  <wp:posOffset>252730</wp:posOffset>
                </wp:positionV>
                <wp:extent cx="4445" cy="433705"/>
                <wp:effectExtent l="48260" t="0" r="61595" b="4445"/>
                <wp:wrapNone/>
                <wp:docPr id="594" name="直接箭头连接符 594"/>
                <wp:cNvGraphicFramePr/>
                <a:graphic xmlns:a="http://schemas.openxmlformats.org/drawingml/2006/main">
                  <a:graphicData uri="http://schemas.microsoft.com/office/word/2010/wordprocessingShape">
                    <wps:wsp>
                      <wps:cNvCnPr/>
                      <wps:spPr>
                        <a:xfrm flipH="1">
                          <a:off x="3754755" y="7423785"/>
                          <a:ext cx="4445" cy="43370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30.7pt;margin-top:19.9pt;height:34.15pt;width:0.35pt;z-index:251682816;mso-width-relative:page;mso-height-relative:page;" filled="f" stroked="t" coordsize="21600,21600" o:gfxdata="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CKyibY2AAAAAoBAAAPAAAAAAAAAAEAIAAAACIAAABkcnMvZG93bnJldi54&#10;bWxQSwECFAAUAAAACACHTuJAYcUktjMCAAAuBAAADgAAAAAAAAABACAAAAAnAQAAZHJzL2Uyb0Rv&#10;Yy54bWxQSwUGAAAAAAYABgBZAQAAzAU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z w:val="21"/>
        </w:rPr>
        <mc:AlternateContent>
          <mc:Choice Requires="wps">
            <w:drawing>
              <wp:anchor distT="0" distB="0" distL="114300" distR="114300" simplePos="0" relativeHeight="251668480" behindDoc="0" locked="0" layoutInCell="1" allowOverlap="1">
                <wp:simplePos x="0" y="0"/>
                <wp:positionH relativeFrom="column">
                  <wp:posOffset>4124960</wp:posOffset>
                </wp:positionH>
                <wp:positionV relativeFrom="paragraph">
                  <wp:posOffset>179070</wp:posOffset>
                </wp:positionV>
                <wp:extent cx="910590" cy="426085"/>
                <wp:effectExtent l="0" t="0" r="0" b="0"/>
                <wp:wrapNone/>
                <wp:docPr id="585" name="文本框 585"/>
                <wp:cNvGraphicFramePr/>
                <a:graphic xmlns:a="http://schemas.openxmlformats.org/drawingml/2006/main">
                  <a:graphicData uri="http://schemas.microsoft.com/office/word/2010/wordprocessingShape">
                    <wps:wsp>
                      <wps:cNvSpPr txBox="1"/>
                      <wps:spPr>
                        <a:xfrm>
                          <a:off x="0" y="0"/>
                          <a:ext cx="910590" cy="4260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pacing w:line="220" w:lineRule="exact"/>
                              <w:jc w:val="both"/>
                              <w:rPr>
                                <w:rFonts w:hint="eastAsia" w:ascii="楷体" w:hAnsi="楷体" w:eastAsia="楷体" w:cs="楷体"/>
                                <w:sz w:val="21"/>
                                <w:szCs w:val="21"/>
                              </w:rPr>
                            </w:pPr>
                            <w:r>
                              <w:rPr>
                                <w:rFonts w:hint="eastAsia" w:ascii="楷体" w:hAnsi="楷体" w:eastAsia="楷体" w:cs="楷体"/>
                                <w:sz w:val="21"/>
                                <w:szCs w:val="21"/>
                              </w:rPr>
                              <w:t>不符合法定</w:t>
                            </w:r>
                          </w:p>
                          <w:p>
                            <w:pPr>
                              <w:spacing w:line="220" w:lineRule="exact"/>
                              <w:jc w:val="both"/>
                              <w:rPr>
                                <w:rFonts w:hint="eastAsia" w:ascii="楷体" w:hAnsi="楷体" w:eastAsia="楷体" w:cs="楷体"/>
                              </w:rPr>
                            </w:pPr>
                            <w:r>
                              <w:rPr>
                                <w:rFonts w:hint="eastAsia" w:ascii="楷体" w:hAnsi="楷体" w:eastAsia="楷体" w:cs="楷体"/>
                                <w:sz w:val="21"/>
                                <w:szCs w:val="21"/>
                              </w:rPr>
                              <w:t>条件、标准</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24.8pt;margin-top:14.1pt;height:33.55pt;width:71.7pt;z-index:251668480;mso-width-relative:page;mso-height-relative:page;" filled="f" stroked="f" coordsize="21600,21600" o:gfxdata="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yG5bltsAAAAJAQAADwAAAAAAAAABACAAAAAiAAAA&#10;ZHJzL2Rvd25yZXYueG1sUEsBAhQAFAAAAAgAh07iQONqN9A9AgAAaQQAAA4AAAAAAAAAAQAgAAAA&#10;KgEAAGRycy9lMm9Eb2MueG1sUEsFBgAAAAAGAAYAWQEAANkFAAAAAA==&#10;">
                <v:fill on="f" focussize="0,0"/>
                <v:stroke on="f" weight="0.5pt"/>
                <v:imagedata o:title=""/>
                <o:lock v:ext="edit" aspectratio="f"/>
                <v:textbox>
                  <w:txbxContent>
                    <w:p>
                      <w:pPr>
                        <w:spacing w:line="220" w:lineRule="exact"/>
                        <w:jc w:val="both"/>
                        <w:rPr>
                          <w:rFonts w:hint="eastAsia" w:ascii="楷体" w:hAnsi="楷体" w:eastAsia="楷体" w:cs="楷体"/>
                          <w:sz w:val="21"/>
                          <w:szCs w:val="21"/>
                        </w:rPr>
                      </w:pPr>
                      <w:r>
                        <w:rPr>
                          <w:rFonts w:hint="eastAsia" w:ascii="楷体" w:hAnsi="楷体" w:eastAsia="楷体" w:cs="楷体"/>
                          <w:sz w:val="21"/>
                          <w:szCs w:val="21"/>
                        </w:rPr>
                        <w:t>不符合法定</w:t>
                      </w:r>
                    </w:p>
                    <w:p>
                      <w:pPr>
                        <w:spacing w:line="220" w:lineRule="exact"/>
                        <w:jc w:val="both"/>
                        <w:rPr>
                          <w:rFonts w:hint="eastAsia" w:ascii="楷体" w:hAnsi="楷体" w:eastAsia="楷体" w:cs="楷体"/>
                        </w:rPr>
                      </w:pPr>
                      <w:r>
                        <w:rPr>
                          <w:rFonts w:hint="eastAsia" w:ascii="楷体" w:hAnsi="楷体" w:eastAsia="楷体" w:cs="楷体"/>
                          <w:sz w:val="21"/>
                          <w:szCs w:val="21"/>
                        </w:rPr>
                        <w:t>条件、标准</w:t>
                      </w:r>
                    </w:p>
                  </w:txbxContent>
                </v:textbox>
              </v:shape>
            </w:pict>
          </mc:Fallback>
        </mc:AlternateContent>
      </w:r>
      <w:r>
        <w:rPr>
          <w:b w:val="0"/>
          <w:bCs w:val="0"/>
          <w:sz w:val="21"/>
        </w:rPr>
        <mc:AlternateContent>
          <mc:Choice Requires="wps">
            <w:drawing>
              <wp:anchor distT="0" distB="0" distL="114300" distR="114300" simplePos="0" relativeHeight="251852800" behindDoc="0" locked="0" layoutInCell="1" allowOverlap="1">
                <wp:simplePos x="0" y="0"/>
                <wp:positionH relativeFrom="column">
                  <wp:posOffset>2291715</wp:posOffset>
                </wp:positionH>
                <wp:positionV relativeFrom="paragraph">
                  <wp:posOffset>313055</wp:posOffset>
                </wp:positionV>
                <wp:extent cx="1342390" cy="334645"/>
                <wp:effectExtent l="9525" t="9525" r="19685" b="17780"/>
                <wp:wrapNone/>
                <wp:docPr id="562" name="文本框 562"/>
                <wp:cNvGraphicFramePr/>
                <a:graphic xmlns:a="http://schemas.openxmlformats.org/drawingml/2006/main">
                  <a:graphicData uri="http://schemas.microsoft.com/office/word/2010/wordprocessingShape">
                    <wps:wsp>
                      <wps:cNvSpPr txBox="1"/>
                      <wps:spPr>
                        <a:xfrm>
                          <a:off x="0" y="0"/>
                          <a:ext cx="1342390" cy="334645"/>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发证、送达</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0.45pt;margin-top:24.65pt;height:26.35pt;width:105.7pt;z-index:251852800;mso-width-relative:page;mso-height-relative:page;" filled="f" stroked="t" coordsize="21600,21600" o:gfxdata="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Eh8+S9oAAAAK&#10;AQAADwAAAAAAAAABACAAAAAiAAAAZHJzL2Rvd25yZXYueG1sUEsBAhQAFAAAAAgAh07iQArrDuRT&#10;AgAAkwQAAA4AAAAAAAAAAQAgAAAAKQEAAGRycy9lMm9Eb2MueG1sUEsFBgAAAAAGAAYAWQEAAO4F&#10;AAAAAA==&#10;">
                <v:fill on="f" focussize="0,0"/>
                <v:stroke weight="1.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发证、送达</w:t>
                      </w:r>
                    </w:p>
                  </w:txbxContent>
                </v:textbox>
              </v:shape>
            </w:pict>
          </mc:Fallback>
        </mc:AlternateContent>
      </w:r>
      <w:r>
        <w:rPr>
          <w:b w:val="0"/>
          <w:bCs w:val="0"/>
          <w:sz w:val="21"/>
        </w:rPr>
        <mc:AlternateContent>
          <mc:Choice Requires="wps">
            <w:drawing>
              <wp:anchor distT="0" distB="0" distL="114300" distR="114300" simplePos="0" relativeHeight="251679744" behindDoc="0" locked="0" layoutInCell="1" allowOverlap="1">
                <wp:simplePos x="0" y="0"/>
                <wp:positionH relativeFrom="column">
                  <wp:posOffset>5576570</wp:posOffset>
                </wp:positionH>
                <wp:positionV relativeFrom="paragraph">
                  <wp:posOffset>287020</wp:posOffset>
                </wp:positionV>
                <wp:extent cx="920750" cy="469265"/>
                <wp:effectExtent l="0" t="0" r="0" b="0"/>
                <wp:wrapNone/>
                <wp:docPr id="586" name="文本框 586"/>
                <wp:cNvGraphicFramePr/>
                <a:graphic xmlns:a="http://schemas.openxmlformats.org/drawingml/2006/main">
                  <a:graphicData uri="http://schemas.microsoft.com/office/word/2010/wordprocessingShape">
                    <wps:wsp>
                      <wps:cNvSpPr txBox="1"/>
                      <wps:spPr>
                        <a:xfrm>
                          <a:off x="0" y="0"/>
                          <a:ext cx="920750" cy="4692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楷体" w:hAnsi="楷体" w:eastAsia="楷体" w:cs="楷体"/>
                                <w:sz w:val="21"/>
                                <w:szCs w:val="21"/>
                              </w:rPr>
                            </w:pPr>
                            <w:r>
                              <w:rPr>
                                <w:rFonts w:hint="eastAsia" w:ascii="楷体" w:hAnsi="楷体" w:eastAsia="楷体" w:cs="楷体"/>
                                <w:sz w:val="21"/>
                                <w:szCs w:val="21"/>
                              </w:rPr>
                              <w:t>放弃陈述</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楷体" w:hAnsi="楷体" w:eastAsia="楷体" w:cs="楷体"/>
                                <w:sz w:val="21"/>
                                <w:szCs w:val="21"/>
                              </w:rPr>
                            </w:pPr>
                            <w:r>
                              <w:rPr>
                                <w:rFonts w:hint="eastAsia" w:ascii="楷体" w:hAnsi="楷体" w:eastAsia="楷体" w:cs="楷体"/>
                                <w:sz w:val="21"/>
                                <w:szCs w:val="21"/>
                              </w:rPr>
                              <w:t>申辩权利</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39.1pt;margin-top:22.6pt;height:36.95pt;width:72.5pt;z-index:251679744;mso-width-relative:page;mso-height-relative:page;" filled="f" stroked="f" coordsize="21600,21600" o:gfxdata="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1Vq2t2wAAAAsBAAAPAAAAAAAAAAEAIAAAACIAAABk&#10;cnMvZG93bnJldi54bWxQSwECFAAUAAAACACHTuJAgh72HjwCAABpBAAADgAAAAAAAAABACAAAAAq&#10;AQAAZHJzL2Uyb0RvYy54bWxQSwUGAAAAAAYABgBZAQAA2A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楷体" w:hAnsi="楷体" w:eastAsia="楷体" w:cs="楷体"/>
                          <w:sz w:val="21"/>
                          <w:szCs w:val="21"/>
                        </w:rPr>
                      </w:pPr>
                      <w:r>
                        <w:rPr>
                          <w:rFonts w:hint="eastAsia" w:ascii="楷体" w:hAnsi="楷体" w:eastAsia="楷体" w:cs="楷体"/>
                          <w:sz w:val="21"/>
                          <w:szCs w:val="21"/>
                        </w:rPr>
                        <w:t>放弃陈述</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楷体" w:hAnsi="楷体" w:eastAsia="楷体" w:cs="楷体"/>
                          <w:sz w:val="21"/>
                          <w:szCs w:val="21"/>
                        </w:rPr>
                      </w:pPr>
                      <w:r>
                        <w:rPr>
                          <w:rFonts w:hint="eastAsia" w:ascii="楷体" w:hAnsi="楷体" w:eastAsia="楷体" w:cs="楷体"/>
                          <w:sz w:val="21"/>
                          <w:szCs w:val="21"/>
                        </w:rPr>
                        <w:t>申辩权利</w:t>
                      </w:r>
                    </w:p>
                    <w:p/>
                  </w:txbxContent>
                </v:textbox>
              </v:shape>
            </w:pict>
          </mc:Fallback>
        </mc:AlternateContent>
      </w:r>
    </w:p>
    <w:p>
      <w:pPr>
        <w:jc w:val="center"/>
        <w:rPr>
          <w:rFonts w:hint="eastAsia" w:asciiTheme="minorEastAsia" w:hAnsiTheme="minorEastAsia" w:eastAsiaTheme="minorEastAsia" w:cstheme="minorEastAsia"/>
          <w:b w:val="0"/>
          <w:bCs w:val="0"/>
          <w:sz w:val="44"/>
          <w:szCs w:val="44"/>
        </w:rPr>
      </w:pPr>
      <w:r>
        <w:rPr>
          <w:sz w:val="44"/>
        </w:rPr>
        <mc:AlternateContent>
          <mc:Choice Requires="wps">
            <w:drawing>
              <wp:anchor distT="0" distB="0" distL="114300" distR="114300" simplePos="0" relativeHeight="251683840" behindDoc="0" locked="0" layoutInCell="1" allowOverlap="1">
                <wp:simplePos x="0" y="0"/>
                <wp:positionH relativeFrom="column">
                  <wp:posOffset>2940685</wp:posOffset>
                </wp:positionH>
                <wp:positionV relativeFrom="paragraph">
                  <wp:posOffset>273050</wp:posOffset>
                </wp:positionV>
                <wp:extent cx="5080" cy="464820"/>
                <wp:effectExtent l="45085" t="0" r="64135" b="11430"/>
                <wp:wrapNone/>
                <wp:docPr id="595" name="直接箭头连接符 595"/>
                <wp:cNvGraphicFramePr/>
                <a:graphic xmlns:a="http://schemas.openxmlformats.org/drawingml/2006/main">
                  <a:graphicData uri="http://schemas.microsoft.com/office/word/2010/wordprocessingShape">
                    <wps:wsp>
                      <wps:cNvCnPr/>
                      <wps:spPr>
                        <a:xfrm>
                          <a:off x="3754755" y="8333740"/>
                          <a:ext cx="5080" cy="46482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31.55pt;margin-top:21.5pt;height:36.6pt;width:0.4pt;z-index:251683840;mso-width-relative:page;mso-height-relative:page;" filled="f" stroked="t" coordsize="21600,21600" o:gfxdata="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LE1oFdcAAAAKAQAADwAAAAAAAAABACAAAAAiAAAAZHJzL2Rvd25yZXYueG1sUEsBAhQA&#10;FAAAAAgAh07iQKkaXU0sAgAAJAQAAA4AAAAAAAAAAQAgAAAAJgEAAGRycy9lMm9Eb2MueG1sUEsF&#10;BgAAAAAGAAYAWQEAAMQFA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val="0"/>
          <w:bCs w:val="0"/>
          <w:sz w:val="44"/>
          <w:szCs w:val="44"/>
        </w:rPr>
      </w:pPr>
    </w:p>
    <w:p>
      <w:pPr>
        <w:jc w:val="center"/>
        <w:rPr>
          <w:rFonts w:hint="eastAsia" w:asciiTheme="minorEastAsia" w:hAnsiTheme="minorEastAsia" w:eastAsiaTheme="minorEastAsia" w:cstheme="minorEastAsia"/>
          <w:b/>
          <w:sz w:val="44"/>
          <w:szCs w:val="44"/>
        </w:rPr>
      </w:pPr>
      <w:r>
        <w:rPr>
          <w:b w:val="0"/>
          <w:bCs w:val="0"/>
          <w:sz w:val="21"/>
        </w:rPr>
        <mc:AlternateContent>
          <mc:Choice Requires="wps">
            <w:drawing>
              <wp:anchor distT="0" distB="0" distL="114300" distR="114300" simplePos="0" relativeHeight="251853824" behindDoc="0" locked="0" layoutInCell="1" allowOverlap="1">
                <wp:simplePos x="0" y="0"/>
                <wp:positionH relativeFrom="column">
                  <wp:posOffset>4425950</wp:posOffset>
                </wp:positionH>
                <wp:positionV relativeFrom="paragraph">
                  <wp:posOffset>76200</wp:posOffset>
                </wp:positionV>
                <wp:extent cx="1473200" cy="379095"/>
                <wp:effectExtent l="9525" t="9525" r="22225" b="11430"/>
                <wp:wrapNone/>
                <wp:docPr id="563" name="文本框 563"/>
                <wp:cNvGraphicFramePr/>
                <a:graphic xmlns:a="http://schemas.openxmlformats.org/drawingml/2006/main">
                  <a:graphicData uri="http://schemas.microsoft.com/office/word/2010/wordprocessingShape">
                    <wps:wsp>
                      <wps:cNvSpPr txBox="1"/>
                      <wps:spPr>
                        <a:xfrm>
                          <a:off x="0" y="0"/>
                          <a:ext cx="1473200" cy="379095"/>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both"/>
                              <w:rPr>
                                <w:rFonts w:hint="default" w:ascii="黑体" w:hAnsi="黑体" w:eastAsia="黑体" w:cs="黑体"/>
                                <w:b w:val="0"/>
                                <w:bCs w:val="0"/>
                                <w:sz w:val="32"/>
                                <w:szCs w:val="32"/>
                                <w:lang w:val="en-US" w:eastAsia="zh-CN"/>
                              </w:rPr>
                            </w:pPr>
                            <w:r>
                              <w:rPr>
                                <w:rFonts w:hint="eastAsia" w:ascii="黑体" w:hAnsi="黑体" w:eastAsia="黑体" w:cs="黑体"/>
                                <w:b w:val="0"/>
                                <w:bCs w:val="0"/>
                                <w:sz w:val="24"/>
                                <w:szCs w:val="24"/>
                                <w:lang w:val="en-US" w:eastAsia="zh-CN"/>
                              </w:rPr>
                              <w:t>作出不予许可决定</w:t>
                            </w:r>
                          </w:p>
                          <w:p>
                            <w:pPr>
                              <w:jc w:val="both"/>
                              <w:rPr>
                                <w:rFonts w:hint="default" w:ascii="黑体" w:hAnsi="黑体" w:eastAsia="黑体" w:cs="黑体"/>
                                <w:b w:val="0"/>
                                <w:bCs w:val="0"/>
                                <w:sz w:val="32"/>
                                <w:szCs w:val="32"/>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48.5pt;margin-top:6pt;height:29.85pt;width:116pt;z-index:251853824;mso-width-relative:page;mso-height-relative:page;" filled="f" stroked="t" coordsize="21600,21600" o:gfxdata="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AeDZ+N2QAAAAkB&#10;AAAPAAAAAAAAAAEAIAAAACIAAABkcnMvZG93bnJldi54bWxQSwECFAAUAAAACACHTuJALZbeRlMC&#10;AACTBAAADgAAAAAAAAABACAAAAAoAQAAZHJzL2Uyb0RvYy54bWxQSwUGAAAAAAYABgBZAQAA7QUA&#10;AAAA&#10;">
                <v:fill on="f" focussize="0,0"/>
                <v:stroke weight="1.5pt" color="#000000 [3204]" joinstyle="round"/>
                <v:imagedata o:title=""/>
                <o:lock v:ext="edit" aspectratio="f"/>
                <v:textbox>
                  <w:txbxContent>
                    <w:p>
                      <w:pPr>
                        <w:jc w:val="both"/>
                        <w:rPr>
                          <w:rFonts w:hint="default" w:ascii="黑体" w:hAnsi="黑体" w:eastAsia="黑体" w:cs="黑体"/>
                          <w:b w:val="0"/>
                          <w:bCs w:val="0"/>
                          <w:sz w:val="32"/>
                          <w:szCs w:val="32"/>
                          <w:lang w:val="en-US" w:eastAsia="zh-CN"/>
                        </w:rPr>
                      </w:pPr>
                      <w:r>
                        <w:rPr>
                          <w:rFonts w:hint="eastAsia" w:ascii="黑体" w:hAnsi="黑体" w:eastAsia="黑体" w:cs="黑体"/>
                          <w:b w:val="0"/>
                          <w:bCs w:val="0"/>
                          <w:sz w:val="24"/>
                          <w:szCs w:val="24"/>
                          <w:lang w:val="en-US" w:eastAsia="zh-CN"/>
                        </w:rPr>
                        <w:t>作出不予许可决定</w:t>
                      </w:r>
                    </w:p>
                    <w:p>
                      <w:pPr>
                        <w:jc w:val="both"/>
                        <w:rPr>
                          <w:rFonts w:hint="default" w:ascii="黑体" w:hAnsi="黑体" w:eastAsia="黑体" w:cs="黑体"/>
                          <w:b w:val="0"/>
                          <w:bCs w:val="0"/>
                          <w:sz w:val="32"/>
                          <w:szCs w:val="32"/>
                          <w:lang w:val="en-US" w:eastAsia="zh-CN"/>
                        </w:rPr>
                      </w:pPr>
                    </w:p>
                  </w:txbxContent>
                </v:textbox>
              </v:shape>
            </w:pict>
          </mc:Fallback>
        </mc:AlternateContent>
      </w:r>
      <w:r>
        <w:rPr>
          <w:b w:val="0"/>
          <w:bCs w:val="0"/>
          <w:snapToGrid/>
        </w:rPr>
        <mc:AlternateContent>
          <mc:Choice Requires="wps">
            <w:drawing>
              <wp:anchor distT="0" distB="0" distL="114300" distR="114300" simplePos="0" relativeHeight="251672576" behindDoc="0" locked="0" layoutInCell="1" allowOverlap="1">
                <wp:simplePos x="0" y="0"/>
                <wp:positionH relativeFrom="column">
                  <wp:posOffset>2310130</wp:posOffset>
                </wp:positionH>
                <wp:positionV relativeFrom="paragraph">
                  <wp:posOffset>22860</wp:posOffset>
                </wp:positionV>
                <wp:extent cx="1228090" cy="481330"/>
                <wp:effectExtent l="9525" t="9525" r="19685" b="23495"/>
                <wp:wrapTopAndBottom/>
                <wp:docPr id="589" name="流程图: 终止 589"/>
                <wp:cNvGraphicFramePr/>
                <a:graphic xmlns:a="http://schemas.openxmlformats.org/drawingml/2006/main">
                  <a:graphicData uri="http://schemas.microsoft.com/office/word/2010/wordprocessingShape">
                    <wps:wsp>
                      <wps:cNvSpPr/>
                      <wps:spPr>
                        <a:xfrm>
                          <a:off x="0" y="0"/>
                          <a:ext cx="1228090" cy="481330"/>
                        </a:xfrm>
                        <a:prstGeom prst="flowChartTerminator">
                          <a:avLst/>
                        </a:prstGeom>
                        <a:noFill/>
                        <a:ln w="19050" cap="flat" cmpd="sng">
                          <a:solidFill>
                            <a:srgbClr val="000000"/>
                          </a:solidFill>
                          <a:prstDash val="solid"/>
                          <a:miter/>
                          <a:headEnd type="none" w="med" len="med"/>
                          <a:tailEnd type="triangle" w="med" len="med"/>
                        </a:ln>
                      </wps:spPr>
                      <wps:txb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办  结</w:t>
                            </w:r>
                          </w:p>
                        </w:txbxContent>
                      </wps:txbx>
                      <wps:bodyPr upright="1"/>
                    </wps:wsp>
                  </a:graphicData>
                </a:graphic>
              </wp:anchor>
            </w:drawing>
          </mc:Choice>
          <mc:Fallback>
            <w:pict>
              <v:shape id="_x0000_s1026" o:spid="_x0000_s1026" o:spt="116" type="#_x0000_t116" style="position:absolute;left:0pt;margin-left:181.9pt;margin-top:1.8pt;height:37.9pt;width:96.7pt;mso-wrap-distance-bottom:0pt;mso-wrap-distance-top:0pt;z-index:251672576;mso-width-relative:page;mso-height-relative:page;" filled="f" stroked="t" coordsize="21600,21600" o:gfxdata="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A472cTaAAAACAEAAA8AAAAAAAAAAQAgAAAAIgAAAGRycy9kb3ducmV2LnhtbFBLAQIUABQAAAAI&#10;AIdO4kCQG2mSJAIAACMEAAAOAAAAAAAAAAEAIAAAACkBAABkcnMvZTJvRG9jLnhtbFBLBQYAAAAA&#10;BgAGAFkBAAC/BQAAAAA=&#10;">
                <v:fill on="f" focussize="0,0"/>
                <v:stroke weight="1.5pt" color="#000000" joinstyle="miter" endarrow="block"/>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办  结</w:t>
                      </w:r>
                    </w:p>
                  </w:txbxContent>
                </v:textbox>
                <w10:wrap type="topAndBottom"/>
              </v:shape>
            </w:pict>
          </mc:Fallback>
        </mc:AlternateContent>
      </w:r>
      <w:r>
        <w:rPr>
          <w:sz w:val="21"/>
        </w:rPr>
        <mc:AlternateContent>
          <mc:Choice Requires="wps">
            <w:drawing>
              <wp:anchor distT="0" distB="0" distL="114300" distR="114300" simplePos="0" relativeHeight="251689984" behindDoc="0" locked="0" layoutInCell="1" allowOverlap="1">
                <wp:simplePos x="0" y="0"/>
                <wp:positionH relativeFrom="column">
                  <wp:posOffset>3616960</wp:posOffset>
                </wp:positionH>
                <wp:positionV relativeFrom="paragraph">
                  <wp:posOffset>266065</wp:posOffset>
                </wp:positionV>
                <wp:extent cx="808990" cy="4445"/>
                <wp:effectExtent l="0" t="45085" r="10160" b="64770"/>
                <wp:wrapNone/>
                <wp:docPr id="601" name="直接箭头连接符 601"/>
                <wp:cNvGraphicFramePr/>
                <a:graphic xmlns:a="http://schemas.openxmlformats.org/drawingml/2006/main">
                  <a:graphicData uri="http://schemas.microsoft.com/office/word/2010/wordprocessingShape">
                    <wps:wsp>
                      <wps:cNvCnPr>
                        <a:stCxn id="563" idx="1"/>
                      </wps:cNvCnPr>
                      <wps:spPr>
                        <a:xfrm flipH="1">
                          <a:off x="4419600" y="9097645"/>
                          <a:ext cx="808990" cy="444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84.8pt;margin-top:20.95pt;height:0.35pt;width:63.7pt;z-index:251689984;mso-width-relative:page;mso-height-relative:page;" filled="f" stroked="t" coordsize="21600,21600" o:gfxdata="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BHQkLM1wAAAAkBAAAPAAAAAAAAAAEAIAAAACIA&#10;AABkcnMvZG93bnJldi54bWxQSwECFAAUAAAACACHTuJAlyi1VEMCAABWBAAADgAAAAAAAAABACAA&#10;AAAmAQAAZHJzL2Uyb0RvYy54bWxQSwUGAAAAAAYABgBZAQAA2wU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sz w:val="44"/>
          <w:szCs w:val="44"/>
        </w:rPr>
      </w:pPr>
      <w:r>
        <w:rPr>
          <w:rFonts w:hint="eastAsia" w:asciiTheme="minorEastAsia" w:hAnsiTheme="minorEastAsia" w:eastAsiaTheme="minorEastAsia" w:cstheme="minorEastAsia"/>
          <w:b/>
          <w:sz w:val="44"/>
          <w:szCs w:val="44"/>
        </w:rPr>
        <w:t xml:space="preserve"> </w:t>
      </w:r>
      <w:r>
        <w:rPr>
          <w:rFonts w:hint="eastAsia" w:asciiTheme="minorEastAsia" w:hAnsiTheme="minorEastAsia" w:eastAsiaTheme="minorEastAsia" w:cstheme="minorEastAsia"/>
          <w:b w:val="0"/>
          <w:bCs/>
          <w:sz w:val="40"/>
          <w:szCs w:val="40"/>
        </w:rPr>
        <w:t>二、行政处罚类一般程序流程图</w:t>
      </w:r>
    </w:p>
    <w:p>
      <w:pPr>
        <w:jc w:val="cente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（此流程图适用于对公民处以五十元以上、对法人或者其他组织处以一千元以上的罚款）</w: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698176" behindDoc="0" locked="0" layoutInCell="1" allowOverlap="1">
                <wp:simplePos x="0" y="0"/>
                <wp:positionH relativeFrom="column">
                  <wp:posOffset>1943100</wp:posOffset>
                </wp:positionH>
                <wp:positionV relativeFrom="paragraph">
                  <wp:posOffset>15240</wp:posOffset>
                </wp:positionV>
                <wp:extent cx="1714500" cy="308610"/>
                <wp:effectExtent l="4445" t="5080" r="14605" b="10160"/>
                <wp:wrapNone/>
                <wp:docPr id="11" name="Rectangle 546"/>
                <wp:cNvGraphicFramePr/>
                <a:graphic xmlns:a="http://schemas.openxmlformats.org/drawingml/2006/main">
                  <a:graphicData uri="http://schemas.microsoft.com/office/word/2010/wordprocessingShape">
                    <wps:wsp>
                      <wps:cNvSpPr/>
                      <wps:spPr>
                        <a:xfrm>
                          <a:off x="0" y="0"/>
                          <a:ext cx="1714500" cy="30861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rPr>
                              <w:t>案件来源</w:t>
                            </w:r>
                          </w:p>
                          <w:p/>
                        </w:txbxContent>
                      </wps:txbx>
                      <wps:bodyPr upright="1"/>
                    </wps:wsp>
                  </a:graphicData>
                </a:graphic>
              </wp:anchor>
            </w:drawing>
          </mc:Choice>
          <mc:Fallback>
            <w:pict>
              <v:rect id="Rectangle 546" o:spid="_x0000_s1026" o:spt="1" style="position:absolute;left:0pt;margin-left:153pt;margin-top:1.2pt;height:24.3pt;width:135pt;z-index:251698176;mso-width-relative:page;mso-height-relative:page;" fillcolor="#FFFFFF" filled="t" stroked="t" coordsize="21600,21600" o:gfxdata="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XT6b51gAAAAgBAAAPAAAAAAAAAAEAIAAAACIAAABkcnMvZG93bnJldi54&#10;bWxQSwECFAAUAAAACACHTuJAkbpmCvwBAAAvBAAADgAAAAAAAAABACAAAAAlAQAAZHJzL2Uyb0Rv&#10;Yy54bWxQSwUGAAAAAAYABgBZAQAAkwUAAAAA&#10;">
                <v:fill on="t" focussize="0,0"/>
                <v:stroke color="#000000" joinstyle="miter"/>
                <v:imagedata o:title=""/>
                <o:lock v:ext="edit" aspectratio="f"/>
                <v:textbox>
                  <w:txbxContent>
                    <w:p>
                      <w:pPr>
                        <w:jc w:val="center"/>
                      </w:pPr>
                      <w:r>
                        <w:rPr>
                          <w:rFonts w:hint="eastAsia"/>
                        </w:rPr>
                        <w:t>案件来源</w:t>
                      </w:r>
                    </w:p>
                    <w:p/>
                  </w:txbxContent>
                </v:textbox>
              </v:rect>
            </w:pict>
          </mc:Fallback>
        </mc:AlternateContent>
      </w:r>
    </w:p>
    <w:p>
      <w:pPr>
        <w:ind w:firstLine="4400" w:firstLineChars="2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699200" behindDoc="0" locked="0" layoutInCell="1" allowOverlap="1">
                <wp:simplePos x="0" y="0"/>
                <wp:positionH relativeFrom="column">
                  <wp:posOffset>2809875</wp:posOffset>
                </wp:positionH>
                <wp:positionV relativeFrom="paragraph">
                  <wp:posOffset>125730</wp:posOffset>
                </wp:positionV>
                <wp:extent cx="635" cy="171450"/>
                <wp:effectExtent l="38100" t="0" r="37465" b="0"/>
                <wp:wrapNone/>
                <wp:docPr id="64" name="Line 547"/>
                <wp:cNvGraphicFramePr/>
                <a:graphic xmlns:a="http://schemas.openxmlformats.org/drawingml/2006/main">
                  <a:graphicData uri="http://schemas.microsoft.com/office/word/2010/wordprocessingShape">
                    <wps:wsp>
                      <wps:cNvCnPr/>
                      <wps:spPr>
                        <a:xfrm flipH="1">
                          <a:off x="0" y="0"/>
                          <a:ext cx="635" cy="17145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47" o:spid="_x0000_s1026" o:spt="20" style="position:absolute;left:0pt;flip:x;margin-left:221.25pt;margin-top:9.9pt;height:13.5pt;width:0.05pt;z-index:251699200;mso-width-relative:page;mso-height-relative:page;" filled="f" stroked="t" coordsize="21600,21600" o:gfxdata="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DWnVb&#10;2QAAAAkBAAAPAAAAAAAAAAEAIAAAACIAAABkcnMvZG93bnJldi54bWxQSwECFAAUAAAACACHTuJA&#10;1kT63OcBAADfAwAADgAAAAAAAAABACAAAAAoAQAAZHJzL2Uyb0RvYy54bWxQSwUGAAAAAAYABgBZ&#10;AQAAgQU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00224" behindDoc="0" locked="0" layoutInCell="1" allowOverlap="1">
                <wp:simplePos x="0" y="0"/>
                <wp:positionH relativeFrom="column">
                  <wp:posOffset>1437005</wp:posOffset>
                </wp:positionH>
                <wp:positionV relativeFrom="paragraph">
                  <wp:posOffset>99060</wp:posOffset>
                </wp:positionV>
                <wp:extent cx="2573020" cy="297180"/>
                <wp:effectExtent l="4445" t="4445" r="13335" b="22225"/>
                <wp:wrapNone/>
                <wp:docPr id="52" name="Rectangle 548"/>
                <wp:cNvGraphicFramePr/>
                <a:graphic xmlns:a="http://schemas.openxmlformats.org/drawingml/2006/main">
                  <a:graphicData uri="http://schemas.microsoft.com/office/word/2010/wordprocessingShape">
                    <wps:wsp>
                      <wps:cNvSpPr/>
                      <wps:spPr>
                        <a:xfrm>
                          <a:off x="0" y="0"/>
                          <a:ext cx="2573020" cy="2971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rPr>
                              <w:t>初步确认违法事实，责令停止违法行为</w:t>
                            </w:r>
                          </w:p>
                          <w:p>
                            <w:pPr>
                              <w:jc w:val="center"/>
                            </w:pPr>
                          </w:p>
                          <w:p/>
                        </w:txbxContent>
                      </wps:txbx>
                      <wps:bodyPr upright="1"/>
                    </wps:wsp>
                  </a:graphicData>
                </a:graphic>
              </wp:anchor>
            </w:drawing>
          </mc:Choice>
          <mc:Fallback>
            <w:pict>
              <v:rect id="Rectangle 548" o:spid="_x0000_s1026" o:spt="1" style="position:absolute;left:0pt;margin-left:113.15pt;margin-top:7.8pt;height:23.4pt;width:202.6pt;z-index:251700224;mso-width-relative:page;mso-height-relative:page;" fillcolor="#FFFFFF" filled="t" stroked="t" coordsize="21600,21600" o:gfxdata="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cXTpD9cAAAAJAQAADwAAAAAAAAABACAAAAAiAAAAZHJzL2Rvd25yZXYu&#10;eG1sUEsBAhQAFAAAAAgAh07iQN+59S38AQAALwQAAA4AAAAAAAAAAQAgAAAAJgEAAGRycy9lMm9E&#10;b2MueG1sUEsFBgAAAAAGAAYAWQEAAJQFAAAAAA==&#10;">
                <v:fill on="t" focussize="0,0"/>
                <v:stroke color="#000000" joinstyle="miter"/>
                <v:imagedata o:title=""/>
                <o:lock v:ext="edit" aspectratio="f"/>
                <v:textbox>
                  <w:txbxContent>
                    <w:p>
                      <w:pPr>
                        <w:jc w:val="center"/>
                      </w:pPr>
                      <w:r>
                        <w:rPr>
                          <w:rFonts w:hint="eastAsia"/>
                        </w:rPr>
                        <w:t>初步确认违法事实，责令停止违法行为</w:t>
                      </w:r>
                    </w:p>
                    <w:p>
                      <w:pPr>
                        <w:jc w:val="center"/>
                      </w:pPr>
                    </w:p>
                    <w:p/>
                  </w:txbxContent>
                </v:textbox>
              </v:rect>
            </w:pict>
          </mc:Fallback>
        </mc:AlternateConten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750400" behindDoc="0" locked="0" layoutInCell="1" allowOverlap="1">
                <wp:simplePos x="0" y="0"/>
                <wp:positionH relativeFrom="column">
                  <wp:posOffset>1400175</wp:posOffset>
                </wp:positionH>
                <wp:positionV relativeFrom="paragraph">
                  <wp:posOffset>171450</wp:posOffset>
                </wp:positionV>
                <wp:extent cx="2727960" cy="369570"/>
                <wp:effectExtent l="4445" t="4445" r="10795" b="6985"/>
                <wp:wrapNone/>
                <wp:docPr id="41" name="Rectangle 597"/>
                <wp:cNvGraphicFramePr/>
                <a:graphic xmlns:a="http://schemas.openxmlformats.org/drawingml/2006/main">
                  <a:graphicData uri="http://schemas.microsoft.com/office/word/2010/wordprocessingShape">
                    <wps:wsp>
                      <wps:cNvSpPr/>
                      <wps:spPr>
                        <a:xfrm>
                          <a:off x="0" y="0"/>
                          <a:ext cx="2727960" cy="36957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rPr>
                              <w:t>立案审批</w:t>
                            </w:r>
                          </w:p>
                        </w:txbxContent>
                      </wps:txbx>
                      <wps:bodyPr upright="1"/>
                    </wps:wsp>
                  </a:graphicData>
                </a:graphic>
              </wp:anchor>
            </w:drawing>
          </mc:Choice>
          <mc:Fallback>
            <w:pict>
              <v:rect id="Rectangle 597" o:spid="_x0000_s1026" o:spt="1" style="position:absolute;left:0pt;margin-left:110.25pt;margin-top:13.5pt;height:29.1pt;width:214.8pt;z-index:251750400;mso-width-relative:page;mso-height-relative:page;" fillcolor="#FFFFFF" filled="t" stroked="t" coordsize="21600,21600" o:gfxdata="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AiD0jNcAAAAJAQAADwAAAAAAAAABACAAAAAiAAAAZHJzL2Rvd25yZXYu&#10;eG1sUEsBAhQAFAAAAAgAh07iQLNINn/8AQAALwQAAA4AAAAAAAAAAQAgAAAAJgEAAGRycy9lMm9E&#10;b2MueG1sUEsFBgAAAAAGAAYAWQEAAJQFAAAAAA==&#10;">
                <v:fill on="t" focussize="0,0"/>
                <v:stroke color="#000000" joinstyle="miter"/>
                <v:imagedata o:title=""/>
                <o:lock v:ext="edit" aspectratio="f"/>
                <v:textbox>
                  <w:txbxContent>
                    <w:p>
                      <w:pPr>
                        <w:jc w:val="center"/>
                      </w:pPr>
                      <w:r>
                        <w:rPr>
                          <w:rFonts w:hint="eastAsia"/>
                        </w:rPr>
                        <w:t>立案审批</w:t>
                      </w:r>
                    </w:p>
                  </w:txbxContent>
                </v:textbox>
              </v:rect>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01248" behindDoc="0" locked="0" layoutInCell="1" allowOverlap="1">
                <wp:simplePos x="0" y="0"/>
                <wp:positionH relativeFrom="column">
                  <wp:posOffset>2809875</wp:posOffset>
                </wp:positionH>
                <wp:positionV relativeFrom="paragraph">
                  <wp:posOffset>0</wp:posOffset>
                </wp:positionV>
                <wp:extent cx="635" cy="171450"/>
                <wp:effectExtent l="37465" t="0" r="38100" b="0"/>
                <wp:wrapNone/>
                <wp:docPr id="61" name="Line 549"/>
                <wp:cNvGraphicFramePr/>
                <a:graphic xmlns:a="http://schemas.openxmlformats.org/drawingml/2006/main">
                  <a:graphicData uri="http://schemas.microsoft.com/office/word/2010/wordprocessingShape">
                    <wps:wsp>
                      <wps:cNvCnPr/>
                      <wps:spPr>
                        <a:xfrm>
                          <a:off x="0" y="0"/>
                          <a:ext cx="635" cy="17145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49" o:spid="_x0000_s1026" o:spt="20" style="position:absolute;left:0pt;margin-left:221.25pt;margin-top:0pt;height:13.5pt;width:0.05pt;z-index:251701248;mso-width-relative:page;mso-height-relative:page;" filled="f" stroked="t" coordsize="21600,21600" o:gfxdata="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Nqt5PTXAAAABwEAAA8A&#10;AAAAAAAAAQAgAAAAIgAAAGRycy9kb3ducmV2LnhtbFBLAQIUABQAAAAIAIdO4kBqiAa83wEAANUD&#10;AAAOAAAAAAAAAAEAIAAAACYBAABkcnMvZTJvRG9jLnhtbFBLBQYAAAAABgAGAFkBAAB3BQAAAAA=&#10;">
                <v:fill on="f" focussize="0,0"/>
                <v:stroke color="#000000" joinstyle="round" endarrow="block"/>
                <v:imagedata o:title=""/>
                <o:lock v:ext="edit" aspectratio="f"/>
              </v:line>
            </w:pict>
          </mc:Fallback>
        </mc:AlternateContent>
      </w:r>
    </w:p>
    <w:p>
      <w:pPr>
        <w:ind w:firstLine="420" w:firstLineChars="200"/>
        <w:rPr>
          <w:rFonts w:hint="eastAsia" w:asciiTheme="minorEastAsia" w:hAnsiTheme="minorEastAsia" w:eastAsiaTheme="minorEastAsia" w:cstheme="minorEastAsia"/>
        </w:rPr>
      </w:pPr>
    </w:p>
    <w:p>
      <w:pPr>
        <w:ind w:firstLine="42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704320" behindDoc="0" locked="0" layoutInCell="1" allowOverlap="1">
                <wp:simplePos x="0" y="0"/>
                <wp:positionH relativeFrom="column">
                  <wp:posOffset>4928235</wp:posOffset>
                </wp:positionH>
                <wp:positionV relativeFrom="paragraph">
                  <wp:posOffset>0</wp:posOffset>
                </wp:positionV>
                <wp:extent cx="635" cy="982980"/>
                <wp:effectExtent l="37465" t="0" r="38100" b="7620"/>
                <wp:wrapNone/>
                <wp:docPr id="67" name="Line 552"/>
                <wp:cNvGraphicFramePr/>
                <a:graphic xmlns:a="http://schemas.openxmlformats.org/drawingml/2006/main">
                  <a:graphicData uri="http://schemas.microsoft.com/office/word/2010/wordprocessingShape">
                    <wps:wsp>
                      <wps:cNvCnPr/>
                      <wps:spPr>
                        <a:xfrm>
                          <a:off x="0" y="0"/>
                          <a:ext cx="635" cy="98298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52" o:spid="_x0000_s1026" o:spt="20" style="position:absolute;left:0pt;margin-left:388.05pt;margin-top:0pt;height:77.4pt;width:0.05pt;z-index:251704320;mso-width-relative:page;mso-height-relative:page;" filled="f" stroked="t" coordsize="21600,21600" o:gfxdata="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8TYjLYAAAACAEAAA8A&#10;AAAAAAAAAQAgAAAAIgAAAGRycy9kb3ducmV2LnhtbFBLAQIUABQAAAAIAIdO4kCiFS2+3gEAANUD&#10;AAAOAAAAAAAAAAEAIAAAACcBAABkcnMvZTJvRG9jLnhtbFBLBQYAAAAABgAGAFkBAAB3BQ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752448" behindDoc="0" locked="0" layoutInCell="1" allowOverlap="1">
                <wp:simplePos x="0" y="0"/>
                <wp:positionH relativeFrom="column">
                  <wp:posOffset>4128135</wp:posOffset>
                </wp:positionH>
                <wp:positionV relativeFrom="paragraph">
                  <wp:posOffset>0</wp:posOffset>
                </wp:positionV>
                <wp:extent cx="800100" cy="0"/>
                <wp:effectExtent l="0" t="0" r="0" b="0"/>
                <wp:wrapNone/>
                <wp:docPr id="60" name="Line 599"/>
                <wp:cNvGraphicFramePr/>
                <a:graphic xmlns:a="http://schemas.openxmlformats.org/drawingml/2006/main">
                  <a:graphicData uri="http://schemas.microsoft.com/office/word/2010/wordprocessingShape">
                    <wps:wsp>
                      <wps:cNvCnPr/>
                      <wps:spPr>
                        <a:xfrm>
                          <a:off x="0" y="0"/>
                          <a:ext cx="800100" cy="0"/>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id="Line 599" o:spid="_x0000_s1026" o:spt="20" style="position:absolute;left:0pt;margin-left:325.05pt;margin-top:0pt;height:0pt;width:63pt;z-index:251752448;mso-width-relative:page;mso-height-relative:page;" filled="f" stroked="t" coordsize="21600,21600" o:gfxdata="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&#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I/blhzSAAAABQEAAA8AAAAAAAAAAQAgAAAAIgAAAGRy&#10;cy9kb3ducmV2LnhtbFBLAQIUABQAAAAIAIdO4kAXW7Ku0gEAAM8DAAAOAAAAAAAAAAEAIAAAACEB&#10;AABkcnMvZTJvRG9jLnhtbFBLBQYAAAAABgAGAFkBAABlBQAAAAA=&#10;">
                <v:fill on="f" focussize="0,0"/>
                <v:stroke color="#000000" joinstyle="round"/>
                <v:imagedata o:title=""/>
                <o:lock v:ext="edit" aspectratio="f"/>
              </v:line>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03296" behindDoc="0" locked="0" layoutInCell="1" allowOverlap="1">
                <wp:simplePos x="0" y="0"/>
                <wp:positionH relativeFrom="column">
                  <wp:posOffset>666750</wp:posOffset>
                </wp:positionH>
                <wp:positionV relativeFrom="paragraph">
                  <wp:posOffset>0</wp:posOffset>
                </wp:positionV>
                <wp:extent cx="635" cy="622935"/>
                <wp:effectExtent l="37465" t="0" r="38100" b="5715"/>
                <wp:wrapNone/>
                <wp:docPr id="66" name="Line 551"/>
                <wp:cNvGraphicFramePr/>
                <a:graphic xmlns:a="http://schemas.openxmlformats.org/drawingml/2006/main">
                  <a:graphicData uri="http://schemas.microsoft.com/office/word/2010/wordprocessingShape">
                    <wps:wsp>
                      <wps:cNvCnPr/>
                      <wps:spPr>
                        <a:xfrm>
                          <a:off x="0" y="0"/>
                          <a:ext cx="635" cy="62293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51" o:spid="_x0000_s1026" o:spt="20" style="position:absolute;left:0pt;margin-left:52.5pt;margin-top:0pt;height:49.05pt;width:0.05pt;z-index:251703296;mso-width-relative:page;mso-height-relative:page;" filled="f" stroked="t" coordsize="21600,21600" o:gfxdata="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GFef49cAAAAHAQAADwAAAAAA&#10;AAABACAAAAAiAAAAZHJzL2Rvd25yZXYueG1sUEsBAhQAFAAAAAgAh07iQCHDyuPbAQAA1QMAAA4A&#10;AAAAAAAAAQAgAAAAJgEAAGRycy9lMm9Eb2MueG1sUEsFBgAAAAAGAAYAWQEAAHMFA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51424" behindDoc="0" locked="0" layoutInCell="1" allowOverlap="1">
                <wp:simplePos x="0" y="0"/>
                <wp:positionH relativeFrom="column">
                  <wp:posOffset>666750</wp:posOffset>
                </wp:positionH>
                <wp:positionV relativeFrom="paragraph">
                  <wp:posOffset>0</wp:posOffset>
                </wp:positionV>
                <wp:extent cx="733425" cy="0"/>
                <wp:effectExtent l="0" t="0" r="0" b="0"/>
                <wp:wrapNone/>
                <wp:docPr id="54" name="Line 598"/>
                <wp:cNvGraphicFramePr/>
                <a:graphic xmlns:a="http://schemas.openxmlformats.org/drawingml/2006/main">
                  <a:graphicData uri="http://schemas.microsoft.com/office/word/2010/wordprocessingShape">
                    <wps:wsp>
                      <wps:cNvCnPr/>
                      <wps:spPr>
                        <a:xfrm>
                          <a:off x="0" y="0"/>
                          <a:ext cx="733425" cy="0"/>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id="Line 598" o:spid="_x0000_s1026" o:spt="20" style="position:absolute;left:0pt;margin-left:52.5pt;margin-top:0pt;height:0pt;width:57.75pt;z-index:251751424;mso-width-relative:page;mso-height-relative:page;" filled="f" stroked="t" coordsize="21600,21600" o:gfxdata="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H0i88fTAAAABQEAAA8AAAAAAAAAAQAgAAAAIgAA&#10;AGRycy9kb3ducmV2LnhtbFBLAQIUABQAAAAIAIdO4kBdmkg51AEAAM8DAAAOAAAAAAAAAAEAIAAA&#10;ACIBAABkcnMvZTJvRG9jLnhtbFBLBQYAAAAABgAGAFkBAABoBQAAAAA=&#10;">
                <v:fill on="f" focussize="0,0"/>
                <v:stroke color="#000000" joinstyle="round"/>
                <v:imagedata o:title=""/>
                <o:lock v:ext="edit" aspectratio="f"/>
              </v:line>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02272" behindDoc="0" locked="0" layoutInCell="1" allowOverlap="1">
                <wp:simplePos x="0" y="0"/>
                <wp:positionH relativeFrom="column">
                  <wp:posOffset>2809875</wp:posOffset>
                </wp:positionH>
                <wp:positionV relativeFrom="paragraph">
                  <wp:posOffset>144780</wp:posOffset>
                </wp:positionV>
                <wp:extent cx="635" cy="251460"/>
                <wp:effectExtent l="37465" t="0" r="38100" b="15240"/>
                <wp:wrapNone/>
                <wp:docPr id="53" name="Line 550"/>
                <wp:cNvGraphicFramePr/>
                <a:graphic xmlns:a="http://schemas.openxmlformats.org/drawingml/2006/main">
                  <a:graphicData uri="http://schemas.microsoft.com/office/word/2010/wordprocessingShape">
                    <wps:wsp>
                      <wps:cNvCnPr/>
                      <wps:spPr>
                        <a:xfrm>
                          <a:off x="0" y="0"/>
                          <a:ext cx="635" cy="25146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50" o:spid="_x0000_s1026" o:spt="20" style="position:absolute;left:0pt;margin-left:221.25pt;margin-top:11.4pt;height:19.8pt;width:0.05pt;z-index:251702272;mso-width-relative:page;mso-height-relative:page;" filled="f" stroked="t" coordsize="21600,21600" o:gfxdata="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WRDT0dkAAAAJAQAADwAA&#10;AAAAAAABACAAAAAiAAAAZHJzL2Rvd25yZXYueG1sUEsBAhQAFAAAAAgAh07iQBIUlLHcAQAA1QMA&#10;AA4AAAAAAAAAAQAgAAAAKAEAAGRycy9lMm9Eb2MueG1sUEsFBgAAAAAGAAYAWQEAAHYFA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b/>
          <w:sz w:val="20"/>
        </w:rPr>
        <mc:AlternateContent>
          <mc:Choice Requires="wps">
            <w:drawing>
              <wp:anchor distT="0" distB="0" distL="114300" distR="114300" simplePos="0" relativeHeight="251706368" behindDoc="0" locked="0" layoutInCell="1" allowOverlap="1">
                <wp:simplePos x="0" y="0"/>
                <wp:positionH relativeFrom="column">
                  <wp:posOffset>1400175</wp:posOffset>
                </wp:positionH>
                <wp:positionV relativeFrom="paragraph">
                  <wp:posOffset>0</wp:posOffset>
                </wp:positionV>
                <wp:extent cx="3162300" cy="316230"/>
                <wp:effectExtent l="4445" t="4445" r="14605" b="22225"/>
                <wp:wrapNone/>
                <wp:docPr id="42" name="Rectangle 554"/>
                <wp:cNvGraphicFramePr/>
                <a:graphic xmlns:a="http://schemas.openxmlformats.org/drawingml/2006/main">
                  <a:graphicData uri="http://schemas.microsoft.com/office/word/2010/wordprocessingShape">
                    <wps:wsp>
                      <wps:cNvSpPr/>
                      <wps:spPr>
                        <a:xfrm>
                          <a:off x="0" y="0"/>
                          <a:ext cx="3162300" cy="31623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320" w:lineRule="exact"/>
                              <w:ind w:firstLine="1680" w:firstLineChars="800"/>
                            </w:pPr>
                            <w:r>
                              <w:rPr>
                                <w:rFonts w:hint="eastAsia"/>
                              </w:rPr>
                              <w:t>登记立案</w:t>
                            </w:r>
                          </w:p>
                        </w:txbxContent>
                      </wps:txbx>
                      <wps:bodyPr upright="1"/>
                    </wps:wsp>
                  </a:graphicData>
                </a:graphic>
              </wp:anchor>
            </w:drawing>
          </mc:Choice>
          <mc:Fallback>
            <w:pict>
              <v:rect id="Rectangle 554" o:spid="_x0000_s1026" o:spt="1" style="position:absolute;left:0pt;margin-left:110.25pt;margin-top:0pt;height:24.9pt;width:249pt;z-index:251706368;mso-width-relative:page;mso-height-relative:page;" fillcolor="#FFFFFF" filled="t" stroked="t" coordsize="21600,21600" o:gfxdata="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HzBTvfVAAAABwEAAA8AAAAAAAAAAQAgAAAAIgAAAGRycy9kb3ducmV2LnhtbFBLAQIU&#10;ABQAAAAIAIdO4kAXnUS29gEAAC8EAAAOAAAAAAAAAAEAIAAAACQBAABkcnMvZTJvRG9jLnhtbFBL&#10;BQYAAAAABgAGAFkBAACMBQAAAAA=&#10;">
                <v:fill on="t" focussize="0,0"/>
                <v:stroke color="#000000" joinstyle="miter"/>
                <v:imagedata o:title=""/>
                <o:lock v:ext="edit" aspectratio="f"/>
                <v:textbox>
                  <w:txbxContent>
                    <w:p>
                      <w:pPr>
                        <w:spacing w:line="320" w:lineRule="exact"/>
                        <w:ind w:firstLine="1680" w:firstLineChars="800"/>
                      </w:pPr>
                      <w:r>
                        <w:rPr>
                          <w:rFonts w:hint="eastAsia"/>
                        </w:rPr>
                        <w:t>登记立案</w:t>
                      </w:r>
                    </w:p>
                  </w:txbxContent>
                </v:textbox>
              </v:rect>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b/>
          <w:sz w:val="20"/>
        </w:rPr>
        <mc:AlternateContent>
          <mc:Choice Requires="wps">
            <w:drawing>
              <wp:anchor distT="0" distB="0" distL="114300" distR="114300" simplePos="0" relativeHeight="251708416" behindDoc="0" locked="0" layoutInCell="1" allowOverlap="1">
                <wp:simplePos x="0" y="0"/>
                <wp:positionH relativeFrom="column">
                  <wp:posOffset>2809875</wp:posOffset>
                </wp:positionH>
                <wp:positionV relativeFrom="paragraph">
                  <wp:posOffset>118110</wp:posOffset>
                </wp:positionV>
                <wp:extent cx="635" cy="226695"/>
                <wp:effectExtent l="37465" t="0" r="38100" b="1905"/>
                <wp:wrapNone/>
                <wp:docPr id="65" name="Line 556"/>
                <wp:cNvGraphicFramePr/>
                <a:graphic xmlns:a="http://schemas.openxmlformats.org/drawingml/2006/main">
                  <a:graphicData uri="http://schemas.microsoft.com/office/word/2010/wordprocessingShape">
                    <wps:wsp>
                      <wps:cNvCnPr/>
                      <wps:spPr>
                        <a:xfrm>
                          <a:off x="0" y="0"/>
                          <a:ext cx="635" cy="22669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56" o:spid="_x0000_s1026" o:spt="20" style="position:absolute;left:0pt;margin-left:221.25pt;margin-top:9.3pt;height:17.85pt;width:0.05pt;z-index:251708416;mso-width-relative:page;mso-height-relative:page;" filled="f" stroked="t" coordsize="21600,21600" o:gfxdata="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QR2+W2QAAAAkBAAAPAAAA&#10;AAAAAAEAIAAAACIAAABkcnMvZG93bnJldi54bWxQSwECFAAUAAAACACHTuJAWfePWtsBAADVAwAA&#10;DgAAAAAAAAABACAAAAAoAQAAZHJzL2Uyb0RvYy54bWxQSwUGAAAAAAYABgBZAQAAdQU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b/>
          <w:sz w:val="20"/>
        </w:rPr>
        <mc:AlternateContent>
          <mc:Choice Requires="wps">
            <w:drawing>
              <wp:anchor distT="0" distB="0" distL="114300" distR="114300" simplePos="0" relativeHeight="251705344" behindDoc="0" locked="0" layoutInCell="1" allowOverlap="1">
                <wp:simplePos x="0" y="0"/>
                <wp:positionH relativeFrom="column">
                  <wp:posOffset>228600</wp:posOffset>
                </wp:positionH>
                <wp:positionV relativeFrom="paragraph">
                  <wp:posOffset>28575</wp:posOffset>
                </wp:positionV>
                <wp:extent cx="857250" cy="316230"/>
                <wp:effectExtent l="4445" t="4445" r="14605" b="22225"/>
                <wp:wrapNone/>
                <wp:docPr id="47" name="Rectangle 553"/>
                <wp:cNvGraphicFramePr/>
                <a:graphic xmlns:a="http://schemas.openxmlformats.org/drawingml/2006/main">
                  <a:graphicData uri="http://schemas.microsoft.com/office/word/2010/wordprocessingShape">
                    <wps:wsp>
                      <wps:cNvSpPr/>
                      <wps:spPr>
                        <a:xfrm>
                          <a:off x="0" y="0"/>
                          <a:ext cx="857250" cy="31623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320" w:lineRule="exact"/>
                              <w:jc w:val="center"/>
                            </w:pPr>
                            <w:r>
                              <w:rPr>
                                <w:rFonts w:hint="eastAsia"/>
                              </w:rPr>
                              <w:t>不予立案</w:t>
                            </w:r>
                          </w:p>
                        </w:txbxContent>
                      </wps:txbx>
                      <wps:bodyPr upright="1"/>
                    </wps:wsp>
                  </a:graphicData>
                </a:graphic>
              </wp:anchor>
            </w:drawing>
          </mc:Choice>
          <mc:Fallback>
            <w:pict>
              <v:rect id="Rectangle 553" o:spid="_x0000_s1026" o:spt="1" style="position:absolute;left:0pt;margin-left:18pt;margin-top:2.25pt;height:24.9pt;width:67.5pt;z-index:251705344;mso-width-relative:page;mso-height-relative:page;" fillcolor="#FFFFFF" filled="t" stroked="t" coordsize="21600,21600" o:gfxdata="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BPMExrVAAAABwEAAA8AAAAAAAAAAQAgAAAAIgAAAGRycy9kb3ducmV2Lnht&#10;bFBLAQIUABQAAAAIAIdO4kChayaj/AEAAC4EAAAOAAAAAAAAAAEAIAAAACQBAABkcnMvZTJvRG9j&#10;LnhtbFBLBQYAAAAABgAGAFkBAACSBQAAAAA=&#10;">
                <v:fill on="t" focussize="0,0"/>
                <v:stroke color="#000000" joinstyle="miter"/>
                <v:imagedata o:title=""/>
                <o:lock v:ext="edit" aspectratio="f"/>
                <v:textbox>
                  <w:txbxContent>
                    <w:p>
                      <w:pPr>
                        <w:spacing w:line="320" w:lineRule="exact"/>
                        <w:jc w:val="center"/>
                      </w:pPr>
                      <w:r>
                        <w:rPr>
                          <w:rFonts w:hint="eastAsia"/>
                        </w:rPr>
                        <w:t>不予立案</w:t>
                      </w:r>
                    </w:p>
                  </w:txbxContent>
                </v:textbox>
              </v:rect>
            </w:pict>
          </mc:Fallback>
        </mc:AlternateContent>
      </w:r>
    </w:p>
    <w:p>
      <w:pPr>
        <w:ind w:firstLine="402" w:firstLineChars="200"/>
        <w:rPr>
          <w:rFonts w:hint="eastAsia" w:asciiTheme="minorEastAsia" w:hAnsiTheme="minorEastAsia" w:eastAsiaTheme="minorEastAsia" w:cstheme="minorEastAsia"/>
          <w:b/>
        </w:rPr>
      </w:pPr>
      <w:r>
        <w:rPr>
          <w:rFonts w:hint="eastAsia" w:asciiTheme="minorEastAsia" w:hAnsiTheme="minorEastAsia" w:eastAsiaTheme="minorEastAsia" w:cstheme="minorEastAsia"/>
          <w:b/>
          <w:sz w:val="20"/>
        </w:rPr>
        <mc:AlternateContent>
          <mc:Choice Requires="wps">
            <w:drawing>
              <wp:anchor distT="0" distB="0" distL="114300" distR="114300" simplePos="0" relativeHeight="251709440" behindDoc="0" locked="0" layoutInCell="1" allowOverlap="1">
                <wp:simplePos x="0" y="0"/>
                <wp:positionH relativeFrom="column">
                  <wp:posOffset>1400175</wp:posOffset>
                </wp:positionH>
                <wp:positionV relativeFrom="paragraph">
                  <wp:posOffset>146685</wp:posOffset>
                </wp:positionV>
                <wp:extent cx="2733675" cy="297180"/>
                <wp:effectExtent l="4445" t="4445" r="5080" b="22225"/>
                <wp:wrapNone/>
                <wp:docPr id="43" name="Rectangle 557"/>
                <wp:cNvGraphicFramePr/>
                <a:graphic xmlns:a="http://schemas.openxmlformats.org/drawingml/2006/main">
                  <a:graphicData uri="http://schemas.microsoft.com/office/word/2010/wordprocessingShape">
                    <wps:wsp>
                      <wps:cNvSpPr/>
                      <wps:spPr>
                        <a:xfrm>
                          <a:off x="0" y="0"/>
                          <a:ext cx="2733675" cy="2971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调查</w:t>
                            </w:r>
                            <w:r>
                              <w:rPr>
                                <w:rFonts w:hint="eastAsia"/>
                              </w:rPr>
                              <w:t>取证</w:t>
                            </w:r>
                          </w:p>
                          <w:p>
                            <w:r>
                              <w:rPr>
                                <w:rFonts w:hint="eastAsia"/>
                              </w:rPr>
                              <w:t xml:space="preserve"> </w:t>
                            </w:r>
                          </w:p>
                        </w:txbxContent>
                      </wps:txbx>
                      <wps:bodyPr upright="1"/>
                    </wps:wsp>
                  </a:graphicData>
                </a:graphic>
              </wp:anchor>
            </w:drawing>
          </mc:Choice>
          <mc:Fallback>
            <w:pict>
              <v:rect id="Rectangle 557" o:spid="_x0000_s1026" o:spt="1" style="position:absolute;left:0pt;margin-left:110.25pt;margin-top:11.55pt;height:23.4pt;width:215.25pt;z-index:251709440;mso-width-relative:page;mso-height-relative:page;" fillcolor="#FFFFFF" filled="t" stroked="t" coordsize="21600,21600" o:gfxdata="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APu4LLXAAAACQEAAA8AAAAAAAAAAQAgAAAAIgAAAGRycy9kb3ducmV2&#10;LnhtbFBLAQIUABQAAAAIAIdO4kDVaym9/QEAAC8EAAAOAAAAAAAAAAEAIAAAACYBAABkcnMvZTJv&#10;RG9jLnhtbFBLBQYAAAAABgAGAFkBAACVBQAAAAA=&#10;">
                <v:fill on="t" focussize="0,0"/>
                <v:stroke color="#000000" joinstyle="miter"/>
                <v:imagedata o:title=""/>
                <o:lock v:ext="edit" aspectratio="f"/>
                <v:textbox>
                  <w:txbxContent>
                    <w:p>
                      <w:pPr>
                        <w:jc w:val="center"/>
                      </w:pPr>
                      <w:r>
                        <w:rPr>
                          <w:rFonts w:hint="eastAsia"/>
                          <w:bCs/>
                        </w:rPr>
                        <w:t>调查</w:t>
                      </w:r>
                      <w:r>
                        <w:rPr>
                          <w:rFonts w:hint="eastAsia"/>
                        </w:rPr>
                        <w:t>取证</w:t>
                      </w:r>
                    </w:p>
                    <w:p>
                      <w:r>
                        <w:rPr>
                          <w:rFonts w:hint="eastAsia"/>
                        </w:rPr>
                        <w:t xml:space="preserve"> </w:t>
                      </w:r>
                    </w:p>
                  </w:txbxContent>
                </v:textbox>
              </v:rect>
            </w:pict>
          </mc:Fallback>
        </mc:AlternateContent>
      </w:r>
      <w:r>
        <w:rPr>
          <w:rFonts w:hint="eastAsia" w:asciiTheme="minorEastAsia" w:hAnsiTheme="minorEastAsia" w:eastAsiaTheme="minorEastAsia" w:cstheme="minorEastAsia"/>
          <w:b/>
        </w:rPr>
        <w:t>　</w:t>
      </w:r>
    </w:p>
    <w:p>
      <w:pPr>
        <w:rPr>
          <w:rFonts w:hint="eastAsia" w:asciiTheme="minorEastAsia" w:hAnsiTheme="minorEastAsia" w:eastAsiaTheme="minorEastAsia" w:cstheme="minorEastAsia"/>
          <w:b/>
        </w:rPr>
      </w:pPr>
      <w:r>
        <w:rPr>
          <w:rFonts w:hint="eastAsia" w:asciiTheme="minorEastAsia" w:hAnsiTheme="minorEastAsia" w:eastAsiaTheme="minorEastAsia" w:cstheme="minorEastAsia"/>
          <w:b/>
          <w:sz w:val="20"/>
        </w:rPr>
        <mc:AlternateContent>
          <mc:Choice Requires="wps">
            <w:drawing>
              <wp:anchor distT="0" distB="0" distL="114300" distR="114300" simplePos="0" relativeHeight="251707392" behindDoc="0" locked="0" layoutInCell="1" allowOverlap="1">
                <wp:simplePos x="0" y="0"/>
                <wp:positionH relativeFrom="column">
                  <wp:posOffset>4562475</wp:posOffset>
                </wp:positionH>
                <wp:positionV relativeFrom="paragraph">
                  <wp:posOffset>0</wp:posOffset>
                </wp:positionV>
                <wp:extent cx="998220" cy="316230"/>
                <wp:effectExtent l="5080" t="4445" r="6350" b="22225"/>
                <wp:wrapNone/>
                <wp:docPr id="50" name="Rectangle 555"/>
                <wp:cNvGraphicFramePr/>
                <a:graphic xmlns:a="http://schemas.openxmlformats.org/drawingml/2006/main">
                  <a:graphicData uri="http://schemas.microsoft.com/office/word/2010/wordprocessingShape">
                    <wps:wsp>
                      <wps:cNvSpPr/>
                      <wps:spPr>
                        <a:xfrm>
                          <a:off x="0" y="0"/>
                          <a:ext cx="998220" cy="31623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320" w:lineRule="exact"/>
                              <w:jc w:val="center"/>
                            </w:pPr>
                            <w:r>
                              <w:rPr>
                                <w:rFonts w:hint="eastAsia"/>
                              </w:rPr>
                              <w:t>移送有关部门</w:t>
                            </w:r>
                          </w:p>
                        </w:txbxContent>
                      </wps:txbx>
                      <wps:bodyPr upright="1"/>
                    </wps:wsp>
                  </a:graphicData>
                </a:graphic>
              </wp:anchor>
            </w:drawing>
          </mc:Choice>
          <mc:Fallback>
            <w:pict>
              <v:rect id="Rectangle 555" o:spid="_x0000_s1026" o:spt="1" style="position:absolute;left:0pt;margin-left:359.25pt;margin-top:0pt;height:24.9pt;width:78.6pt;z-index:251707392;mso-width-relative:page;mso-height-relative:page;" fillcolor="#FFFFFF" filled="t" stroked="t" coordsize="21600,21600" o:gfxdata="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3QeHV9YAAAAHAQAADwAAAAAAAAABACAAAAAiAAAAZHJzL2Rvd25yZXYueG1s&#10;UEsBAhQAFAAAAAgAh07iQIgeUkf6AQAALgQAAA4AAAAAAAAAAQAgAAAAJQEAAGRycy9lMm9Eb2Mu&#10;eG1sUEsFBgAAAAAGAAYAWQEAAJEFAAAAAA==&#10;">
                <v:fill on="t" focussize="0,0"/>
                <v:stroke color="#000000" joinstyle="miter"/>
                <v:imagedata o:title=""/>
                <o:lock v:ext="edit" aspectratio="f"/>
                <v:textbox>
                  <w:txbxContent>
                    <w:p>
                      <w:pPr>
                        <w:spacing w:line="320" w:lineRule="exact"/>
                        <w:jc w:val="center"/>
                      </w:pPr>
                      <w:r>
                        <w:rPr>
                          <w:rFonts w:hint="eastAsia"/>
                        </w:rPr>
                        <w:t>移送有关部门</w:t>
                      </w:r>
                    </w:p>
                  </w:txbxContent>
                </v:textbox>
              </v:rect>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27872" behindDoc="0" locked="0" layoutInCell="1" allowOverlap="1">
                <wp:simplePos x="0" y="0"/>
                <wp:positionH relativeFrom="column">
                  <wp:posOffset>4133850</wp:posOffset>
                </wp:positionH>
                <wp:positionV relativeFrom="paragraph">
                  <wp:posOffset>99060</wp:posOffset>
                </wp:positionV>
                <wp:extent cx="403860" cy="99060"/>
                <wp:effectExtent l="0" t="38100" r="15240" b="0"/>
                <wp:wrapNone/>
                <wp:docPr id="49" name="FreeForm 575"/>
                <wp:cNvGraphicFramePr/>
                <a:graphic xmlns:a="http://schemas.openxmlformats.org/drawingml/2006/main">
                  <a:graphicData uri="http://schemas.microsoft.com/office/word/2010/wordprocessingShape">
                    <wps:wsp>
                      <wps:cNvSpPr/>
                      <wps:spPr>
                        <a:xfrm>
                          <a:off x="0" y="0"/>
                          <a:ext cx="403860" cy="99060"/>
                        </a:xfrm>
                        <a:custGeom>
                          <a:avLst/>
                          <a:gdLst/>
                          <a:ahLst/>
                          <a:cxnLst/>
                          <a:rect l="0" t="0" r="0" b="0"/>
                          <a:pathLst>
                            <a:path w="991" h="1">
                              <a:moveTo>
                                <a:pt x="0" y="0"/>
                              </a:moveTo>
                              <a:lnTo>
                                <a:pt x="991" y="0"/>
                              </a:lnTo>
                            </a:path>
                          </a:pathLst>
                        </a:custGeom>
                        <a:noFill/>
                        <a:ln w="9525" cap="flat" cmpd="sng">
                          <a:solidFill>
                            <a:srgbClr val="000000"/>
                          </a:solidFill>
                          <a:prstDash val="solid"/>
                          <a:headEnd type="none" w="med" len="med"/>
                          <a:tailEnd type="triangle" w="med" len="med"/>
                        </a:ln>
                      </wps:spPr>
                      <wps:bodyPr upright="1"/>
                    </wps:wsp>
                  </a:graphicData>
                </a:graphic>
              </wp:anchor>
            </w:drawing>
          </mc:Choice>
          <mc:Fallback>
            <w:pict>
              <v:shape id="FreeForm 575" o:spid="_x0000_s1026" o:spt="100" style="position:absolute;left:0pt;margin-left:325.5pt;margin-top:7.8pt;height:7.8pt;width:31.8pt;z-index:251727872;mso-width-relative:page;mso-height-relative:page;" filled="f" stroked="t" coordsize="991,1" o:gfxdata="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V&#10;08vx1wAAAAkBAAAPAAAAAAAAAAEAIAAAACIAAABkcnMvZG93bnJldi54bWxQSwECFAAUAAAACACH&#10;TuJA9usgeCUCAACqBAAADgAAAAAAAAABACAAAAAmAQAAZHJzL2Uyb0RvYy54bWxQSwUGAAAAAAYA&#10;BgBZAQAAvQUAAAAA&#10;" path="m0,0l991,0e">
                <v:fill on="f" focussize="0,0"/>
                <v:stroke color="#000000" joinstyle="round" endarrow="block"/>
                <v:imagedata o:title=""/>
                <o:lock v:ext="edit" aspectratio="f"/>
              </v:shape>
            </w:pict>
          </mc:Fallback>
        </mc:AlternateContent>
      </w:r>
    </w:p>
    <w:p>
      <w:pPr>
        <w:ind w:firstLine="400" w:firstLineChars="200"/>
        <w:rPr>
          <w:rFonts w:hint="eastAsia" w:asciiTheme="minorEastAsia" w:hAnsiTheme="minorEastAsia" w:eastAsiaTheme="minorEastAsia" w:cstheme="minorEastAsia"/>
          <w:b/>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10464" behindDoc="0" locked="0" layoutInCell="1" allowOverlap="1">
                <wp:simplePos x="0" y="0"/>
                <wp:positionH relativeFrom="column">
                  <wp:posOffset>2809875</wp:posOffset>
                </wp:positionH>
                <wp:positionV relativeFrom="paragraph">
                  <wp:posOffset>47625</wp:posOffset>
                </wp:positionV>
                <wp:extent cx="635" cy="179070"/>
                <wp:effectExtent l="37465" t="0" r="38100" b="11430"/>
                <wp:wrapNone/>
                <wp:docPr id="62" name="Line 558"/>
                <wp:cNvGraphicFramePr/>
                <a:graphic xmlns:a="http://schemas.openxmlformats.org/drawingml/2006/main">
                  <a:graphicData uri="http://schemas.microsoft.com/office/word/2010/wordprocessingShape">
                    <wps:wsp>
                      <wps:cNvCnPr/>
                      <wps:spPr>
                        <a:xfrm>
                          <a:off x="0" y="0"/>
                          <a:ext cx="635" cy="17907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58" o:spid="_x0000_s1026" o:spt="20" style="position:absolute;left:0pt;margin-left:221.25pt;margin-top:3.75pt;height:14.1pt;width:0.05pt;z-index:251710464;mso-width-relative:page;mso-height-relative:page;" filled="f" stroked="t" coordsize="21600,21600" o:gfxdata="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FOOhe9kAAAAIAQAA&#10;DwAAAAAAAAABACAAAAAiAAAAZHJzL2Rvd25yZXYueG1sUEsBAhQAFAAAAAgAh07iQPlZG6vfAQAA&#10;1QMAAA4AAAAAAAAAAQAgAAAAKAEAAGRycy9lMm9Eb2MueG1sUEsFBgAAAAAGAAYAWQEAAHkFAAAA&#10;AA==&#10;">
                <v:fill on="f" focussize="0,0"/>
                <v:stroke color="#000000" joinstyle="round" endarrow="block"/>
                <v:imagedata o:title=""/>
                <o:lock v:ext="edit" aspectratio="f"/>
              </v:line>
            </w:pict>
          </mc:Fallback>
        </mc:AlternateContent>
      </w:r>
    </w:p>
    <w:p>
      <w:pPr>
        <w:ind w:firstLine="400" w:firstLineChars="200"/>
        <w:rPr>
          <w:rFonts w:hint="eastAsia" w:asciiTheme="minorEastAsia" w:hAnsiTheme="minorEastAsia" w:eastAsiaTheme="minorEastAsia" w:cstheme="minorEastAsia"/>
          <w:b/>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21728" behindDoc="0" locked="0" layoutInCell="1" allowOverlap="1">
                <wp:simplePos x="0" y="0"/>
                <wp:positionH relativeFrom="column">
                  <wp:posOffset>439420</wp:posOffset>
                </wp:positionH>
                <wp:positionV relativeFrom="paragraph">
                  <wp:posOffset>28575</wp:posOffset>
                </wp:positionV>
                <wp:extent cx="5252085" cy="297180"/>
                <wp:effectExtent l="4445" t="4445" r="20320" b="22225"/>
                <wp:wrapNone/>
                <wp:docPr id="55" name="Rectangle 569"/>
                <wp:cNvGraphicFramePr/>
                <a:graphic xmlns:a="http://schemas.openxmlformats.org/drawingml/2006/main">
                  <a:graphicData uri="http://schemas.microsoft.com/office/word/2010/wordprocessingShape">
                    <wps:wsp>
                      <wps:cNvSpPr/>
                      <wps:spPr>
                        <a:xfrm>
                          <a:off x="0" y="0"/>
                          <a:ext cx="5252085" cy="2971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宋体" w:hAnsi="宋体"/>
                              </w:rPr>
                            </w:pPr>
                            <w:r>
                              <w:rPr>
                                <w:rFonts w:hint="eastAsia" w:ascii="宋体" w:hAnsi="宋体"/>
                                <w:bCs/>
                              </w:rPr>
                              <w:t>提出初步处罚意见，处罚事先告知审批</w:t>
                            </w:r>
                          </w:p>
                          <w:p/>
                        </w:txbxContent>
                      </wps:txbx>
                      <wps:bodyPr upright="1"/>
                    </wps:wsp>
                  </a:graphicData>
                </a:graphic>
              </wp:anchor>
            </w:drawing>
          </mc:Choice>
          <mc:Fallback>
            <w:pict>
              <v:rect id="Rectangle 569" o:spid="_x0000_s1026" o:spt="1" style="position:absolute;left:0pt;margin-left:34.6pt;margin-top:2.25pt;height:23.4pt;width:413.55pt;z-index:251721728;mso-width-relative:page;mso-height-relative:page;" fillcolor="#FFFFFF" filled="t" stroked="t" coordsize="21600,21600" o:gfxdata="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JgoPS/WAAAABwEAAA8AAAAAAAAAAQAgAAAAIgAAAGRycy9kb3ducmV2Lnht&#10;bFBLAQIUABQAAAAIAIdO4kCltdHD+wEAAC8EAAAOAAAAAAAAAAEAIAAAACUBAABkcnMvZTJvRG9j&#10;LnhtbFBLBQYAAAAABgAGAFkBAACSBQAAAAA=&#10;">
                <v:fill on="t" focussize="0,0"/>
                <v:stroke color="#000000" joinstyle="miter"/>
                <v:imagedata o:title=""/>
                <o:lock v:ext="edit" aspectratio="f"/>
                <v:textbox>
                  <w:txbxContent>
                    <w:p>
                      <w:pPr>
                        <w:jc w:val="center"/>
                        <w:rPr>
                          <w:rFonts w:ascii="宋体" w:hAnsi="宋体"/>
                        </w:rPr>
                      </w:pPr>
                      <w:r>
                        <w:rPr>
                          <w:rFonts w:hint="eastAsia" w:ascii="宋体" w:hAnsi="宋体"/>
                          <w:bCs/>
                        </w:rPr>
                        <w:t>提出初步处罚意见，处罚事先告知审批</w:t>
                      </w:r>
                    </w:p>
                    <w:p/>
                  </w:txbxContent>
                </v:textbox>
              </v:rect>
            </w:pict>
          </mc:Fallback>
        </mc:AlternateContent>
      </w:r>
    </w:p>
    <w:p>
      <w:pPr>
        <w:ind w:firstLine="400" w:firstLineChars="200"/>
        <w:rPr>
          <w:rFonts w:hint="eastAsia" w:asciiTheme="minorEastAsia" w:hAnsiTheme="minorEastAsia" w:eastAsiaTheme="minorEastAsia" w:cstheme="minorEastAsia"/>
          <w:b/>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12512" behindDoc="0" locked="0" layoutInCell="1" allowOverlap="1">
                <wp:simplePos x="0" y="0"/>
                <wp:positionH relativeFrom="column">
                  <wp:posOffset>2809875</wp:posOffset>
                </wp:positionH>
                <wp:positionV relativeFrom="paragraph">
                  <wp:posOffset>111760</wp:posOffset>
                </wp:positionV>
                <wp:extent cx="635" cy="249555"/>
                <wp:effectExtent l="37465" t="0" r="38100" b="17145"/>
                <wp:wrapNone/>
                <wp:docPr id="68" name="Line 560"/>
                <wp:cNvGraphicFramePr/>
                <a:graphic xmlns:a="http://schemas.openxmlformats.org/drawingml/2006/main">
                  <a:graphicData uri="http://schemas.microsoft.com/office/word/2010/wordprocessingShape">
                    <wps:wsp>
                      <wps:cNvCnPr/>
                      <wps:spPr>
                        <a:xfrm>
                          <a:off x="0" y="0"/>
                          <a:ext cx="635" cy="24955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60" o:spid="_x0000_s1026" o:spt="20" style="position:absolute;left:0pt;margin-left:221.25pt;margin-top:8.8pt;height:19.65pt;width:0.05pt;z-index:251712512;mso-width-relative:page;mso-height-relative:page;" filled="f" stroked="t" coordsize="21600,21600" o:gfxdata="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DJ7iDJ2QAAAAkBAAAPAAAA&#10;AAAAAAEAIAAAACIAAABkcnMvZG93bnJldi54bWxQSwECFAAUAAAACACHTuJAvIdvLNsBAADVAwAA&#10;DgAAAAAAAAABACAAAAAoAQAAZHJzL2Uyb0RvYy54bWxQSwUGAAAAAAYABgBZAQAAdQU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11488" behindDoc="0" locked="0" layoutInCell="1" allowOverlap="1">
                <wp:simplePos x="0" y="0"/>
                <wp:positionH relativeFrom="column">
                  <wp:posOffset>845820</wp:posOffset>
                </wp:positionH>
                <wp:positionV relativeFrom="paragraph">
                  <wp:posOffset>127635</wp:posOffset>
                </wp:positionV>
                <wp:extent cx="635" cy="297180"/>
                <wp:effectExtent l="37465" t="0" r="38100" b="7620"/>
                <wp:wrapNone/>
                <wp:docPr id="69" name="Line 559"/>
                <wp:cNvGraphicFramePr/>
                <a:graphic xmlns:a="http://schemas.openxmlformats.org/drawingml/2006/main">
                  <a:graphicData uri="http://schemas.microsoft.com/office/word/2010/wordprocessingShape">
                    <wps:wsp>
                      <wps:cNvCnPr/>
                      <wps:spPr>
                        <a:xfrm>
                          <a:off x="0" y="0"/>
                          <a:ext cx="635" cy="29718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59" o:spid="_x0000_s1026" o:spt="20" style="position:absolute;left:0pt;margin-left:66.6pt;margin-top:10.05pt;height:23.4pt;width:0.05pt;z-index:251711488;mso-width-relative:page;mso-height-relative:page;" filled="f" stroked="t" coordsize="21600,21600" o:gfxdata="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HagGYNkAAAAJAQAA&#10;DwAAAAAAAAABACAAAAAiAAAAZHJzL2Rvd25yZXYueG1sUEsBAhQAFAAAAAgAh07iQKV1YBrfAQAA&#10;1QMAAA4AAAAAAAAAAQAgAAAAKAEAAGRycy9lMm9Eb2MueG1sUEsFBgAAAAAGAAYAWQEAAHkFAAAA&#10;AA==&#10;">
                <v:fill on="f" focussize="0,0"/>
                <v:stroke color="#000000" joinstyle="round" endarrow="block"/>
                <v:imagedata o:title=""/>
                <o:lock v:ext="edit" aspectratio="f"/>
              </v:line>
            </w:pict>
          </mc:Fallback>
        </mc:AlternateContent>
      </w:r>
    </w:p>
    <w:tbl>
      <w:tblPr>
        <w:tblStyle w:val="7"/>
        <w:tblpPr w:leftFromText="180" w:rightFromText="180" w:vertAnchor="text" w:horzAnchor="page" w:tblpX="7518" w:tblpY="129"/>
        <w:tblW w:w="15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trPr>
        <w:tc>
          <w:tcPr>
            <w:tcW w:w="1578" w:type="dxa"/>
            <w:tcBorders>
              <w:top w:val="single" w:color="auto" w:sz="4" w:space="0"/>
              <w:left w:val="single" w:color="auto" w:sz="4" w:space="0"/>
              <w:bottom w:val="single" w:color="auto" w:sz="4" w:space="0"/>
              <w:right w:val="single" w:color="auto" w:sz="4" w:space="0"/>
            </w:tcBorders>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重大行政处罚</w:t>
            </w:r>
          </w:p>
        </w:tc>
      </w:tr>
    </w:tbl>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22752" behindDoc="0" locked="0" layoutInCell="1" allowOverlap="1">
                <wp:simplePos x="0" y="0"/>
                <wp:positionH relativeFrom="column">
                  <wp:posOffset>1600200</wp:posOffset>
                </wp:positionH>
                <wp:positionV relativeFrom="paragraph">
                  <wp:posOffset>163195</wp:posOffset>
                </wp:positionV>
                <wp:extent cx="1933575" cy="482600"/>
                <wp:effectExtent l="4445" t="4445" r="5080" b="8255"/>
                <wp:wrapNone/>
                <wp:docPr id="63" name="Rectangle 570"/>
                <wp:cNvGraphicFramePr/>
                <a:graphic xmlns:a="http://schemas.openxmlformats.org/drawingml/2006/main">
                  <a:graphicData uri="http://schemas.microsoft.com/office/word/2010/wordprocessingShape">
                    <wps:wsp>
                      <wps:cNvSpPr/>
                      <wps:spPr>
                        <a:xfrm>
                          <a:off x="0" y="0"/>
                          <a:ext cx="1933575" cy="48260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bCs/>
                              </w:rPr>
                            </w:pPr>
                            <w:r>
                              <w:rPr>
                                <w:rFonts w:hint="eastAsia"/>
                                <w:bCs/>
                              </w:rPr>
                              <w:t>行政处罚事先告知</w:t>
                            </w:r>
                          </w:p>
                          <w:p>
                            <w:pPr>
                              <w:jc w:val="center"/>
                            </w:pPr>
                            <w:r>
                              <w:rPr>
                                <w:rFonts w:hint="eastAsia"/>
                                <w:bCs/>
                              </w:rPr>
                              <w:t>并告知陈述申辩权</w:t>
                            </w:r>
                          </w:p>
                        </w:txbxContent>
                      </wps:txbx>
                      <wps:bodyPr upright="1"/>
                    </wps:wsp>
                  </a:graphicData>
                </a:graphic>
              </wp:anchor>
            </w:drawing>
          </mc:Choice>
          <mc:Fallback>
            <w:pict>
              <v:rect id="Rectangle 570" o:spid="_x0000_s1026" o:spt="1" style="position:absolute;left:0pt;margin-left:126pt;margin-top:12.85pt;height:38pt;width:152.25pt;z-index:251722752;mso-width-relative:page;mso-height-relative:page;" fillcolor="#FFFFFF" filled="t" stroked="t" coordsize="21600,21600" o:gfxdata="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Nbx461wAAAAoBAAAPAAAAAAAAAAEAIAAAACIAAABkcnMvZG93bnJldi54&#10;bWxQSwECFAAUAAAACACHTuJAgXhuivsBAAAvBAAADgAAAAAAAAABACAAAAAmAQAAZHJzL2Uyb0Rv&#10;Yy54bWxQSwUGAAAAAAYABgBZAQAAkwUAAAAA&#10;">
                <v:fill on="t" focussize="0,0"/>
                <v:stroke color="#000000" joinstyle="miter"/>
                <v:imagedata o:title=""/>
                <o:lock v:ext="edit" aspectratio="f"/>
                <v:textbox>
                  <w:txbxContent>
                    <w:p>
                      <w:pPr>
                        <w:jc w:val="center"/>
                        <w:rPr>
                          <w:bCs/>
                        </w:rPr>
                      </w:pPr>
                      <w:r>
                        <w:rPr>
                          <w:rFonts w:hint="eastAsia"/>
                          <w:bCs/>
                        </w:rPr>
                        <w:t>行政处罚事先告知</w:t>
                      </w:r>
                    </w:p>
                    <w:p>
                      <w:pPr>
                        <w:jc w:val="center"/>
                      </w:pPr>
                      <w:r>
                        <w:rPr>
                          <w:rFonts w:hint="eastAsia"/>
                          <w:bCs/>
                        </w:rPr>
                        <w:t>并告知陈述申辩权</w:t>
                      </w:r>
                    </w:p>
                  </w:txbxContent>
                </v:textbox>
              </v:rect>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13536" behindDoc="0" locked="0" layoutInCell="1" allowOverlap="1">
                <wp:simplePos x="0" y="0"/>
                <wp:positionH relativeFrom="column">
                  <wp:posOffset>3548380</wp:posOffset>
                </wp:positionH>
                <wp:positionV relativeFrom="paragraph">
                  <wp:posOffset>93345</wp:posOffset>
                </wp:positionV>
                <wp:extent cx="1276985" cy="104140"/>
                <wp:effectExtent l="0" t="0" r="0" b="0"/>
                <wp:wrapNone/>
                <wp:docPr id="56" name="FreeForm 561"/>
                <wp:cNvGraphicFramePr/>
                <a:graphic xmlns:a="http://schemas.openxmlformats.org/drawingml/2006/main">
                  <a:graphicData uri="http://schemas.microsoft.com/office/word/2010/wordprocessingShape">
                    <wps:wsp>
                      <wps:cNvSpPr/>
                      <wps:spPr>
                        <a:xfrm flipV="1">
                          <a:off x="0" y="0"/>
                          <a:ext cx="1276985" cy="104140"/>
                        </a:xfrm>
                        <a:custGeom>
                          <a:avLst/>
                          <a:gdLst/>
                          <a:ahLst/>
                          <a:cxnLst/>
                          <a:rect l="0" t="0" r="0" b="0"/>
                          <a:pathLst>
                            <a:path w="990" h="1">
                              <a:moveTo>
                                <a:pt x="0" y="0"/>
                              </a:moveTo>
                              <a:lnTo>
                                <a:pt x="990" y="0"/>
                              </a:lnTo>
                            </a:path>
                          </a:pathLst>
                        </a:custGeom>
                        <a:noFill/>
                        <a:ln w="9525" cap="flat" cmpd="sng">
                          <a:solidFill>
                            <a:srgbClr val="000000"/>
                          </a:solidFill>
                          <a:prstDash val="solid"/>
                          <a:headEnd type="none" w="med" len="med"/>
                          <a:tailEnd type="triangle" w="med" len="med"/>
                        </a:ln>
                      </wps:spPr>
                      <wps:bodyPr upright="1"/>
                    </wps:wsp>
                  </a:graphicData>
                </a:graphic>
              </wp:anchor>
            </w:drawing>
          </mc:Choice>
          <mc:Fallback>
            <w:pict>
              <v:shape id="FreeForm 561" o:spid="_x0000_s1026" o:spt="100" style="position:absolute;left:0pt;flip:y;margin-left:279.4pt;margin-top:7.35pt;height:8.2pt;width:100.55pt;z-index:251713536;mso-width-relative:page;mso-height-relative:page;" filled="f" stroked="t" coordsize="990,1" o:gfxdata="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DUtN1fYAAAACQEAAA8AAAAAAAAAAQAgAAAAIgAAAGRycy9kb3ducmV2LnhtbFBL&#10;AQIUABQAAAAIAIdO4kB/M+7WLwIAALYEAAAOAAAAAAAAAAEAIAAAACcBAABkcnMvZTJvRG9jLnht&#10;bFBLBQYAAAAABgAGAFkBAADIBQAAAAA=&#10;" path="m0,0l990,0e">
                <v:fill on="f" focussize="0,0"/>
                <v:stroke color="#000000" joinstyle="round" endarrow="block"/>
                <v:imagedata o:title=""/>
                <o:lock v:ext="edit" aspectratio="f"/>
              </v:shape>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23776" behindDoc="0" locked="0" layoutInCell="1" allowOverlap="1">
                <wp:simplePos x="0" y="0"/>
                <wp:positionH relativeFrom="column">
                  <wp:posOffset>4825365</wp:posOffset>
                </wp:positionH>
                <wp:positionV relativeFrom="paragraph">
                  <wp:posOffset>12700</wp:posOffset>
                </wp:positionV>
                <wp:extent cx="1139825" cy="293370"/>
                <wp:effectExtent l="4445" t="4445" r="17780" b="6985"/>
                <wp:wrapNone/>
                <wp:docPr id="51" name="Rectangle 571"/>
                <wp:cNvGraphicFramePr/>
                <a:graphic xmlns:a="http://schemas.openxmlformats.org/drawingml/2006/main">
                  <a:graphicData uri="http://schemas.microsoft.com/office/word/2010/wordprocessingShape">
                    <wps:wsp>
                      <wps:cNvSpPr/>
                      <wps:spPr>
                        <a:xfrm>
                          <a:off x="0" y="0"/>
                          <a:ext cx="1139825" cy="29337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告知听证权</w:t>
                            </w:r>
                          </w:p>
                        </w:txbxContent>
                      </wps:txbx>
                      <wps:bodyPr upright="1"/>
                    </wps:wsp>
                  </a:graphicData>
                </a:graphic>
              </wp:anchor>
            </w:drawing>
          </mc:Choice>
          <mc:Fallback>
            <w:pict>
              <v:rect id="Rectangle 571" o:spid="_x0000_s1026" o:spt="1" style="position:absolute;left:0pt;margin-left:379.95pt;margin-top:1pt;height:23.1pt;width:89.75pt;z-index:251723776;mso-width-relative:page;mso-height-relative:page;" fillcolor="#FFFFFF" filled="t" stroked="t" coordsize="21600,21600" o:gfxdata="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4M6UO1wAAAAgBAAAPAAAAAAAAAAEAIAAAACIAAABkcnMvZG93bnJldi54&#10;bWxQSwECFAAUAAAACACHTuJA9MQuKfsBAAAvBAAADgAAAAAAAAABACAAAAAmAQAAZHJzL2Uyb0Rv&#10;Yy54bWxQSwUGAAAAAAYABgBZAQAAkwUAAAAA&#10;">
                <v:fill on="t" focussize="0,0"/>
                <v:stroke color="#000000" joinstyle="miter"/>
                <v:imagedata o:title=""/>
                <o:lock v:ext="edit" aspectratio="f"/>
                <v:textbox>
                  <w:txbxContent>
                    <w:p>
                      <w:pPr>
                        <w:jc w:val="center"/>
                      </w:pPr>
                      <w:r>
                        <w:rPr>
                          <w:rFonts w:hint="eastAsia"/>
                          <w:bCs/>
                        </w:rPr>
                        <w:t>告知听证权</w:t>
                      </w:r>
                    </w:p>
                  </w:txbxContent>
                </v:textbox>
              </v:rect>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16608" behindDoc="0" locked="0" layoutInCell="1" allowOverlap="1">
                <wp:simplePos x="0" y="0"/>
                <wp:positionH relativeFrom="column">
                  <wp:posOffset>228600</wp:posOffset>
                </wp:positionH>
                <wp:positionV relativeFrom="paragraph">
                  <wp:posOffset>10795</wp:posOffset>
                </wp:positionV>
                <wp:extent cx="1058545" cy="278130"/>
                <wp:effectExtent l="4445" t="4445" r="22860" b="22225"/>
                <wp:wrapNone/>
                <wp:docPr id="58" name="Rectangle 564"/>
                <wp:cNvGraphicFramePr/>
                <a:graphic xmlns:a="http://schemas.openxmlformats.org/drawingml/2006/main">
                  <a:graphicData uri="http://schemas.microsoft.com/office/word/2010/wordprocessingShape">
                    <wps:wsp>
                      <wps:cNvSpPr/>
                      <wps:spPr>
                        <a:xfrm>
                          <a:off x="0" y="0"/>
                          <a:ext cx="1058545" cy="27813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bCs/>
                              </w:rPr>
                            </w:pPr>
                            <w:r>
                              <w:rPr>
                                <w:rFonts w:hint="eastAsia"/>
                                <w:bCs/>
                              </w:rPr>
                              <w:t>不予处罚</w:t>
                            </w:r>
                          </w:p>
                          <w:p/>
                        </w:txbxContent>
                      </wps:txbx>
                      <wps:bodyPr upright="1"/>
                    </wps:wsp>
                  </a:graphicData>
                </a:graphic>
              </wp:anchor>
            </w:drawing>
          </mc:Choice>
          <mc:Fallback>
            <w:pict>
              <v:rect id="Rectangle 564" o:spid="_x0000_s1026" o:spt="1" style="position:absolute;left:0pt;margin-left:18pt;margin-top:0.85pt;height:21.9pt;width:83.35pt;z-index:251716608;mso-width-relative:page;mso-height-relative:page;" fillcolor="#FFFFFF" filled="t" stroked="t" coordsize="21600,21600" o:gfxdata="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AX/I0E1gAAAAcBAAAPAAAAAAAAAAEAIAAAACIAAABkcnMvZG93bnJldi54&#10;bWxQSwECFAAUAAAACACHTuJAUSiY/PwBAAAvBAAADgAAAAAAAAABACAAAAAlAQAAZHJzL2Uyb0Rv&#10;Yy54bWxQSwUGAAAAAAYABgBZAQAAkwUAAAAA&#10;">
                <v:fill on="t" focussize="0,0"/>
                <v:stroke color="#000000" joinstyle="miter"/>
                <v:imagedata o:title=""/>
                <o:lock v:ext="edit" aspectratio="f"/>
                <v:textbox>
                  <w:txbxContent>
                    <w:p>
                      <w:pPr>
                        <w:jc w:val="center"/>
                        <w:rPr>
                          <w:bCs/>
                        </w:rPr>
                      </w:pPr>
                      <w:r>
                        <w:rPr>
                          <w:rFonts w:hint="eastAsia"/>
                          <w:bCs/>
                        </w:rPr>
                        <w:t>不予处罚</w:t>
                      </w:r>
                    </w:p>
                    <w:p/>
                  </w:txbxContent>
                </v:textbox>
              </v:rect>
            </w:pict>
          </mc:Fallback>
        </mc:AlternateContent>
      </w: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26848" behindDoc="0" locked="0" layoutInCell="1" allowOverlap="1">
                <wp:simplePos x="0" y="0"/>
                <wp:positionH relativeFrom="column">
                  <wp:posOffset>5486400</wp:posOffset>
                </wp:positionH>
                <wp:positionV relativeFrom="paragraph">
                  <wp:posOffset>110490</wp:posOffset>
                </wp:positionV>
                <wp:extent cx="635" cy="186690"/>
                <wp:effectExtent l="37465" t="0" r="38100" b="3810"/>
                <wp:wrapNone/>
                <wp:docPr id="38" name="Line 574"/>
                <wp:cNvGraphicFramePr/>
                <a:graphic xmlns:a="http://schemas.openxmlformats.org/drawingml/2006/main">
                  <a:graphicData uri="http://schemas.microsoft.com/office/word/2010/wordprocessingShape">
                    <wps:wsp>
                      <wps:cNvCnPr/>
                      <wps:spPr>
                        <a:xfrm>
                          <a:off x="0" y="0"/>
                          <a:ext cx="635" cy="18669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74" o:spid="_x0000_s1026" o:spt="20" style="position:absolute;left:0pt;margin-left:432pt;margin-top:8.7pt;height:14.7pt;width:0.05pt;z-index:251726848;mso-width-relative:page;mso-height-relative:page;" filled="f" stroked="t" coordsize="21600,21600" o:gfxdata="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XEUpKdkAAAAJAQAA&#10;DwAAAAAAAAABACAAAAAiAAAAZHJzL2Rvd25yZXYueG1sUEsBAhQAFAAAAAgAh07iQLZJZ9DfAQAA&#10;1QMAAA4AAAAAAAAAAQAgAAAAKAEAAGRycy9lMm9Eb2MueG1sUEsFBgAAAAAGAAYAWQEAAHkFAAAA&#10;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25824" behindDoc="0" locked="0" layoutInCell="1" allowOverlap="1">
                <wp:simplePos x="0" y="0"/>
                <wp:positionH relativeFrom="column">
                  <wp:posOffset>4928235</wp:posOffset>
                </wp:positionH>
                <wp:positionV relativeFrom="paragraph">
                  <wp:posOffset>106045</wp:posOffset>
                </wp:positionV>
                <wp:extent cx="635" cy="191135"/>
                <wp:effectExtent l="37465" t="0" r="38100" b="18415"/>
                <wp:wrapNone/>
                <wp:docPr id="57" name="Line 573"/>
                <wp:cNvGraphicFramePr/>
                <a:graphic xmlns:a="http://schemas.openxmlformats.org/drawingml/2006/main">
                  <a:graphicData uri="http://schemas.microsoft.com/office/word/2010/wordprocessingShape">
                    <wps:wsp>
                      <wps:cNvCnPr/>
                      <wps:spPr>
                        <a:xfrm>
                          <a:off x="0" y="0"/>
                          <a:ext cx="635" cy="19113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73" o:spid="_x0000_s1026" o:spt="20" style="position:absolute;left:0pt;margin-left:388.05pt;margin-top:8.35pt;height:15.05pt;width:0.05pt;z-index:251725824;mso-width-relative:page;mso-height-relative:page;" filled="f" stroked="t" coordsize="21600,21600" o:gfxdata="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hBB1i2AAAAAkBAAAPAAAA&#10;AAAAAAEAIAAAACIAAABkcnMvZG93bnJldi54bWxQSwECFAAUAAAACACHTuJAyUwGSdwBAADVAwAA&#10;DgAAAAAAAAABACAAAAAnAQAAZHJzL2Uyb0RvYy54bWxQSwUGAAAAAAYABgBZAQAAdQU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56544" behindDoc="0" locked="0" layoutInCell="1" allowOverlap="1">
                <wp:simplePos x="0" y="0"/>
                <wp:positionH relativeFrom="column">
                  <wp:posOffset>533400</wp:posOffset>
                </wp:positionH>
                <wp:positionV relativeFrom="paragraph">
                  <wp:posOffset>107950</wp:posOffset>
                </wp:positionV>
                <wp:extent cx="635" cy="2170430"/>
                <wp:effectExtent l="4445" t="0" r="13970" b="1270"/>
                <wp:wrapNone/>
                <wp:docPr id="39" name="Line 603"/>
                <wp:cNvGraphicFramePr/>
                <a:graphic xmlns:a="http://schemas.openxmlformats.org/drawingml/2006/main">
                  <a:graphicData uri="http://schemas.microsoft.com/office/word/2010/wordprocessingShape">
                    <wps:wsp>
                      <wps:cNvCnPr/>
                      <wps:spPr>
                        <a:xfrm>
                          <a:off x="0" y="0"/>
                          <a:ext cx="635" cy="2170430"/>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id="Line 603" o:spid="_x0000_s1026" o:spt="20" style="position:absolute;left:0pt;margin-left:42pt;margin-top:8.5pt;height:170.9pt;width:0.05pt;z-index:251756544;mso-width-relative:page;mso-height-relative:page;" filled="f" stroked="t" coordsize="21600,21600" o:gfxdata="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M91M+fXAAAACAEAAA8AAAAAAAAA&#10;AQAgAAAAIgAAAGRycy9kb3ducmV2LnhtbFBLAQIUABQAAAAIAIdO4kB5UNtw2QEAANIDAAAOAAAA&#10;AAAAAAEAIAAAACYBAABkcnMvZTJvRG9jLnhtbFBLBQYAAAAABgAGAFkBAABxBQAAAAA=&#10;">
                <v:fill on="f" focussize="0,0"/>
                <v:stroke color="#000000" joinstyle="round"/>
                <v:imagedata o:title=""/>
                <o:lock v:ext="edit" aspectratio="f"/>
              </v:line>
            </w:pict>
          </mc:Fallback>
        </mc:AlternateContent>
      </w:r>
      <w:r>
        <w:rPr>
          <w:rFonts w:hint="eastAsia" w:asciiTheme="minorEastAsia" w:hAnsiTheme="minorEastAsia" w:eastAsiaTheme="minorEastAsia" w:cstheme="minorEastAsia"/>
        </w:rPr>
        <w:t>　　　　　　　　　　　　　　　　　　　　　　　　　　　</w:t>
      </w: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20704" behindDoc="0" locked="0" layoutInCell="1" allowOverlap="1">
                <wp:simplePos x="0" y="0"/>
                <wp:positionH relativeFrom="column">
                  <wp:posOffset>5107940</wp:posOffset>
                </wp:positionH>
                <wp:positionV relativeFrom="paragraph">
                  <wp:posOffset>99060</wp:posOffset>
                </wp:positionV>
                <wp:extent cx="857250" cy="297180"/>
                <wp:effectExtent l="4445" t="4445" r="14605" b="22225"/>
                <wp:wrapNone/>
                <wp:docPr id="40" name="Rectangle 568"/>
                <wp:cNvGraphicFramePr/>
                <a:graphic xmlns:a="http://schemas.openxmlformats.org/drawingml/2006/main">
                  <a:graphicData uri="http://schemas.microsoft.com/office/word/2010/wordprocessingShape">
                    <wps:wsp>
                      <wps:cNvSpPr/>
                      <wps:spPr>
                        <a:xfrm>
                          <a:off x="0" y="0"/>
                          <a:ext cx="857250" cy="2971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申请听证</w:t>
                            </w:r>
                          </w:p>
                          <w:p>
                            <w:r>
                              <w:rPr>
                                <w:rFonts w:hint="eastAsia"/>
                              </w:rPr>
                              <w:t xml:space="preserve"> </w:t>
                            </w:r>
                          </w:p>
                        </w:txbxContent>
                      </wps:txbx>
                      <wps:bodyPr upright="1"/>
                    </wps:wsp>
                  </a:graphicData>
                </a:graphic>
              </wp:anchor>
            </w:drawing>
          </mc:Choice>
          <mc:Fallback>
            <w:pict>
              <v:rect id="Rectangle 568" o:spid="_x0000_s1026" o:spt="1" style="position:absolute;left:0pt;margin-left:402.2pt;margin-top:7.8pt;height:23.4pt;width:67.5pt;z-index:251720704;mso-width-relative:page;mso-height-relative:page;" fillcolor="#FFFFFF" filled="t" stroked="t" coordsize="21600,21600" o:gfxdata="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BQuVB71wAAAAkBAAAPAAAAAAAAAAEAIAAAACIAAABkcnMvZG93bnJldi54&#10;bWxQSwECFAAUAAAACACHTuJA2GQftfsBAAAuBAAADgAAAAAAAAABACAAAAAmAQAAZHJzL2Uyb0Rv&#10;Yy54bWxQSwUGAAAAAAYABgBZAQAAkwUAAAAA&#10;">
                <v:fill on="t" focussize="0,0"/>
                <v:stroke color="#000000" joinstyle="miter"/>
                <v:imagedata o:title=""/>
                <o:lock v:ext="edit" aspectratio="f"/>
                <v:textbox>
                  <w:txbxContent>
                    <w:p>
                      <w:pPr>
                        <w:jc w:val="center"/>
                      </w:pPr>
                      <w:r>
                        <w:rPr>
                          <w:rFonts w:hint="eastAsia"/>
                          <w:bCs/>
                        </w:rPr>
                        <w:t>申请听证</w:t>
                      </w:r>
                    </w:p>
                    <w:p>
                      <w:r>
                        <w:rPr>
                          <w:rFonts w:hint="eastAsia"/>
                        </w:rPr>
                        <w:t xml:space="preserve"> </w:t>
                      </w:r>
                    </w:p>
                  </w:txbxContent>
                </v:textbox>
              </v:rect>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19680" behindDoc="0" locked="0" layoutInCell="1" allowOverlap="1">
                <wp:simplePos x="0" y="0"/>
                <wp:positionH relativeFrom="column">
                  <wp:posOffset>4110355</wp:posOffset>
                </wp:positionH>
                <wp:positionV relativeFrom="paragraph">
                  <wp:posOffset>99060</wp:posOffset>
                </wp:positionV>
                <wp:extent cx="918845" cy="297180"/>
                <wp:effectExtent l="4445" t="4445" r="10160" b="22225"/>
                <wp:wrapNone/>
                <wp:docPr id="44" name="Rectangle 567"/>
                <wp:cNvGraphicFramePr/>
                <a:graphic xmlns:a="http://schemas.openxmlformats.org/drawingml/2006/main">
                  <a:graphicData uri="http://schemas.microsoft.com/office/word/2010/wordprocessingShape">
                    <wps:wsp>
                      <wps:cNvSpPr/>
                      <wps:spPr>
                        <a:xfrm>
                          <a:off x="0" y="0"/>
                          <a:ext cx="918845" cy="2971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不申请听证</w:t>
                            </w:r>
                          </w:p>
                          <w:p>
                            <w:r>
                              <w:rPr>
                                <w:rFonts w:hint="eastAsia"/>
                              </w:rPr>
                              <w:t xml:space="preserve"> </w:t>
                            </w:r>
                          </w:p>
                        </w:txbxContent>
                      </wps:txbx>
                      <wps:bodyPr upright="1"/>
                    </wps:wsp>
                  </a:graphicData>
                </a:graphic>
              </wp:anchor>
            </w:drawing>
          </mc:Choice>
          <mc:Fallback>
            <w:pict>
              <v:rect id="Rectangle 567" o:spid="_x0000_s1026" o:spt="1" style="position:absolute;left:0pt;margin-left:323.65pt;margin-top:7.8pt;height:23.4pt;width:72.35pt;z-index:251719680;mso-width-relative:page;mso-height-relative:page;" fillcolor="#FFFFFF" filled="t" stroked="t" coordsize="21600,21600" o:gfxdata="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ACy45Q1wAAAAkBAAAPAAAAAAAAAAEAIAAAACIAAABkcnMvZG93bnJldi54&#10;bWxQSwECFAAUAAAACACHTuJAvZEpVvsBAAAuBAAADgAAAAAAAAABACAAAAAmAQAAZHJzL2Uyb0Rv&#10;Yy54bWxQSwUGAAAAAAYABgBZAQAAkwUAAAAA&#10;">
                <v:fill on="t" focussize="0,0"/>
                <v:stroke color="#000000" joinstyle="miter"/>
                <v:imagedata o:title=""/>
                <o:lock v:ext="edit" aspectratio="f"/>
                <v:textbox>
                  <w:txbxContent>
                    <w:p>
                      <w:pPr>
                        <w:jc w:val="center"/>
                      </w:pPr>
                      <w:r>
                        <w:rPr>
                          <w:rFonts w:hint="eastAsia"/>
                          <w:bCs/>
                        </w:rPr>
                        <w:t>不申请听证</w:t>
                      </w:r>
                    </w:p>
                    <w:p>
                      <w:r>
                        <w:rPr>
                          <w:rFonts w:hint="eastAsia"/>
                        </w:rPr>
                        <w:t xml:space="preserve"> </w:t>
                      </w:r>
                    </w:p>
                  </w:txbxContent>
                </v:textbox>
              </v:rect>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15584" behindDoc="0" locked="0" layoutInCell="1" allowOverlap="1">
                <wp:simplePos x="0" y="0"/>
                <wp:positionH relativeFrom="column">
                  <wp:posOffset>3230245</wp:posOffset>
                </wp:positionH>
                <wp:positionV relativeFrom="paragraph">
                  <wp:posOffset>51435</wp:posOffset>
                </wp:positionV>
                <wp:extent cx="635" cy="198120"/>
                <wp:effectExtent l="37465" t="0" r="38100" b="11430"/>
                <wp:wrapNone/>
                <wp:docPr id="59" name="Line 563"/>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63" o:spid="_x0000_s1026" o:spt="20" style="position:absolute;left:0pt;margin-left:254.35pt;margin-top:4.05pt;height:15.6pt;width:0.05pt;z-index:251715584;mso-width-relative:page;mso-height-relative:page;" filled="f" stroked="t" coordsize="21600,21600" o:gfxdata="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BuP29G2AAAAAgBAAAP&#10;AAAAAAAAAAEAIAAAACIAAABkcnMvZG93bnJldi54bWxQSwECFAAUAAAACACHTuJAGETD5t8BAADV&#10;AwAADgAAAAAAAAABACAAAAAnAQAAZHJzL2Uyb0RvYy54bWxQSwUGAAAAAAYABgBZAQAAeAU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14560" behindDoc="0" locked="0" layoutInCell="1" allowOverlap="1">
                <wp:simplePos x="0" y="0"/>
                <wp:positionH relativeFrom="column">
                  <wp:posOffset>1943100</wp:posOffset>
                </wp:positionH>
                <wp:positionV relativeFrom="paragraph">
                  <wp:posOffset>48895</wp:posOffset>
                </wp:positionV>
                <wp:extent cx="635" cy="198120"/>
                <wp:effectExtent l="37465" t="0" r="38100" b="11430"/>
                <wp:wrapNone/>
                <wp:docPr id="45" name="Line 562"/>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62" o:spid="_x0000_s1026" o:spt="20" style="position:absolute;left:0pt;margin-left:153pt;margin-top:3.85pt;height:15.6pt;width:0.05pt;z-index:251714560;mso-width-relative:page;mso-height-relative:page;" filled="f" stroked="t" coordsize="21600,21600" o:gfxdata="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qAGPHYAAAACAEAAA8A&#10;AAAAAAAAAQAgAAAAIgAAAGRycy9kb3ducmV2LnhtbFBLAQIUABQAAAAIAIdO4kBHeba13gEAANUD&#10;AAAOAAAAAAAAAAEAIAAAACcBAABkcnMvZTJvRG9jLnhtbFBLBQYAAAAABgAGAFkBAAB3BQ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18656" behindDoc="0" locked="0" layoutInCell="1" allowOverlap="1">
                <wp:simplePos x="0" y="0"/>
                <wp:positionH relativeFrom="column">
                  <wp:posOffset>2600325</wp:posOffset>
                </wp:positionH>
                <wp:positionV relativeFrom="paragraph">
                  <wp:posOffset>51435</wp:posOffset>
                </wp:positionV>
                <wp:extent cx="1200150" cy="297180"/>
                <wp:effectExtent l="4445" t="4445" r="14605" b="22225"/>
                <wp:wrapNone/>
                <wp:docPr id="48" name="Rectangle 566"/>
                <wp:cNvGraphicFramePr/>
                <a:graphic xmlns:a="http://schemas.openxmlformats.org/drawingml/2006/main">
                  <a:graphicData uri="http://schemas.microsoft.com/office/word/2010/wordprocessingShape">
                    <wps:wsp>
                      <wps:cNvSpPr/>
                      <wps:spPr>
                        <a:xfrm>
                          <a:off x="0" y="0"/>
                          <a:ext cx="1200150" cy="2971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无陈述申辩意见　</w:t>
                            </w:r>
                          </w:p>
                          <w:p>
                            <w:r>
                              <w:rPr>
                                <w:rFonts w:hint="eastAsia"/>
                              </w:rPr>
                              <w:t xml:space="preserve"> </w:t>
                            </w:r>
                          </w:p>
                        </w:txbxContent>
                      </wps:txbx>
                      <wps:bodyPr upright="1"/>
                    </wps:wsp>
                  </a:graphicData>
                </a:graphic>
              </wp:anchor>
            </w:drawing>
          </mc:Choice>
          <mc:Fallback>
            <w:pict>
              <v:rect id="Rectangle 566" o:spid="_x0000_s1026" o:spt="1" style="position:absolute;left:0pt;margin-left:204.75pt;margin-top:4.05pt;height:23.4pt;width:94.5pt;z-index:251718656;mso-width-relative:page;mso-height-relative:page;" fillcolor="#FFFFFF" filled="t" stroked="t" coordsize="21600,21600" o:gfxdata="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B4L0+fWAAAACAEAAA8AAAAAAAAAAQAgAAAAIgAAAGRycy9kb3ducmV2Lnht&#10;bFBLAQIUABQAAAAIAIdO4kAbRFPZ+wEAAC8EAAAOAAAAAAAAAAEAIAAAACUBAABkcnMvZTJvRG9j&#10;LnhtbFBLBQYAAAAABgAGAFkBAACSBQAAAAA=&#10;">
                <v:fill on="t" focussize="0,0"/>
                <v:stroke color="#000000" joinstyle="miter"/>
                <v:imagedata o:title=""/>
                <o:lock v:ext="edit" aspectratio="f"/>
                <v:textbox>
                  <w:txbxContent>
                    <w:p>
                      <w:pPr>
                        <w:jc w:val="center"/>
                      </w:pPr>
                      <w:r>
                        <w:rPr>
                          <w:rFonts w:hint="eastAsia"/>
                          <w:bCs/>
                        </w:rPr>
                        <w:t>无陈述申辩意见　</w:t>
                      </w:r>
                    </w:p>
                    <w:p>
                      <w:r>
                        <w:rPr>
                          <w:rFonts w:hint="eastAsia"/>
                        </w:rPr>
                        <w:t xml:space="preserve"> </w:t>
                      </w:r>
                    </w:p>
                  </w:txbxContent>
                </v:textbox>
              </v:rect>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17632" behindDoc="0" locked="0" layoutInCell="1" allowOverlap="1">
                <wp:simplePos x="0" y="0"/>
                <wp:positionH relativeFrom="column">
                  <wp:posOffset>1287145</wp:posOffset>
                </wp:positionH>
                <wp:positionV relativeFrom="paragraph">
                  <wp:posOffset>51435</wp:posOffset>
                </wp:positionV>
                <wp:extent cx="1133475" cy="297180"/>
                <wp:effectExtent l="4445" t="4445" r="5080" b="22225"/>
                <wp:wrapNone/>
                <wp:docPr id="46" name="Rectangle 565"/>
                <wp:cNvGraphicFramePr/>
                <a:graphic xmlns:a="http://schemas.openxmlformats.org/drawingml/2006/main">
                  <a:graphicData uri="http://schemas.microsoft.com/office/word/2010/wordprocessingShape">
                    <wps:wsp>
                      <wps:cNvSpPr/>
                      <wps:spPr>
                        <a:xfrm>
                          <a:off x="0" y="0"/>
                          <a:ext cx="1133475" cy="2971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有陈述申辩意见　</w:t>
                            </w:r>
                          </w:p>
                          <w:p>
                            <w:r>
                              <w:rPr>
                                <w:rFonts w:hint="eastAsia"/>
                              </w:rPr>
                              <w:t xml:space="preserve"> </w:t>
                            </w:r>
                          </w:p>
                        </w:txbxContent>
                      </wps:txbx>
                      <wps:bodyPr upright="1"/>
                    </wps:wsp>
                  </a:graphicData>
                </a:graphic>
              </wp:anchor>
            </w:drawing>
          </mc:Choice>
          <mc:Fallback>
            <w:pict>
              <v:rect id="Rectangle 565" o:spid="_x0000_s1026" o:spt="1" style="position:absolute;left:0pt;margin-left:101.35pt;margin-top:4.05pt;height:23.4pt;width:89.25pt;z-index:251717632;mso-width-relative:page;mso-height-relative:page;" fillcolor="#FFFFFF" filled="t" stroked="t" coordsize="21600,21600" o:gfxdata="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U/TyctcAAAAIAQAADwAAAAAAAAABACAAAAAiAAAAZHJzL2Rvd25yZXYu&#10;eG1sUEsBAhQAFAAAAAgAh07iQOVX+Wv8AQAALwQAAA4AAAAAAAAAAQAgAAAAJgEAAGRycy9lMm9E&#10;b2MueG1sUEsFBgAAAAAGAAYAWQEAAJQFAAAAAA==&#10;">
                <v:fill on="t" focussize="0,0"/>
                <v:stroke color="#000000" joinstyle="miter"/>
                <v:imagedata o:title=""/>
                <o:lock v:ext="edit" aspectratio="f"/>
                <v:textbox>
                  <w:txbxContent>
                    <w:p>
                      <w:pPr>
                        <w:jc w:val="center"/>
                      </w:pPr>
                      <w:r>
                        <w:rPr>
                          <w:rFonts w:hint="eastAsia"/>
                          <w:bCs/>
                        </w:rPr>
                        <w:t>有陈述申辩意见　</w:t>
                      </w:r>
                    </w:p>
                    <w:p>
                      <w:r>
                        <w:rPr>
                          <w:rFonts w:hint="eastAsia"/>
                        </w:rPr>
                        <w:t xml:space="preserve"> </w:t>
                      </w:r>
                    </w:p>
                  </w:txbxContent>
                </v:textbox>
              </v:rect>
            </w:pict>
          </mc:Fallback>
        </mc:AlternateContent>
      </w: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35040" behindDoc="0" locked="0" layoutInCell="1" allowOverlap="1">
                <wp:simplePos x="0" y="0"/>
                <wp:positionH relativeFrom="column">
                  <wp:posOffset>4859655</wp:posOffset>
                </wp:positionH>
                <wp:positionV relativeFrom="paragraph">
                  <wp:posOffset>123825</wp:posOffset>
                </wp:positionV>
                <wp:extent cx="1105535" cy="272415"/>
                <wp:effectExtent l="5080" t="4445" r="13335" b="8890"/>
                <wp:wrapNone/>
                <wp:docPr id="82" name="Rectangle 582"/>
                <wp:cNvGraphicFramePr/>
                <a:graphic xmlns:a="http://schemas.openxmlformats.org/drawingml/2006/main">
                  <a:graphicData uri="http://schemas.microsoft.com/office/word/2010/wordprocessingShape">
                    <wps:wsp>
                      <wps:cNvSpPr/>
                      <wps:spPr>
                        <a:xfrm>
                          <a:off x="0" y="0"/>
                          <a:ext cx="1105535" cy="27241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组织听证</w:t>
                            </w:r>
                          </w:p>
                        </w:txbxContent>
                      </wps:txbx>
                      <wps:bodyPr upright="1"/>
                    </wps:wsp>
                  </a:graphicData>
                </a:graphic>
              </wp:anchor>
            </w:drawing>
          </mc:Choice>
          <mc:Fallback>
            <w:pict>
              <v:rect id="Rectangle 582" o:spid="_x0000_s1026" o:spt="1" style="position:absolute;left:0pt;margin-left:382.65pt;margin-top:9.75pt;height:21.45pt;width:87.05pt;z-index:251735040;mso-width-relative:page;mso-height-relative:page;" fillcolor="#FFFFFF" filled="t" stroked="t" coordsize="21600,21600" o:gfxdata="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9ob7O9gAAAAJAQAADwAAAAAAAAABACAAAAAiAAAAZHJzL2Rvd25yZXYueG1s&#10;UEsBAhQAFAAAAAgAh07iQHuwhgj4AQAALwQAAA4AAAAAAAAAAQAgAAAAJwEAAGRycy9lMm9Eb2Mu&#10;eG1sUEsFBgAAAAAGAAYAWQEAAJEFAAAAAA==&#10;">
                <v:fill on="t" focussize="0,0"/>
                <v:stroke color="#000000" joinstyle="miter"/>
                <v:imagedata o:title=""/>
                <o:lock v:ext="edit" aspectratio="f"/>
                <v:textbox>
                  <w:txbxContent>
                    <w:p>
                      <w:pPr>
                        <w:jc w:val="center"/>
                      </w:pPr>
                      <w:r>
                        <w:rPr>
                          <w:rFonts w:hint="eastAsia"/>
                          <w:bCs/>
                        </w:rPr>
                        <w:t>组织听证</w:t>
                      </w:r>
                    </w:p>
                  </w:txbxContent>
                </v:textbox>
              </v:rect>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53472" behindDoc="0" locked="0" layoutInCell="1" allowOverlap="1">
                <wp:simplePos x="0" y="0"/>
                <wp:positionH relativeFrom="column">
                  <wp:posOffset>4800600</wp:posOffset>
                </wp:positionH>
                <wp:positionV relativeFrom="paragraph">
                  <wp:posOffset>0</wp:posOffset>
                </wp:positionV>
                <wp:extent cx="635" cy="594360"/>
                <wp:effectExtent l="4445" t="0" r="13970" b="15240"/>
                <wp:wrapNone/>
                <wp:docPr id="73" name="Line 600"/>
                <wp:cNvGraphicFramePr/>
                <a:graphic xmlns:a="http://schemas.openxmlformats.org/drawingml/2006/main">
                  <a:graphicData uri="http://schemas.microsoft.com/office/word/2010/wordprocessingShape">
                    <wps:wsp>
                      <wps:cNvCnPr/>
                      <wps:spPr>
                        <a:xfrm>
                          <a:off x="0" y="0"/>
                          <a:ext cx="635" cy="594360"/>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id="Line 600" o:spid="_x0000_s1026" o:spt="20" style="position:absolute;left:0pt;margin-left:378pt;margin-top:0pt;height:46.8pt;width:0.05pt;z-index:251753472;mso-width-relative:page;mso-height-relative:page;" filled="f" stroked="t" coordsize="21600,21600" o:gfxdata="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CyPg+z1QAAAAcBAAAPAAAAAAAAAAEAIAAA&#10;ACIAAABkcnMvZG93bnJldi54bWxQSwECFAAUAAAACACHTuJAaG1VfNYBAADRAwAADgAAAAAAAAAB&#10;ACAAAAAkAQAAZHJzL2Uyb0RvYy54bWxQSwUGAAAAAAYABgBZAQAAbAUAAAAA&#10;">
                <v:fill on="f" focussize="0,0"/>
                <v:stroke color="#000000" joinstyle="round"/>
                <v:imagedata o:title=""/>
                <o:lock v:ext="edit" aspectratio="f"/>
              </v:line>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39136" behindDoc="0" locked="0" layoutInCell="1" allowOverlap="1">
                <wp:simplePos x="0" y="0"/>
                <wp:positionH relativeFrom="column">
                  <wp:posOffset>5486400</wp:posOffset>
                </wp:positionH>
                <wp:positionV relativeFrom="paragraph">
                  <wp:posOffset>0</wp:posOffset>
                </wp:positionV>
                <wp:extent cx="635" cy="123825"/>
                <wp:effectExtent l="38100" t="0" r="37465" b="9525"/>
                <wp:wrapNone/>
                <wp:docPr id="96" name="Line 586"/>
                <wp:cNvGraphicFramePr/>
                <a:graphic xmlns:a="http://schemas.openxmlformats.org/drawingml/2006/main">
                  <a:graphicData uri="http://schemas.microsoft.com/office/word/2010/wordprocessingShape">
                    <wps:wsp>
                      <wps:cNvCnPr/>
                      <wps:spPr>
                        <a:xfrm>
                          <a:off x="0" y="0"/>
                          <a:ext cx="635" cy="12382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86" o:spid="_x0000_s1026" o:spt="20" style="position:absolute;left:0pt;margin-left:432pt;margin-top:0pt;height:9.75pt;width:0.05pt;z-index:251739136;mso-width-relative:page;mso-height-relative:page;" filled="f" stroked="t" coordsize="21600,21600" o:gfxdata="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AbpjPa2AAAAAcBAAAPAAAA&#10;AAAAAAEAIAAAACIAAABkcnMvZG93bnJldi54bWxQSwECFAAUAAAACACHTuJApKlghdwBAADVAwAA&#10;DgAAAAAAAAABACAAAAAnAQAAZHJzL2Uyb0RvYy54bWxQSwUGAAAAAAYABgBZAQAAdQU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38112" behindDoc="0" locked="0" layoutInCell="1" allowOverlap="1">
                <wp:simplePos x="0" y="0"/>
                <wp:positionH relativeFrom="column">
                  <wp:posOffset>1805940</wp:posOffset>
                </wp:positionH>
                <wp:positionV relativeFrom="paragraph">
                  <wp:posOffset>27305</wp:posOffset>
                </wp:positionV>
                <wp:extent cx="635" cy="255270"/>
                <wp:effectExtent l="37465" t="0" r="38100" b="11430"/>
                <wp:wrapNone/>
                <wp:docPr id="93" name="Line 585"/>
                <wp:cNvGraphicFramePr/>
                <a:graphic xmlns:a="http://schemas.openxmlformats.org/drawingml/2006/main">
                  <a:graphicData uri="http://schemas.microsoft.com/office/word/2010/wordprocessingShape">
                    <wps:wsp>
                      <wps:cNvCnPr/>
                      <wps:spPr>
                        <a:xfrm>
                          <a:off x="0" y="0"/>
                          <a:ext cx="635" cy="25527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85" o:spid="_x0000_s1026" o:spt="20" style="position:absolute;left:0pt;margin-left:142.2pt;margin-top:2.15pt;height:20.1pt;width:0.05pt;z-index:251738112;mso-width-relative:page;mso-height-relative:page;" filled="f" stroked="t" coordsize="21600,21600" o:gfxdata="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GGc5snYAAAACAEAAA8A&#10;AAAAAAAAAQAgAAAAIgAAAGRycy9kb3ducmV2LnhtbFBLAQIUABQAAAAIAIdO4kBR46I53gEAANUD&#10;AAAOAAAAAAAAAAEAIAAAACcBAABkcnMvZTJvRG9jLnhtbFBLBQYAAAAABgAGAFkBAAB3BQ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37088" behindDoc="0" locked="0" layoutInCell="1" allowOverlap="1">
                <wp:simplePos x="0" y="0"/>
                <wp:positionH relativeFrom="column">
                  <wp:posOffset>3400425</wp:posOffset>
                </wp:positionH>
                <wp:positionV relativeFrom="paragraph">
                  <wp:posOffset>5080</wp:posOffset>
                </wp:positionV>
                <wp:extent cx="635" cy="234950"/>
                <wp:effectExtent l="37465" t="0" r="38100" b="12700"/>
                <wp:wrapNone/>
                <wp:docPr id="100" name="Line 584"/>
                <wp:cNvGraphicFramePr/>
                <a:graphic xmlns:a="http://schemas.openxmlformats.org/drawingml/2006/main">
                  <a:graphicData uri="http://schemas.microsoft.com/office/word/2010/wordprocessingShape">
                    <wps:wsp>
                      <wps:cNvCnPr/>
                      <wps:spPr>
                        <a:xfrm>
                          <a:off x="0" y="0"/>
                          <a:ext cx="635" cy="23495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84" o:spid="_x0000_s1026" o:spt="20" style="position:absolute;left:0pt;margin-left:267.75pt;margin-top:0.4pt;height:18.5pt;width:0.05pt;z-index:251737088;mso-width-relative:page;mso-height-relative:page;" filled="f" stroked="t" coordsize="21600,21600" o:gfxdata="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vcdKPXAAAABwEAAA8A&#10;AAAAAAAAAQAgAAAAIgAAAGRycy9kb3ducmV2LnhtbFBLAQIUABQAAAAIAIdO4kA5S4N83wEAANYD&#10;AAAOAAAAAAAAAAEAIAAAACYBAABkcnMvZTJvRG9jLnhtbFBLBQYAAAAABgAGAFkBAAB3BQAAAAA=&#10;">
                <v:fill on="f" focussize="0,0"/>
                <v:stroke color="#000000" joinstyle="round" endarrow="block"/>
                <v:imagedata o:title=""/>
                <o:lock v:ext="edit" aspectratio="f"/>
              </v:line>
            </w:pict>
          </mc:Fallback>
        </mc:AlternateContent>
      </w: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40160" behindDoc="0" locked="0" layoutInCell="1" allowOverlap="1">
                <wp:simplePos x="0" y="0"/>
                <wp:positionH relativeFrom="column">
                  <wp:posOffset>5486400</wp:posOffset>
                </wp:positionH>
                <wp:positionV relativeFrom="paragraph">
                  <wp:posOffset>0</wp:posOffset>
                </wp:positionV>
                <wp:extent cx="635" cy="198120"/>
                <wp:effectExtent l="37465" t="0" r="38100" b="11430"/>
                <wp:wrapNone/>
                <wp:docPr id="71" name="Line 587"/>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87" o:spid="_x0000_s1026" o:spt="20" style="position:absolute;left:0pt;margin-left:432pt;margin-top:0pt;height:15.6pt;width:0.05pt;z-index:251740160;mso-width-relative:page;mso-height-relative:page;" filled="f" stroked="t" coordsize="21600,21600" o:gfxdata="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f+hLp2AAAAAcBAAAP&#10;AAAAAAAAAAEAIAAAACIAAABkcnMvZG93bnJldi54bWxQSwECFAAUAAAACACHTuJA33R52t8BAADV&#10;AwAADgAAAAAAAAABACAAAAAnAQAAZHJzL2Uyb0RvYy54bWxQSwUGAAAAAAYABgBZAQAAeAU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24800" behindDoc="0" locked="0" layoutInCell="1" allowOverlap="1">
                <wp:simplePos x="0" y="0"/>
                <wp:positionH relativeFrom="column">
                  <wp:posOffset>2338070</wp:posOffset>
                </wp:positionH>
                <wp:positionV relativeFrom="paragraph">
                  <wp:posOffset>84455</wp:posOffset>
                </wp:positionV>
                <wp:extent cx="2262505" cy="341630"/>
                <wp:effectExtent l="4445" t="4445" r="19050" b="15875"/>
                <wp:wrapNone/>
                <wp:docPr id="88" name="Rectangle 572"/>
                <wp:cNvGraphicFramePr/>
                <a:graphic xmlns:a="http://schemas.openxmlformats.org/drawingml/2006/main">
                  <a:graphicData uri="http://schemas.microsoft.com/office/word/2010/wordprocessingShape">
                    <wps:wsp>
                      <wps:cNvSpPr/>
                      <wps:spPr>
                        <a:xfrm>
                          <a:off x="0" y="0"/>
                          <a:ext cx="2262505" cy="34163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形成调查终结报告</w:t>
                            </w:r>
                          </w:p>
                        </w:txbxContent>
                      </wps:txbx>
                      <wps:bodyPr upright="1"/>
                    </wps:wsp>
                  </a:graphicData>
                </a:graphic>
              </wp:anchor>
            </w:drawing>
          </mc:Choice>
          <mc:Fallback>
            <w:pict>
              <v:rect id="Rectangle 572" o:spid="_x0000_s1026" o:spt="1" style="position:absolute;left:0pt;margin-left:184.1pt;margin-top:6.65pt;height:26.9pt;width:178.15pt;z-index:251724800;mso-width-relative:page;mso-height-relative:page;" fillcolor="#FFFFFF" filled="t" stroked="t" coordsize="21600,21600" o:gfxdata="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NQfeF/YAAAACQEAAA8AAAAAAAAAAQAgAAAAIgAAAGRycy9kb3ducmV2&#10;LnhtbFBLAQIUABQAAAAIAIdO4kBmRxGC/AEAAC8EAAAOAAAAAAAAAAEAIAAAACcBAABkcnMvZTJv&#10;RG9jLnhtbFBLBQYAAAAABgAGAFkBAACVBQAAAAA=&#10;">
                <v:fill on="t" focussize="0,0"/>
                <v:stroke color="#000000" joinstyle="miter"/>
                <v:imagedata o:title=""/>
                <o:lock v:ext="edit" aspectratio="f"/>
                <v:textbox>
                  <w:txbxContent>
                    <w:p>
                      <w:pPr>
                        <w:jc w:val="center"/>
                      </w:pPr>
                      <w:r>
                        <w:rPr>
                          <w:rFonts w:hint="eastAsia"/>
                          <w:bCs/>
                        </w:rPr>
                        <w:t>形成调查终结报告</w:t>
                      </w:r>
                    </w:p>
                  </w:txbxContent>
                </v:textbox>
              </v:rect>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32992" behindDoc="0" locked="0" layoutInCell="1" allowOverlap="1">
                <wp:simplePos x="0" y="0"/>
                <wp:positionH relativeFrom="column">
                  <wp:posOffset>845820</wp:posOffset>
                </wp:positionH>
                <wp:positionV relativeFrom="paragraph">
                  <wp:posOffset>82550</wp:posOffset>
                </wp:positionV>
                <wp:extent cx="1266825" cy="348615"/>
                <wp:effectExtent l="4445" t="4445" r="5080" b="8890"/>
                <wp:wrapNone/>
                <wp:docPr id="99" name="Rectangle 580"/>
                <wp:cNvGraphicFramePr/>
                <a:graphic xmlns:a="http://schemas.openxmlformats.org/drawingml/2006/main">
                  <a:graphicData uri="http://schemas.microsoft.com/office/word/2010/wordprocessingShape">
                    <wps:wsp>
                      <wps:cNvSpPr/>
                      <wps:spPr>
                        <a:xfrm>
                          <a:off x="0" y="0"/>
                          <a:ext cx="1266825" cy="34861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记录陈述申辩意见　</w:t>
                            </w:r>
                          </w:p>
                          <w:p>
                            <w:r>
                              <w:rPr>
                                <w:rFonts w:hint="eastAsia"/>
                              </w:rPr>
                              <w:t xml:space="preserve"> </w:t>
                            </w:r>
                          </w:p>
                        </w:txbxContent>
                      </wps:txbx>
                      <wps:bodyPr upright="1"/>
                    </wps:wsp>
                  </a:graphicData>
                </a:graphic>
              </wp:anchor>
            </w:drawing>
          </mc:Choice>
          <mc:Fallback>
            <w:pict>
              <v:rect id="Rectangle 580" o:spid="_x0000_s1026" o:spt="1" style="position:absolute;left:0pt;margin-left:66.6pt;margin-top:6.5pt;height:27.45pt;width:99.75pt;z-index:251732992;mso-width-relative:page;mso-height-relative:page;" fillcolor="#FFFFFF" filled="t" stroked="t" coordsize="21600,21600" o:gfxdata="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Ad5Y0tYAAAAJAQAADwAAAAAAAAABACAAAAAiAAAAZHJzL2Rvd25yZXYueG1sUEsB&#10;AhQAFAAAAAgAh07iQDy2lj33AQAALwQAAA4AAAAAAAAAAQAgAAAAJQEAAGRycy9lMm9Eb2MueG1s&#10;UEsFBgAAAAAGAAYAWQEAAI4FAAAAAA==&#10;">
                <v:fill on="t" focussize="0,0"/>
                <v:stroke color="#000000" joinstyle="miter"/>
                <v:imagedata o:title=""/>
                <o:lock v:ext="edit" aspectratio="f"/>
                <v:textbox>
                  <w:txbxContent>
                    <w:p>
                      <w:pPr>
                        <w:jc w:val="center"/>
                      </w:pPr>
                      <w:r>
                        <w:rPr>
                          <w:rFonts w:hint="eastAsia"/>
                          <w:bCs/>
                        </w:rPr>
                        <w:t>记录陈述申辩意见　</w:t>
                      </w:r>
                    </w:p>
                    <w:p>
                      <w:r>
                        <w:rPr>
                          <w:rFonts w:hint="eastAsia"/>
                        </w:rPr>
                        <w:t xml:space="preserve"> </w:t>
                      </w:r>
                    </w:p>
                  </w:txbxContent>
                </v:textbox>
              </v:rect>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54496" behindDoc="0" locked="0" layoutInCell="1" allowOverlap="1">
                <wp:simplePos x="0" y="0"/>
                <wp:positionH relativeFrom="column">
                  <wp:posOffset>4600575</wp:posOffset>
                </wp:positionH>
                <wp:positionV relativeFrom="paragraph">
                  <wp:posOffset>128905</wp:posOffset>
                </wp:positionV>
                <wp:extent cx="269240" cy="128905"/>
                <wp:effectExtent l="0" t="38100" r="16510" b="0"/>
                <wp:wrapNone/>
                <wp:docPr id="78" name="FreeForm 601"/>
                <wp:cNvGraphicFramePr/>
                <a:graphic xmlns:a="http://schemas.openxmlformats.org/drawingml/2006/main">
                  <a:graphicData uri="http://schemas.microsoft.com/office/word/2010/wordprocessingShape">
                    <wps:wsp>
                      <wps:cNvSpPr/>
                      <wps:spPr>
                        <a:xfrm>
                          <a:off x="0" y="0"/>
                          <a:ext cx="269240" cy="128905"/>
                        </a:xfrm>
                        <a:custGeom>
                          <a:avLst/>
                          <a:gdLst/>
                          <a:ahLst/>
                          <a:cxnLst/>
                          <a:rect l="0" t="0" r="0" b="0"/>
                          <a:pathLst>
                            <a:path w="765" h="1">
                              <a:moveTo>
                                <a:pt x="765" y="0"/>
                              </a:moveTo>
                              <a:lnTo>
                                <a:pt x="0" y="0"/>
                              </a:lnTo>
                            </a:path>
                          </a:pathLst>
                        </a:custGeom>
                        <a:noFill/>
                        <a:ln w="9525" cap="flat" cmpd="sng">
                          <a:solidFill>
                            <a:srgbClr val="000000"/>
                          </a:solidFill>
                          <a:prstDash val="solid"/>
                          <a:headEnd type="none" w="med" len="med"/>
                          <a:tailEnd type="triangle" w="med" len="med"/>
                        </a:ln>
                      </wps:spPr>
                      <wps:bodyPr upright="1"/>
                    </wps:wsp>
                  </a:graphicData>
                </a:graphic>
              </wp:anchor>
            </w:drawing>
          </mc:Choice>
          <mc:Fallback>
            <w:pict>
              <v:shape id="FreeForm 601" o:spid="_x0000_s1026" o:spt="100" style="position:absolute;left:0pt;margin-left:362.25pt;margin-top:10.15pt;height:10.15pt;width:21.2pt;z-index:251754496;mso-width-relative:page;mso-height-relative:page;" filled="f" stroked="t" coordsize="765,1" o:gfxdata="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Ji3wZdgAAAAJAQAADwAAAAAAAAABACAAAAAiAAAAZHJzL2Rvd25yZXYueG1sUEsBAhQAFAAA&#10;AAgAh07iQJUF7SooAgAAqwQAAA4AAAAAAAAAAQAgAAAAJwEAAGRycy9lMm9Eb2MueG1sUEsFBgAA&#10;AAAGAAYAWQEAAMEFAAAAAA==&#10;" path="m765,0l0,0e">
                <v:fill on="f" focussize="0,0"/>
                <v:stroke color="#000000" joinstyle="round" endarrow="block"/>
                <v:imagedata o:title=""/>
                <o:lock v:ext="edit" aspectratio="f"/>
              </v:shape>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36064" behindDoc="0" locked="0" layoutInCell="1" allowOverlap="1">
                <wp:simplePos x="0" y="0"/>
                <wp:positionH relativeFrom="column">
                  <wp:posOffset>4869815</wp:posOffset>
                </wp:positionH>
                <wp:positionV relativeFrom="paragraph">
                  <wp:posOffset>0</wp:posOffset>
                </wp:positionV>
                <wp:extent cx="1095375" cy="350520"/>
                <wp:effectExtent l="4445" t="4445" r="5080" b="6985"/>
                <wp:wrapNone/>
                <wp:docPr id="92" name="Rectangle 583"/>
                <wp:cNvGraphicFramePr/>
                <a:graphic xmlns:a="http://schemas.openxmlformats.org/drawingml/2006/main">
                  <a:graphicData uri="http://schemas.microsoft.com/office/word/2010/wordprocessingShape">
                    <wps:wsp>
                      <wps:cNvSpPr/>
                      <wps:spPr>
                        <a:xfrm>
                          <a:off x="0" y="0"/>
                          <a:ext cx="1095375" cy="35052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制作听证笔录　</w:t>
                            </w:r>
                          </w:p>
                          <w:p>
                            <w:r>
                              <w:rPr>
                                <w:rFonts w:hint="eastAsia"/>
                              </w:rPr>
                              <w:t xml:space="preserve"> </w:t>
                            </w:r>
                          </w:p>
                        </w:txbxContent>
                      </wps:txbx>
                      <wps:bodyPr upright="1"/>
                    </wps:wsp>
                  </a:graphicData>
                </a:graphic>
              </wp:anchor>
            </w:drawing>
          </mc:Choice>
          <mc:Fallback>
            <w:pict>
              <v:rect id="Rectangle 583" o:spid="_x0000_s1026" o:spt="1" style="position:absolute;left:0pt;margin-left:383.45pt;margin-top:0pt;height:27.6pt;width:86.25pt;z-index:251736064;mso-width-relative:page;mso-height-relative:page;" fillcolor="#FFFFFF" filled="t" stroked="t" coordsize="21600,21600" o:gfxdata="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Pgbv5/WAAAABwEAAA8AAAAAAAAAAQAgAAAAIgAAAGRycy9kb3ducmV2Lnht&#10;bFBLAQIUABQAAAAIAIdO4kBkxMHE+wEAAC8EAAAOAAAAAAAAAAEAIAAAACUBAABkcnMvZTJvRG9j&#10;LnhtbFBLBQYAAAAABgAGAFkBAACSBQAAAAA=&#10;">
                <v:fill on="t" focussize="0,0"/>
                <v:stroke color="#000000" joinstyle="miter"/>
                <v:imagedata o:title=""/>
                <o:lock v:ext="edit" aspectratio="f"/>
                <v:textbox>
                  <w:txbxContent>
                    <w:p>
                      <w:pPr>
                        <w:jc w:val="center"/>
                      </w:pPr>
                      <w:r>
                        <w:rPr>
                          <w:rFonts w:hint="eastAsia"/>
                          <w:bCs/>
                        </w:rPr>
                        <w:t>制作听证笔录　</w:t>
                      </w:r>
                    </w:p>
                    <w:p>
                      <w:r>
                        <w:rPr>
                          <w:rFonts w:hint="eastAsia"/>
                        </w:rPr>
                        <w:t xml:space="preserve"> </w:t>
                      </w:r>
                    </w:p>
                  </w:txbxContent>
                </v:textbox>
              </v:rect>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43232" behindDoc="0" locked="0" layoutInCell="1" allowOverlap="1">
                <wp:simplePos x="0" y="0"/>
                <wp:positionH relativeFrom="column">
                  <wp:posOffset>4600575</wp:posOffset>
                </wp:positionH>
                <wp:positionV relativeFrom="paragraph">
                  <wp:posOffset>0</wp:posOffset>
                </wp:positionV>
                <wp:extent cx="200025" cy="128905"/>
                <wp:effectExtent l="0" t="38100" r="9525" b="0"/>
                <wp:wrapNone/>
                <wp:docPr id="74" name="FreeForm 590"/>
                <wp:cNvGraphicFramePr/>
                <a:graphic xmlns:a="http://schemas.openxmlformats.org/drawingml/2006/main">
                  <a:graphicData uri="http://schemas.microsoft.com/office/word/2010/wordprocessingShape">
                    <wps:wsp>
                      <wps:cNvSpPr/>
                      <wps:spPr>
                        <a:xfrm>
                          <a:off x="0" y="0"/>
                          <a:ext cx="200025" cy="128905"/>
                        </a:xfrm>
                        <a:custGeom>
                          <a:avLst/>
                          <a:gdLst/>
                          <a:ahLst/>
                          <a:cxnLst/>
                          <a:rect l="0" t="0" r="0" b="0"/>
                          <a:pathLst>
                            <a:path w="765" h="1">
                              <a:moveTo>
                                <a:pt x="765" y="0"/>
                              </a:moveTo>
                              <a:lnTo>
                                <a:pt x="0" y="0"/>
                              </a:lnTo>
                            </a:path>
                          </a:pathLst>
                        </a:custGeom>
                        <a:noFill/>
                        <a:ln w="9525" cap="flat" cmpd="sng">
                          <a:solidFill>
                            <a:srgbClr val="000000"/>
                          </a:solidFill>
                          <a:prstDash val="solid"/>
                          <a:headEnd type="none" w="med" len="med"/>
                          <a:tailEnd type="triangle" w="med" len="med"/>
                        </a:ln>
                      </wps:spPr>
                      <wps:bodyPr upright="1"/>
                    </wps:wsp>
                  </a:graphicData>
                </a:graphic>
              </wp:anchor>
            </w:drawing>
          </mc:Choice>
          <mc:Fallback>
            <w:pict>
              <v:shape id="FreeForm 590" o:spid="_x0000_s1026" o:spt="100" style="position:absolute;left:0pt;margin-left:362.25pt;margin-top:0pt;height:10.15pt;width:15.75pt;z-index:251743232;mso-width-relative:page;mso-height-relative:page;" filled="f" stroked="t" coordsize="765,1" o:gfxdata="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8&#10;2tPO1gAAAAcBAAAPAAAAAAAAAAEAIAAAACIAAABkcnMvZG93bnJldi54bWxQSwECFAAUAAAACACH&#10;TuJAmjlYKyYCAACrBAAADgAAAAAAAAABACAAAAAlAQAAZHJzL2Uyb0RvYy54bWxQSwUGAAAAAAYA&#10;BgBZAQAAvQUAAAAA&#10;" path="m765,0l0,0e">
                <v:fill on="f" focussize="0,0"/>
                <v:stroke color="#000000" joinstyle="round" endarrow="block"/>
                <v:imagedata o:title=""/>
                <o:lock v:ext="edit" aspectratio="f"/>
              </v:shape>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55520" behindDoc="0" locked="0" layoutInCell="1" allowOverlap="1">
                <wp:simplePos x="0" y="0"/>
                <wp:positionH relativeFrom="column">
                  <wp:posOffset>2112645</wp:posOffset>
                </wp:positionH>
                <wp:positionV relativeFrom="paragraph">
                  <wp:posOffset>64770</wp:posOffset>
                </wp:positionV>
                <wp:extent cx="235585" cy="133350"/>
                <wp:effectExtent l="0" t="38100" r="12065" b="0"/>
                <wp:wrapNone/>
                <wp:docPr id="86" name="FreeForm 602"/>
                <wp:cNvGraphicFramePr/>
                <a:graphic xmlns:a="http://schemas.openxmlformats.org/drawingml/2006/main">
                  <a:graphicData uri="http://schemas.microsoft.com/office/word/2010/wordprocessingShape">
                    <wps:wsp>
                      <wps:cNvSpPr/>
                      <wps:spPr>
                        <a:xfrm>
                          <a:off x="0" y="0"/>
                          <a:ext cx="235585" cy="133350"/>
                        </a:xfrm>
                        <a:custGeom>
                          <a:avLst/>
                          <a:gdLst/>
                          <a:ahLst/>
                          <a:cxnLst/>
                          <a:rect l="0" t="0" r="0" b="0"/>
                          <a:pathLst>
                            <a:path w="990" h="1">
                              <a:moveTo>
                                <a:pt x="0" y="0"/>
                              </a:moveTo>
                              <a:lnTo>
                                <a:pt x="990" y="0"/>
                              </a:lnTo>
                            </a:path>
                          </a:pathLst>
                        </a:custGeom>
                        <a:noFill/>
                        <a:ln w="9525" cap="flat" cmpd="sng">
                          <a:solidFill>
                            <a:srgbClr val="000000"/>
                          </a:solidFill>
                          <a:prstDash val="solid"/>
                          <a:headEnd type="none" w="med" len="med"/>
                          <a:tailEnd type="triangle" w="med" len="med"/>
                        </a:ln>
                      </wps:spPr>
                      <wps:bodyPr upright="1"/>
                    </wps:wsp>
                  </a:graphicData>
                </a:graphic>
              </wp:anchor>
            </w:drawing>
          </mc:Choice>
          <mc:Fallback>
            <w:pict>
              <v:shape id="FreeForm 602" o:spid="_x0000_s1026" o:spt="100" style="position:absolute;left:0pt;margin-left:166.35pt;margin-top:5.1pt;height:10.5pt;width:18.55pt;z-index:251755520;mso-width-relative:page;mso-height-relative:page;" filled="f" stroked="t" coordsize="990,1" o:gfxdata="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BIeEx&#10;0wAAAAkBAAAPAAAAAAAAAAEAIAAAACIAAABkcnMvZG93bnJldi54bWxQSwECFAAUAAAACACHTuJA&#10;0hfjtCYCAACrBAAADgAAAAAAAAABACAAAAAiAQAAZHJzL2Uyb0RvYy54bWxQSwUGAAAAAAYABgBZ&#10;AQAAugUAAAAA&#10;" path="m0,0l990,0e">
                <v:fill on="f" focussize="0,0"/>
                <v:stroke color="#000000" joinstyle="round" endarrow="block"/>
                <v:imagedata o:title=""/>
                <o:lock v:ext="edit" aspectratio="f"/>
              </v:shape>
            </w:pict>
          </mc:Fallback>
        </mc:AlternateContent>
      </w: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41184" behindDoc="0" locked="0" layoutInCell="1" allowOverlap="1">
                <wp:simplePos x="0" y="0"/>
                <wp:positionH relativeFrom="column">
                  <wp:posOffset>3400425</wp:posOffset>
                </wp:positionH>
                <wp:positionV relativeFrom="paragraph">
                  <wp:posOffset>34925</wp:posOffset>
                </wp:positionV>
                <wp:extent cx="635" cy="152400"/>
                <wp:effectExtent l="37465" t="0" r="38100" b="0"/>
                <wp:wrapNone/>
                <wp:docPr id="101" name="Line 588"/>
                <wp:cNvGraphicFramePr/>
                <a:graphic xmlns:a="http://schemas.openxmlformats.org/drawingml/2006/main">
                  <a:graphicData uri="http://schemas.microsoft.com/office/word/2010/wordprocessingShape">
                    <wps:wsp>
                      <wps:cNvCnPr/>
                      <wps:spPr>
                        <a:xfrm>
                          <a:off x="0" y="0"/>
                          <a:ext cx="635" cy="15240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88" o:spid="_x0000_s1026" o:spt="20" style="position:absolute;left:0pt;margin-left:267.75pt;margin-top:2.75pt;height:12pt;width:0.05pt;z-index:251741184;mso-width-relative:page;mso-height-relative:page;" filled="f" stroked="t" coordsize="21600,21600" o:gfxdata="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SjXYm2AAAAAgBAAAP&#10;AAAAAAAAAAEAIAAAACIAAABkcnMvZG93bnJldi54bWxQSwECFAAUAAAACACHTuJAwbgaa98BAADW&#10;AwAADgAAAAAAAAABACAAAAAnAQAAZHJzL2Uyb0RvYy54bWxQSwUGAAAAAAYABgBZAQAAeAU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34016" behindDoc="0" locked="0" layoutInCell="1" allowOverlap="1">
                <wp:simplePos x="0" y="0"/>
                <wp:positionH relativeFrom="column">
                  <wp:posOffset>780415</wp:posOffset>
                </wp:positionH>
                <wp:positionV relativeFrom="paragraph">
                  <wp:posOffset>0</wp:posOffset>
                </wp:positionV>
                <wp:extent cx="5184775" cy="297180"/>
                <wp:effectExtent l="5080" t="4445" r="10795" b="22225"/>
                <wp:wrapNone/>
                <wp:docPr id="90" name="Rectangle 581"/>
                <wp:cNvGraphicFramePr/>
                <a:graphic xmlns:a="http://schemas.openxmlformats.org/drawingml/2006/main">
                  <a:graphicData uri="http://schemas.microsoft.com/office/word/2010/wordprocessingShape">
                    <wps:wsp>
                      <wps:cNvSpPr/>
                      <wps:spPr>
                        <a:xfrm>
                          <a:off x="0" y="0"/>
                          <a:ext cx="5184775" cy="2971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法制审核</w:t>
                            </w:r>
                          </w:p>
                        </w:txbxContent>
                      </wps:txbx>
                      <wps:bodyPr upright="1"/>
                    </wps:wsp>
                  </a:graphicData>
                </a:graphic>
              </wp:anchor>
            </w:drawing>
          </mc:Choice>
          <mc:Fallback>
            <w:pict>
              <v:rect id="Rectangle 581" o:spid="_x0000_s1026" o:spt="1" style="position:absolute;left:0pt;margin-left:61.45pt;margin-top:0pt;height:23.4pt;width:408.25pt;z-index:251734016;mso-width-relative:page;mso-height-relative:page;" fillcolor="#FFFFFF" filled="t" stroked="t" coordsize="21600,21600" o:gfxdata="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XD9HC1QAAAAcBAAAPAAAAAAAAAAEAIAAAACIAAABkcnMvZG93bnJldi54bWxQ&#10;SwECFAAUAAAACACHTuJABJ8zWfoBAAAvBAAADgAAAAAAAAABACAAAAAkAQAAZHJzL2Uyb0RvYy54&#10;bWxQSwUGAAAAAAYABgBZAQAAkAUAAAAA&#10;">
                <v:fill on="t" focussize="0,0"/>
                <v:stroke color="#000000" joinstyle="miter"/>
                <v:imagedata o:title=""/>
                <o:lock v:ext="edit" aspectratio="f"/>
                <v:textbox>
                  <w:txbxContent>
                    <w:p>
                      <w:pPr>
                        <w:jc w:val="center"/>
                      </w:pPr>
                      <w:r>
                        <w:rPr>
                          <w:rFonts w:hint="eastAsia"/>
                          <w:bCs/>
                        </w:rPr>
                        <w:t>法制审核</w:t>
                      </w:r>
                    </w:p>
                  </w:txbxContent>
                </v:textbox>
              </v:rect>
            </w:pict>
          </mc:Fallback>
        </mc:AlternateContent>
      </w:r>
    </w:p>
    <w:tbl>
      <w:tblPr>
        <w:tblStyle w:val="7"/>
        <w:tblpPr w:leftFromText="180" w:rightFromText="180" w:vertAnchor="text" w:horzAnchor="page" w:tblpX="8170" w:tblpY="161"/>
        <w:tblW w:w="2621"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2621"/>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86" w:hRule="atLeast"/>
        </w:trPr>
        <w:tc>
          <w:tcPr>
            <w:tcW w:w="2621" w:type="dxa"/>
          </w:tcPr>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情节复杂或重大违法行为</w:t>
            </w:r>
          </w:p>
        </w:tc>
      </w:tr>
    </w:tbl>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29920" behindDoc="0" locked="0" layoutInCell="1" allowOverlap="1">
                <wp:simplePos x="0" y="0"/>
                <wp:positionH relativeFrom="column">
                  <wp:posOffset>3800475</wp:posOffset>
                </wp:positionH>
                <wp:positionV relativeFrom="paragraph">
                  <wp:posOffset>99060</wp:posOffset>
                </wp:positionV>
                <wp:extent cx="635" cy="224790"/>
                <wp:effectExtent l="37465" t="0" r="38100" b="3810"/>
                <wp:wrapNone/>
                <wp:docPr id="70" name="Line 577"/>
                <wp:cNvGraphicFramePr/>
                <a:graphic xmlns:a="http://schemas.openxmlformats.org/drawingml/2006/main">
                  <a:graphicData uri="http://schemas.microsoft.com/office/word/2010/wordprocessingShape">
                    <wps:wsp>
                      <wps:cNvCnPr/>
                      <wps:spPr>
                        <a:xfrm>
                          <a:off x="0" y="0"/>
                          <a:ext cx="635" cy="22479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77" o:spid="_x0000_s1026" o:spt="20" style="position:absolute;left:0pt;margin-left:299.25pt;margin-top:7.8pt;height:17.7pt;width:0.05pt;z-index:251729920;mso-width-relative:page;mso-height-relative:page;" filled="f" stroked="t" coordsize="21600,21600" o:gfxdata="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6l1VftcAAAAJAQAADwAA&#10;AAAAAAABACAAAAAiAAAAZHJzL2Rvd25yZXYueG1sUEsBAhQAFAAAAAgAh07iQF8wfjXeAQAA1QMA&#10;AA4AAAAAAAAAAQAgAAAAJgEAAGRycy9lMm9Eb2MueG1sUEsFBgAAAAAGAAYAWQEAAHYFA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28896" behindDoc="0" locked="0" layoutInCell="1" allowOverlap="1">
                <wp:simplePos x="0" y="0"/>
                <wp:positionH relativeFrom="column">
                  <wp:posOffset>1525270</wp:posOffset>
                </wp:positionH>
                <wp:positionV relativeFrom="paragraph">
                  <wp:posOffset>99060</wp:posOffset>
                </wp:positionV>
                <wp:extent cx="635" cy="224790"/>
                <wp:effectExtent l="37465" t="0" r="38100" b="3810"/>
                <wp:wrapNone/>
                <wp:docPr id="91" name="Line 576"/>
                <wp:cNvGraphicFramePr/>
                <a:graphic xmlns:a="http://schemas.openxmlformats.org/drawingml/2006/main">
                  <a:graphicData uri="http://schemas.microsoft.com/office/word/2010/wordprocessingShape">
                    <wps:wsp>
                      <wps:cNvCnPr/>
                      <wps:spPr>
                        <a:xfrm>
                          <a:off x="0" y="0"/>
                          <a:ext cx="635" cy="22479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76" o:spid="_x0000_s1026" o:spt="20" style="position:absolute;left:0pt;margin-left:120.1pt;margin-top:7.8pt;height:17.7pt;width:0.05pt;z-index:251728896;mso-width-relative:page;mso-height-relative:page;" filled="f" stroked="t" coordsize="21600,21600" o:gfxdata="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Hv+wT9kAAAAJAQAA&#10;DwAAAAAAAAABACAAAAAiAAAAZHJzL2Rvd25yZXYueG1sUEsBAhQAFAAAAAgAh07iQEoZumffAQAA&#10;1QMAAA4AAAAAAAAAAQAgAAAAKAEAAGRycy9lMm9Eb2MueG1sUEsFBgAAAAAGAAYAWQEAAHkFAAAA&#10;AA==&#10;">
                <v:fill on="f" focussize="0,0"/>
                <v:stroke color="#000000" joinstyle="round" endarrow="block"/>
                <v:imagedata o:title=""/>
                <o:lock v:ext="edit" aspectratio="f"/>
              </v:line>
            </w:pict>
          </mc:Fallback>
        </mc:AlternateContent>
      </w:r>
    </w:p>
    <w:p>
      <w:pPr>
        <w:ind w:firstLine="420" w:firstLineChars="200"/>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44256" behindDoc="0" locked="0" layoutInCell="1" allowOverlap="1">
                <wp:simplePos x="0" y="0"/>
                <wp:positionH relativeFrom="column">
                  <wp:posOffset>685800</wp:posOffset>
                </wp:positionH>
                <wp:positionV relativeFrom="paragraph">
                  <wp:posOffset>0</wp:posOffset>
                </wp:positionV>
                <wp:extent cx="1547495" cy="470535"/>
                <wp:effectExtent l="4445" t="4445" r="10160" b="20320"/>
                <wp:wrapNone/>
                <wp:docPr id="87" name="Rectangle 591"/>
                <wp:cNvGraphicFramePr/>
                <a:graphic xmlns:a="http://schemas.openxmlformats.org/drawingml/2006/main">
                  <a:graphicData uri="http://schemas.microsoft.com/office/word/2010/wordprocessingShape">
                    <wps:wsp>
                      <wps:cNvSpPr/>
                      <wps:spPr>
                        <a:xfrm>
                          <a:off x="0" y="0"/>
                          <a:ext cx="1547495" cy="47053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行政机关负责人审查，作出行政处罚决定</w:t>
                            </w:r>
                          </w:p>
                          <w:p>
                            <w:r>
                              <w:rPr>
                                <w:rFonts w:hint="eastAsia"/>
                              </w:rPr>
                              <w:t xml:space="preserve"> </w:t>
                            </w:r>
                          </w:p>
                        </w:txbxContent>
                      </wps:txbx>
                      <wps:bodyPr upright="1"/>
                    </wps:wsp>
                  </a:graphicData>
                </a:graphic>
              </wp:anchor>
            </w:drawing>
          </mc:Choice>
          <mc:Fallback>
            <w:pict>
              <v:rect id="Rectangle 591" o:spid="_x0000_s1026" o:spt="1" style="position:absolute;left:0pt;margin-left:54pt;margin-top:0pt;height:37.05pt;width:121.85pt;z-index:251744256;mso-width-relative:page;mso-height-relative:page;" fillcolor="#FFFFFF" filled="t" stroked="t" coordsize="21600,21600" o:gfxdata="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2O3bl1gAAAAcBAAAPAAAAAAAAAAEAIAAAACIAAABkcnMvZG93bnJldi54bWxQ&#10;SwECFAAUAAAACACHTuJAY6siAvkBAAAvBAAADgAAAAAAAAABACAAAAAlAQAAZHJzL2Uyb0RvYy54&#10;bWxQSwUGAAAAAAYABgBZAQAAkAUAAAAA&#10;">
                <v:fill on="t" focussize="0,0"/>
                <v:stroke color="#000000" joinstyle="miter"/>
                <v:imagedata o:title=""/>
                <o:lock v:ext="edit" aspectratio="f"/>
                <v:textbox>
                  <w:txbxContent>
                    <w:p>
                      <w:pPr>
                        <w:jc w:val="center"/>
                      </w:pPr>
                      <w:r>
                        <w:rPr>
                          <w:rFonts w:hint="eastAsia"/>
                          <w:bCs/>
                        </w:rPr>
                        <w:t>行政机关负责人审查，作出行政处罚决定</w:t>
                      </w:r>
                    </w:p>
                    <w:p>
                      <w:r>
                        <w:rPr>
                          <w:rFonts w:hint="eastAsia"/>
                        </w:rPr>
                        <w:t xml:space="preserve"> </w:t>
                      </w:r>
                    </w:p>
                  </w:txbxContent>
                </v:textbox>
              </v:rect>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45280" behindDoc="0" locked="0" layoutInCell="1" allowOverlap="1">
                <wp:simplePos x="0" y="0"/>
                <wp:positionH relativeFrom="column">
                  <wp:posOffset>2857500</wp:posOffset>
                </wp:positionH>
                <wp:positionV relativeFrom="paragraph">
                  <wp:posOffset>0</wp:posOffset>
                </wp:positionV>
                <wp:extent cx="2469515" cy="470535"/>
                <wp:effectExtent l="4445" t="4445" r="21590" b="20320"/>
                <wp:wrapNone/>
                <wp:docPr id="72" name="Rectangle 592"/>
                <wp:cNvGraphicFramePr/>
                <a:graphic xmlns:a="http://schemas.openxmlformats.org/drawingml/2006/main">
                  <a:graphicData uri="http://schemas.microsoft.com/office/word/2010/wordprocessingShape">
                    <wps:wsp>
                      <wps:cNvSpPr/>
                      <wps:spPr>
                        <a:xfrm>
                          <a:off x="0" y="0"/>
                          <a:ext cx="2469515" cy="47053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bCs/>
                              </w:rPr>
                            </w:pPr>
                            <w:r>
                              <w:rPr>
                                <w:rFonts w:hint="eastAsia"/>
                                <w:bCs/>
                              </w:rPr>
                              <w:t>行政机关负责人集体讨论，</w:t>
                            </w:r>
                          </w:p>
                          <w:p>
                            <w:pPr>
                              <w:jc w:val="center"/>
                            </w:pPr>
                            <w:r>
                              <w:rPr>
                                <w:rFonts w:hint="eastAsia"/>
                                <w:bCs/>
                              </w:rPr>
                              <w:t>作出行政处罚决定　</w:t>
                            </w:r>
                          </w:p>
                          <w:p>
                            <w:r>
                              <w:rPr>
                                <w:rFonts w:hint="eastAsia"/>
                              </w:rPr>
                              <w:t xml:space="preserve"> </w:t>
                            </w:r>
                          </w:p>
                        </w:txbxContent>
                      </wps:txbx>
                      <wps:bodyPr upright="1"/>
                    </wps:wsp>
                  </a:graphicData>
                </a:graphic>
              </wp:anchor>
            </w:drawing>
          </mc:Choice>
          <mc:Fallback>
            <w:pict>
              <v:rect id="Rectangle 592" o:spid="_x0000_s1026" o:spt="1" style="position:absolute;left:0pt;margin-left:225pt;margin-top:0pt;height:37.05pt;width:194.45pt;z-index:251745280;mso-width-relative:page;mso-height-relative:page;" fillcolor="#FFFFFF" filled="t" stroked="t" coordsize="21600,21600" o:gfxdata="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wKnY7dcAAAAHAQAADwAAAAAAAAABACAAAAAiAAAAZHJzL2Rvd25yZXYueG1s&#10;UEsBAhQAFAAAAAgAh07iQOijsMv5AQAALwQAAA4AAAAAAAAAAQAgAAAAJgEAAGRycy9lMm9Eb2Mu&#10;eG1sUEsFBgAAAAAGAAYAWQEAAJEFAAAAAA==&#10;">
                <v:fill on="t" focussize="0,0"/>
                <v:stroke color="#000000" joinstyle="miter"/>
                <v:imagedata o:title=""/>
                <o:lock v:ext="edit" aspectratio="f"/>
                <v:textbox>
                  <w:txbxContent>
                    <w:p>
                      <w:pPr>
                        <w:jc w:val="center"/>
                        <w:rPr>
                          <w:bCs/>
                        </w:rPr>
                      </w:pPr>
                      <w:r>
                        <w:rPr>
                          <w:rFonts w:hint="eastAsia"/>
                          <w:bCs/>
                        </w:rPr>
                        <w:t>行政机关负责人集体讨论，</w:t>
                      </w:r>
                    </w:p>
                    <w:p>
                      <w:pPr>
                        <w:jc w:val="center"/>
                      </w:pPr>
                      <w:r>
                        <w:rPr>
                          <w:rFonts w:hint="eastAsia"/>
                          <w:bCs/>
                        </w:rPr>
                        <w:t>作出行政处罚决定　</w:t>
                      </w:r>
                    </w:p>
                    <w:p>
                      <w:r>
                        <w:rPr>
                          <w:rFonts w:hint="eastAsia"/>
                        </w:rPr>
                        <w:t xml:space="preserve"> </w:t>
                      </w:r>
                    </w:p>
                  </w:txbxContent>
                </v:textbox>
              </v:rect>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57568" behindDoc="0" locked="0" layoutInCell="1" allowOverlap="1">
                <wp:simplePos x="0" y="0"/>
                <wp:positionH relativeFrom="column">
                  <wp:posOffset>533400</wp:posOffset>
                </wp:positionH>
                <wp:positionV relativeFrom="paragraph">
                  <wp:posOffset>99060</wp:posOffset>
                </wp:positionV>
                <wp:extent cx="214630" cy="132715"/>
                <wp:effectExtent l="0" t="38100" r="13970" b="0"/>
                <wp:wrapNone/>
                <wp:docPr id="94" name="FreeForm 604"/>
                <wp:cNvGraphicFramePr/>
                <a:graphic xmlns:a="http://schemas.openxmlformats.org/drawingml/2006/main">
                  <a:graphicData uri="http://schemas.microsoft.com/office/word/2010/wordprocessingShape">
                    <wps:wsp>
                      <wps:cNvSpPr/>
                      <wps:spPr>
                        <a:xfrm>
                          <a:off x="0" y="0"/>
                          <a:ext cx="214630" cy="132715"/>
                        </a:xfrm>
                        <a:custGeom>
                          <a:avLst/>
                          <a:gdLst/>
                          <a:ahLst/>
                          <a:cxnLst/>
                          <a:rect l="0" t="0" r="0" b="0"/>
                          <a:pathLst>
                            <a:path w="990" h="1">
                              <a:moveTo>
                                <a:pt x="0" y="0"/>
                              </a:moveTo>
                              <a:lnTo>
                                <a:pt x="990" y="0"/>
                              </a:lnTo>
                            </a:path>
                          </a:pathLst>
                        </a:custGeom>
                        <a:noFill/>
                        <a:ln w="9525" cap="flat" cmpd="sng">
                          <a:solidFill>
                            <a:srgbClr val="000000"/>
                          </a:solidFill>
                          <a:prstDash val="solid"/>
                          <a:headEnd type="none" w="med" len="med"/>
                          <a:tailEnd type="triangle" w="med" len="med"/>
                        </a:ln>
                      </wps:spPr>
                      <wps:bodyPr upright="1"/>
                    </wps:wsp>
                  </a:graphicData>
                </a:graphic>
              </wp:anchor>
            </w:drawing>
          </mc:Choice>
          <mc:Fallback>
            <w:pict>
              <v:shape id="FreeForm 604" o:spid="_x0000_s1026" o:spt="100" style="position:absolute;left:0pt;margin-left:42pt;margin-top:7.8pt;height:10.45pt;width:16.9pt;z-index:251757568;mso-width-relative:page;mso-height-relative:page;" filled="f" stroked="t" coordsize="990,1" o:gfxdata="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D22Ulv&#10;0wAAAAgBAAAPAAAAAAAAAAEAIAAAACIAAABkcnMvZG93bnJldi54bWxQSwECFAAUAAAACACHTuJA&#10;bkShjCYCAACrBAAADgAAAAAAAAABACAAAAAiAQAAZHJzL2Uyb0RvYy54bWxQSwUGAAAAAAYABgBZ&#10;AQAAugUAAAAA&#10;" path="m0,0l990,0e">
                <v:fill on="f" focussize="0,0"/>
                <v:stroke color="#000000" joinstyle="round" endarrow="block"/>
                <v:imagedata o:title=""/>
                <o:lock v:ext="edit" aspectratio="f"/>
              </v:shape>
            </w:pict>
          </mc:Fallback>
        </mc:AlternateContent>
      </w:r>
      <w:r>
        <w:rPr>
          <w:rFonts w:hint="eastAsia" w:asciiTheme="minorEastAsia" w:hAnsiTheme="minorEastAsia" w:eastAsiaTheme="minorEastAsia" w:cstheme="minorEastAsia"/>
        </w:rPr>
        <w:t xml:space="preserve">                                                                      </w:t>
      </w:r>
    </w:p>
    <w:p>
      <w:pPr>
        <w:ind w:firstLine="42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                                                                             </w: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30944" behindDoc="0" locked="0" layoutInCell="1" allowOverlap="1">
                <wp:simplePos x="0" y="0"/>
                <wp:positionH relativeFrom="column">
                  <wp:posOffset>4275455</wp:posOffset>
                </wp:positionH>
                <wp:positionV relativeFrom="paragraph">
                  <wp:posOffset>1905</wp:posOffset>
                </wp:positionV>
                <wp:extent cx="3810" cy="323850"/>
                <wp:effectExtent l="34925" t="0" r="37465" b="0"/>
                <wp:wrapNone/>
                <wp:docPr id="84" name="Line 578"/>
                <wp:cNvGraphicFramePr/>
                <a:graphic xmlns:a="http://schemas.openxmlformats.org/drawingml/2006/main">
                  <a:graphicData uri="http://schemas.microsoft.com/office/word/2010/wordprocessingShape">
                    <wps:wsp>
                      <wps:cNvCnPr/>
                      <wps:spPr>
                        <a:xfrm>
                          <a:off x="0" y="0"/>
                          <a:ext cx="3810" cy="32385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78" o:spid="_x0000_s1026" o:spt="20" style="position:absolute;left:0pt;margin-left:336.65pt;margin-top:0.15pt;height:25.5pt;width:0.3pt;z-index:251730944;mso-width-relative:page;mso-height-relative:page;" filled="f" stroked="t" coordsize="21600,21600" o:gfxdata="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APdfzH1wAAAAcBAAAP&#10;AAAAAAAAAAEAIAAAACIAAABkcnMvZG93bnJldi54bWxQSwECFAAUAAAACACHTuJA/3hJAeABAADW&#10;AwAADgAAAAAAAAABACAAAAAmAQAAZHJzL2Uyb0RvYy54bWxQSwUGAAAAAAYABgBZAQAAeAU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sz w:val="20"/>
        </w:rPr>
        <mc:AlternateContent>
          <mc:Choice Requires="wps">
            <w:drawing>
              <wp:anchor distT="0" distB="0" distL="114300" distR="114300" simplePos="0" relativeHeight="251742208" behindDoc="0" locked="0" layoutInCell="1" allowOverlap="1">
                <wp:simplePos x="0" y="0"/>
                <wp:positionH relativeFrom="column">
                  <wp:posOffset>1497965</wp:posOffset>
                </wp:positionH>
                <wp:positionV relativeFrom="paragraph">
                  <wp:posOffset>1905</wp:posOffset>
                </wp:positionV>
                <wp:extent cx="635" cy="321945"/>
                <wp:effectExtent l="37465" t="0" r="38100" b="1905"/>
                <wp:wrapNone/>
                <wp:docPr id="79" name="Line 589"/>
                <wp:cNvGraphicFramePr/>
                <a:graphic xmlns:a="http://schemas.openxmlformats.org/drawingml/2006/main">
                  <a:graphicData uri="http://schemas.microsoft.com/office/word/2010/wordprocessingShape">
                    <wps:wsp>
                      <wps:cNvCnPr/>
                      <wps:spPr>
                        <a:xfrm>
                          <a:off x="0" y="0"/>
                          <a:ext cx="635" cy="32194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89" o:spid="_x0000_s1026" o:spt="20" style="position:absolute;left:0pt;margin-left:117.95pt;margin-top:0.15pt;height:25.35pt;width:0.05pt;z-index:251742208;mso-width-relative:page;mso-height-relative:page;" filled="f" stroked="t" coordsize="21600,21600" o:gfxdata="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P+YwPvZAAAABwEAAA8A&#10;AAAAAAAAAQAgAAAAIgAAAGRycy9kb3ducmV2LnhtbFBLAQIUABQAAAAIAIdO4kAqW1XI3QEAANUD&#10;AAAOAAAAAAAAAAEAIAAAACgBAABkcnMvZTJvRG9jLnhtbFBLBQYAAAAABgAGAFkBAAB3BQAAAAA=&#10;">
                <v:fill on="f" focussize="0,0"/>
                <v:stroke color="#000000" joinstyle="round" endarrow="block"/>
                <v:imagedata o:title=""/>
                <o:lock v:ext="edit" aspectratio="f"/>
              </v:line>
            </w:pict>
          </mc:Fallback>
        </mc:AlternateContent>
      </w: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46304" behindDoc="0" locked="0" layoutInCell="1" allowOverlap="1">
                <wp:simplePos x="0" y="0"/>
                <wp:positionH relativeFrom="column">
                  <wp:posOffset>228600</wp:posOffset>
                </wp:positionH>
                <wp:positionV relativeFrom="paragraph">
                  <wp:posOffset>127635</wp:posOffset>
                </wp:positionV>
                <wp:extent cx="5600700" cy="289560"/>
                <wp:effectExtent l="4445" t="4445" r="14605" b="10795"/>
                <wp:wrapNone/>
                <wp:docPr id="75" name="Rectangle 593"/>
                <wp:cNvGraphicFramePr/>
                <a:graphic xmlns:a="http://schemas.openxmlformats.org/drawingml/2006/main">
                  <a:graphicData uri="http://schemas.microsoft.com/office/word/2010/wordprocessingShape">
                    <wps:wsp>
                      <wps:cNvSpPr/>
                      <wps:spPr>
                        <a:xfrm>
                          <a:off x="0" y="0"/>
                          <a:ext cx="5600700" cy="28956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ascii="宋体" w:hAnsi="宋体"/>
                                <w:szCs w:val="21"/>
                              </w:rPr>
                              <w:t>3日内</w:t>
                            </w:r>
                            <w:r>
                              <w:rPr>
                                <w:rFonts w:hint="eastAsia"/>
                                <w:bCs/>
                              </w:rPr>
                              <w:t>送达行政处罚决定</w:t>
                            </w:r>
                          </w:p>
                          <w:p>
                            <w:r>
                              <w:rPr>
                                <w:rFonts w:hint="eastAsia"/>
                              </w:rPr>
                              <w:t xml:space="preserve"> </w:t>
                            </w:r>
                          </w:p>
                        </w:txbxContent>
                      </wps:txbx>
                      <wps:bodyPr upright="1"/>
                    </wps:wsp>
                  </a:graphicData>
                </a:graphic>
              </wp:anchor>
            </w:drawing>
          </mc:Choice>
          <mc:Fallback>
            <w:pict>
              <v:rect id="Rectangle 593" o:spid="_x0000_s1026" o:spt="1" style="position:absolute;left:0pt;margin-left:18pt;margin-top:10.05pt;height:22.8pt;width:441pt;z-index:251746304;mso-width-relative:page;mso-height-relative:page;" fillcolor="#FFFFFF" filled="t" stroked="t" coordsize="21600,21600" o:gfxdata="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t5qd+1wAAAAgBAAAPAAAAAAAAAAEAIAAAACIAAABkcnMvZG93bnJldi54bWxQ&#10;SwECFAAUAAAACACHTuJAA6uhN/gBAAAvBAAADgAAAAAAAAABACAAAAAmAQAAZHJzL2Uyb0RvYy54&#10;bWxQSwUGAAAAAAYABgBZAQAAkAUAAAAA&#10;">
                <v:fill on="t" focussize="0,0"/>
                <v:stroke color="#000000" joinstyle="miter"/>
                <v:imagedata o:title=""/>
                <o:lock v:ext="edit" aspectratio="f"/>
                <v:textbox>
                  <w:txbxContent>
                    <w:p>
                      <w:pPr>
                        <w:jc w:val="center"/>
                      </w:pPr>
                      <w:r>
                        <w:rPr>
                          <w:rFonts w:hint="eastAsia" w:ascii="宋体" w:hAnsi="宋体"/>
                          <w:szCs w:val="21"/>
                        </w:rPr>
                        <w:t>3日内</w:t>
                      </w:r>
                      <w:r>
                        <w:rPr>
                          <w:rFonts w:hint="eastAsia"/>
                          <w:bCs/>
                        </w:rPr>
                        <w:t>送达行政处罚决定</w:t>
                      </w:r>
                    </w:p>
                    <w:p>
                      <w:r>
                        <w:rPr>
                          <w:rFonts w:hint="eastAsia"/>
                        </w:rPr>
                        <w:t xml:space="preserve"> </w:t>
                      </w:r>
                    </w:p>
                  </w:txbxContent>
                </v:textbox>
              </v:rect>
            </w:pict>
          </mc:Fallback>
        </mc:AlternateContent>
      </w:r>
    </w:p>
    <w:p>
      <w:pPr>
        <w:ind w:firstLine="420" w:firstLineChars="200"/>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31968" behindDoc="0" locked="0" layoutInCell="1" allowOverlap="1">
                <wp:simplePos x="0" y="0"/>
                <wp:positionH relativeFrom="column">
                  <wp:posOffset>2971800</wp:posOffset>
                </wp:positionH>
                <wp:positionV relativeFrom="paragraph">
                  <wp:posOffset>16510</wp:posOffset>
                </wp:positionV>
                <wp:extent cx="635" cy="181610"/>
                <wp:effectExtent l="37465" t="0" r="38100" b="8890"/>
                <wp:wrapNone/>
                <wp:docPr id="83" name="Line 579"/>
                <wp:cNvGraphicFramePr/>
                <a:graphic xmlns:a="http://schemas.openxmlformats.org/drawingml/2006/main">
                  <a:graphicData uri="http://schemas.microsoft.com/office/word/2010/wordprocessingShape">
                    <wps:wsp>
                      <wps:cNvCnPr/>
                      <wps:spPr>
                        <a:xfrm>
                          <a:off x="0" y="0"/>
                          <a:ext cx="635" cy="18161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79" o:spid="_x0000_s1026" o:spt="20" style="position:absolute;left:0pt;margin-left:234pt;margin-top:1.3pt;height:14.3pt;width:0.05pt;z-index:251731968;mso-width-relative:page;mso-height-relative:page;" filled="f" stroked="t" coordsize="21600,21600" o:gfxdata="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vkYtZ2AAAAAgBAAAP&#10;AAAAAAAAAAEAIAAAACIAAABkcnMvZG93bnJldi54bWxQSwECFAAUAAAACACHTuJAtCZoPN8BAADV&#10;AwAADgAAAAAAAAABACAAAAAnAQAAZHJzL2Uyb0RvYy54bWxQSwUGAAAAAAYABgBZAQAAeAUAAAAA&#10;">
                <v:fill on="f" focussize="0,0"/>
                <v:stroke color="#000000" joinstyle="round" endarrow="block"/>
                <v:imagedata o:title=""/>
                <o:lock v:ext="edit" aspectratio="f"/>
              </v:line>
            </w:pict>
          </mc:Fallback>
        </mc:AlternateContent>
      </w: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47328" behindDoc="0" locked="0" layoutInCell="1" allowOverlap="1">
                <wp:simplePos x="0" y="0"/>
                <wp:positionH relativeFrom="column">
                  <wp:posOffset>228600</wp:posOffset>
                </wp:positionH>
                <wp:positionV relativeFrom="paragraph">
                  <wp:posOffset>0</wp:posOffset>
                </wp:positionV>
                <wp:extent cx="5600700" cy="289560"/>
                <wp:effectExtent l="4445" t="4445" r="14605" b="10795"/>
                <wp:wrapNone/>
                <wp:docPr id="95" name="Rectangle 594"/>
                <wp:cNvGraphicFramePr/>
                <a:graphic xmlns:a="http://schemas.openxmlformats.org/drawingml/2006/main">
                  <a:graphicData uri="http://schemas.microsoft.com/office/word/2010/wordprocessingShape">
                    <wps:wsp>
                      <wps:cNvSpPr/>
                      <wps:spPr>
                        <a:xfrm>
                          <a:off x="0" y="0"/>
                          <a:ext cx="5600700" cy="28956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执行行政处罚决定（当事人不履行处罚决定的，行政机关依法强制执行或申请法院强制执行）</w:t>
                            </w:r>
                          </w:p>
                          <w:p>
                            <w:r>
                              <w:rPr>
                                <w:rFonts w:hint="eastAsia"/>
                              </w:rPr>
                              <w:t xml:space="preserve"> </w:t>
                            </w:r>
                          </w:p>
                        </w:txbxContent>
                      </wps:txbx>
                      <wps:bodyPr upright="1"/>
                    </wps:wsp>
                  </a:graphicData>
                </a:graphic>
              </wp:anchor>
            </w:drawing>
          </mc:Choice>
          <mc:Fallback>
            <w:pict>
              <v:rect id="Rectangle 594" o:spid="_x0000_s1026" o:spt="1" style="position:absolute;left:0pt;margin-left:18pt;margin-top:0pt;height:22.8pt;width:441pt;z-index:251747328;mso-width-relative:page;mso-height-relative:page;" fillcolor="#FFFFFF" filled="t" stroked="t" coordsize="21600,21600" o:gfxdata="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BeQ551gAAAAYBAAAPAAAAAAAAAAEAIAAAACIAAABkcnMvZG93bnJldi54bWxQSwEC&#10;FAAUAAAACACHTuJAWJhf2vYBAAAvBAAADgAAAAAAAAABACAAAAAlAQAAZHJzL2Uyb0RvYy54bWxQ&#10;SwUGAAAAAAYABgBZAQAAjQUAAAAA&#10;">
                <v:fill on="t" focussize="0,0"/>
                <v:stroke color="#000000" joinstyle="miter"/>
                <v:imagedata o:title=""/>
                <o:lock v:ext="edit" aspectratio="f"/>
                <v:textbox>
                  <w:txbxContent>
                    <w:p>
                      <w:pPr>
                        <w:jc w:val="center"/>
                      </w:pPr>
                      <w:r>
                        <w:rPr>
                          <w:rFonts w:hint="eastAsia"/>
                          <w:bCs/>
                        </w:rPr>
                        <w:t>执行行政处罚决定（当事人不履行处罚决定的，行政机关依法强制执行或申请法院强制执行）</w:t>
                      </w:r>
                    </w:p>
                    <w:p>
                      <w:r>
                        <w:rPr>
                          <w:rFonts w:hint="eastAsia"/>
                        </w:rPr>
                        <w:t xml:space="preserve"> </w:t>
                      </w:r>
                    </w:p>
                  </w:txbxContent>
                </v:textbox>
              </v:rect>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48352" behindDoc="0" locked="0" layoutInCell="1" allowOverlap="1">
                <wp:simplePos x="0" y="0"/>
                <wp:positionH relativeFrom="column">
                  <wp:posOffset>2971800</wp:posOffset>
                </wp:positionH>
                <wp:positionV relativeFrom="paragraph">
                  <wp:posOffset>91440</wp:posOffset>
                </wp:positionV>
                <wp:extent cx="635" cy="205740"/>
                <wp:effectExtent l="37465" t="0" r="38100" b="3810"/>
                <wp:wrapNone/>
                <wp:docPr id="80" name="Line 595"/>
                <wp:cNvGraphicFramePr/>
                <a:graphic xmlns:a="http://schemas.openxmlformats.org/drawingml/2006/main">
                  <a:graphicData uri="http://schemas.microsoft.com/office/word/2010/wordprocessingShape">
                    <wps:wsp>
                      <wps:cNvCnPr/>
                      <wps:spPr>
                        <a:xfrm>
                          <a:off x="0" y="0"/>
                          <a:ext cx="635" cy="20574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595" o:spid="_x0000_s1026" o:spt="20" style="position:absolute;left:0pt;margin-left:234pt;margin-top:7.2pt;height:16.2pt;width:0.05pt;z-index:251748352;mso-width-relative:page;mso-height-relative:page;" filled="f" stroked="t" coordsize="21600,21600" o:gfxdata="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qclfN2AAAAAkBAAAP&#10;AAAAAAAAAAEAIAAAACIAAABkcnMvZG93bnJldi54bWxQSwECFAAUAAAACACHTuJAWYd0tN8BAADV&#10;AwAADgAAAAAAAAABACAAAAAnAQAAZHJzL2Uyb0RvYy54bWxQSwUGAAAAAAYABgBZAQAAeAUAAAAA&#10;">
                <v:fill on="f" focussize="0,0"/>
                <v:stroke color="#000000" joinstyle="round" endarrow="block"/>
                <v:imagedata o:title=""/>
                <o:lock v:ext="edit" aspectratio="f"/>
              </v:line>
            </w:pict>
          </mc:Fallback>
        </mc:AlternateContent>
      </w: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49376" behindDoc="0" locked="0" layoutInCell="1" allowOverlap="1">
                <wp:simplePos x="0" y="0"/>
                <wp:positionH relativeFrom="column">
                  <wp:posOffset>1085850</wp:posOffset>
                </wp:positionH>
                <wp:positionV relativeFrom="paragraph">
                  <wp:posOffset>99060</wp:posOffset>
                </wp:positionV>
                <wp:extent cx="3533775" cy="299085"/>
                <wp:effectExtent l="4445" t="5080" r="5080" b="19685"/>
                <wp:wrapNone/>
                <wp:docPr id="89" name="Rectangle 596"/>
                <wp:cNvGraphicFramePr/>
                <a:graphic xmlns:a="http://schemas.openxmlformats.org/drawingml/2006/main">
                  <a:graphicData uri="http://schemas.microsoft.com/office/word/2010/wordprocessingShape">
                    <wps:wsp>
                      <wps:cNvSpPr/>
                      <wps:spPr>
                        <a:xfrm>
                          <a:off x="0" y="0"/>
                          <a:ext cx="3533775" cy="29908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结案（立卷归档）</w:t>
                            </w:r>
                          </w:p>
                          <w:p>
                            <w:r>
                              <w:rPr>
                                <w:rFonts w:hint="eastAsia"/>
                              </w:rPr>
                              <w:t xml:space="preserve"> </w:t>
                            </w:r>
                          </w:p>
                        </w:txbxContent>
                      </wps:txbx>
                      <wps:bodyPr upright="1"/>
                    </wps:wsp>
                  </a:graphicData>
                </a:graphic>
              </wp:anchor>
            </w:drawing>
          </mc:Choice>
          <mc:Fallback>
            <w:pict>
              <v:rect id="Rectangle 596" o:spid="_x0000_s1026" o:spt="1" style="position:absolute;left:0pt;margin-left:85.5pt;margin-top:7.8pt;height:23.55pt;width:278.25pt;z-index:251749376;mso-width-relative:page;mso-height-relative:page;" fillcolor="#FFFFFF" filled="t" stroked="t" coordsize="21600,21600" o:gfxdata="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S7UJtNcAAAAJAQAADwAAAAAAAAABACAAAAAiAAAAZHJzL2Rvd25yZXYueG1s&#10;UEsBAhQAFAAAAAgAh07iQKdTlYn5AQAALwQAAA4AAAAAAAAAAQAgAAAAJgEAAGRycy9lMm9Eb2Mu&#10;eG1sUEsFBgAAAAAGAAYAWQEAAJEFAAAAAA==&#10;">
                <v:fill on="t" focussize="0,0"/>
                <v:stroke color="#000000" joinstyle="miter"/>
                <v:imagedata o:title=""/>
                <o:lock v:ext="edit" aspectratio="f"/>
                <v:textbox>
                  <w:txbxContent>
                    <w:p>
                      <w:pPr>
                        <w:jc w:val="center"/>
                      </w:pPr>
                      <w:r>
                        <w:rPr>
                          <w:rFonts w:hint="eastAsia"/>
                          <w:bCs/>
                        </w:rPr>
                        <w:t>结案（立卷归档）</w:t>
                      </w:r>
                    </w:p>
                    <w:p>
                      <w:r>
                        <w:rPr>
                          <w:rFonts w:hint="eastAsia"/>
                        </w:rPr>
                        <w:t xml:space="preserve"> </w:t>
                      </w:r>
                    </w:p>
                  </w:txbxContent>
                </v:textbox>
              </v:rect>
            </w:pict>
          </mc:Fallback>
        </mc:AlternateContent>
      </w:r>
    </w:p>
    <w:p>
      <w:pPr>
        <w:ind w:firstLine="420" w:firstLineChars="200"/>
        <w:rPr>
          <w:rFonts w:hint="eastAsia" w:asciiTheme="minorEastAsia" w:hAnsiTheme="minorEastAsia" w:eastAsiaTheme="minorEastAsia" w:cstheme="minorEastAsia"/>
        </w:rPr>
        <w:sectPr>
          <w:type w:val="continuous"/>
          <w:pgSz w:w="11906" w:h="16838"/>
          <w:pgMar w:top="1440" w:right="1800" w:bottom="1440" w:left="1247" w:header="851" w:footer="992" w:gutter="0"/>
          <w:pgBorders>
            <w:top w:val="none" w:sz="0" w:space="0"/>
            <w:left w:val="none" w:sz="0" w:space="0"/>
            <w:bottom w:val="none" w:sz="0" w:space="0"/>
            <w:right w:val="none" w:sz="0" w:space="0"/>
          </w:pgBorders>
          <w:cols w:space="0" w:num="1"/>
          <w:docGrid w:type="lines" w:linePitch="312" w:charSpace="0"/>
        </w:sectPr>
      </w:pPr>
    </w:p>
    <w:p>
      <w:pPr>
        <w:jc w:val="center"/>
        <w:rPr>
          <w:rFonts w:hint="eastAsia" w:asciiTheme="minorEastAsia" w:hAnsiTheme="minorEastAsia" w:eastAsiaTheme="minorEastAsia" w:cstheme="minorEastAsia"/>
          <w:b/>
          <w:sz w:val="44"/>
          <w:szCs w:val="44"/>
        </w:rPr>
      </w:pPr>
    </w:p>
    <w:p>
      <w:pPr>
        <w:jc w:val="center"/>
        <w:rPr>
          <w:rFonts w:hint="eastAsia" w:asciiTheme="minorEastAsia" w:hAnsiTheme="minorEastAsia" w:eastAsiaTheme="minorEastAsia" w:cstheme="minorEastAsia"/>
          <w:b w:val="0"/>
          <w:bCs/>
          <w:sz w:val="40"/>
          <w:szCs w:val="40"/>
        </w:rPr>
      </w:pPr>
      <w:r>
        <w:rPr>
          <w:rFonts w:hint="eastAsia" w:asciiTheme="minorEastAsia" w:hAnsiTheme="minorEastAsia" w:eastAsiaTheme="minorEastAsia" w:cstheme="minorEastAsia"/>
          <w:b w:val="0"/>
          <w:bCs/>
          <w:sz w:val="40"/>
          <w:szCs w:val="40"/>
        </w:rPr>
        <w:t>三、行政处罚类简易程序流程图</w:t>
      </w:r>
    </w:p>
    <w:p>
      <w:pPr>
        <w:jc w:val="cente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（此流程图适用于对公民处以五十元以下、对法人或者其他组织处以一千元以下罚款或者警告）</w: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61664" behindDoc="0" locked="0" layoutInCell="1" allowOverlap="1">
                <wp:simplePos x="0" y="0"/>
                <wp:positionH relativeFrom="column">
                  <wp:posOffset>1880870</wp:posOffset>
                </wp:positionH>
                <wp:positionV relativeFrom="paragraph">
                  <wp:posOffset>121920</wp:posOffset>
                </wp:positionV>
                <wp:extent cx="1714500" cy="308610"/>
                <wp:effectExtent l="4445" t="5080" r="14605" b="10160"/>
                <wp:wrapNone/>
                <wp:docPr id="97" name="Rectangle 608"/>
                <wp:cNvGraphicFramePr/>
                <a:graphic xmlns:a="http://schemas.openxmlformats.org/drawingml/2006/main">
                  <a:graphicData uri="http://schemas.microsoft.com/office/word/2010/wordprocessingShape">
                    <wps:wsp>
                      <wps:cNvSpPr/>
                      <wps:spPr>
                        <a:xfrm>
                          <a:off x="0" y="0"/>
                          <a:ext cx="1714500" cy="30861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rPr>
                              <w:t>出示证件、表明身份</w:t>
                            </w:r>
                          </w:p>
                          <w:p/>
                        </w:txbxContent>
                      </wps:txbx>
                      <wps:bodyPr upright="1"/>
                    </wps:wsp>
                  </a:graphicData>
                </a:graphic>
              </wp:anchor>
            </w:drawing>
          </mc:Choice>
          <mc:Fallback>
            <w:pict>
              <v:rect id="Rectangle 608" o:spid="_x0000_s1026" o:spt="1" style="position:absolute;left:0pt;margin-left:148.1pt;margin-top:9.6pt;height:24.3pt;width:135pt;z-index:251761664;mso-width-relative:page;mso-height-relative:page;" fillcolor="#FFFFFF" filled="t" stroked="t" coordsize="21600,21600" o:gfxdata="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CqeMcK1wAAAAkBAAAPAAAAAAAAAAEAIAAAACIAAABkcnMvZG93bnJldi54&#10;bWxQSwECFAAUAAAACACHTuJA6V7raPsBAAAvBAAADgAAAAAAAAABACAAAAAmAQAAZHJzL2Uyb0Rv&#10;Yy54bWxQSwUGAAAAAAYABgBZAQAAkwUAAAAA&#10;">
                <v:fill on="t" focussize="0,0"/>
                <v:stroke color="#000000" joinstyle="miter"/>
                <v:imagedata o:title=""/>
                <o:lock v:ext="edit" aspectratio="f"/>
                <v:textbox>
                  <w:txbxContent>
                    <w:p>
                      <w:pPr>
                        <w:jc w:val="center"/>
                      </w:pPr>
                      <w:r>
                        <w:rPr>
                          <w:rFonts w:hint="eastAsia"/>
                        </w:rPr>
                        <w:t>出示证件、表明身份</w:t>
                      </w:r>
                    </w:p>
                    <w:p/>
                  </w:txbxContent>
                </v:textbox>
              </v:rect>
            </w:pict>
          </mc:Fallback>
        </mc:AlternateContent>
      </w:r>
    </w:p>
    <w:p>
      <w:pPr>
        <w:ind w:firstLine="420" w:firstLineChars="200"/>
        <w:rPr>
          <w:rFonts w:hint="eastAsia" w:asciiTheme="minorEastAsia" w:hAnsiTheme="minorEastAsia" w:eastAsiaTheme="minorEastAsia" w:cstheme="minorEastAsia"/>
        </w:rPr>
      </w:pP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62688" behindDoc="0" locked="0" layoutInCell="1" allowOverlap="1">
                <wp:simplePos x="0" y="0"/>
                <wp:positionH relativeFrom="column">
                  <wp:posOffset>2747645</wp:posOffset>
                </wp:positionH>
                <wp:positionV relativeFrom="paragraph">
                  <wp:posOffset>116840</wp:posOffset>
                </wp:positionV>
                <wp:extent cx="635" cy="297180"/>
                <wp:effectExtent l="38100" t="0" r="37465" b="7620"/>
                <wp:wrapNone/>
                <wp:docPr id="98" name="Line 609"/>
                <wp:cNvGraphicFramePr/>
                <a:graphic xmlns:a="http://schemas.openxmlformats.org/drawingml/2006/main">
                  <a:graphicData uri="http://schemas.microsoft.com/office/word/2010/wordprocessingShape">
                    <wps:wsp>
                      <wps:cNvCnPr/>
                      <wps:spPr>
                        <a:xfrm flipH="1">
                          <a:off x="0" y="0"/>
                          <a:ext cx="635" cy="29718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09" o:spid="_x0000_s1026" o:spt="20" style="position:absolute;left:0pt;flip:x;margin-left:216.35pt;margin-top:9.2pt;height:23.4pt;width:0.05pt;z-index:251762688;mso-width-relative:page;mso-height-relative:page;" filled="f" stroked="t" coordsize="21600,21600" o:gfxdata="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6sXt2dkA&#10;AAAJAQAADwAAAAAAAAABACAAAAAiAAAAZHJzL2Rvd25yZXYueG1sUEsBAhQAFAAAAAgAh07iQIsI&#10;qhzlAQAA3wMAAA4AAAAAAAAAAQAgAAAAKAEAAGRycy9lMm9Eb2MueG1sUEsFBgAAAAAGAAYAWQEA&#10;AH8FAAAAAA==&#10;">
                <v:fill on="f" focussize="0,0"/>
                <v:stroke color="#000000" joinstyle="round" endarrow="block"/>
                <v:imagedata o:title=""/>
                <o:lock v:ext="edit" aspectratio="f"/>
              </v:line>
            </w:pict>
          </mc:Fallback>
        </mc:AlternateContent>
      </w:r>
    </w:p>
    <w:p>
      <w:pPr>
        <w:ind w:firstLine="4620" w:firstLineChars="2200"/>
        <w:rPr>
          <w:rFonts w:hint="eastAsia" w:asciiTheme="minorEastAsia" w:hAnsiTheme="minorEastAsia" w:eastAsiaTheme="minorEastAsia" w:cstheme="minorEastAsia"/>
        </w:rPr>
      </w:pP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63712" behindDoc="0" locked="0" layoutInCell="1" allowOverlap="1">
                <wp:simplePos x="0" y="0"/>
                <wp:positionH relativeFrom="column">
                  <wp:posOffset>1454150</wp:posOffset>
                </wp:positionH>
                <wp:positionV relativeFrom="paragraph">
                  <wp:posOffset>113030</wp:posOffset>
                </wp:positionV>
                <wp:extent cx="2626360" cy="278130"/>
                <wp:effectExtent l="4445" t="4445" r="17145" b="22225"/>
                <wp:wrapNone/>
                <wp:docPr id="76" name="Rectangle 610"/>
                <wp:cNvGraphicFramePr/>
                <a:graphic xmlns:a="http://schemas.openxmlformats.org/drawingml/2006/main">
                  <a:graphicData uri="http://schemas.microsoft.com/office/word/2010/wordprocessingShape">
                    <wps:wsp>
                      <wps:cNvSpPr/>
                      <wps:spPr>
                        <a:xfrm>
                          <a:off x="0" y="0"/>
                          <a:ext cx="2626360" cy="27813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rPr>
                              <w:t>初步确认违法事实，责令停止违法行为</w:t>
                            </w:r>
                          </w:p>
                          <w:p>
                            <w:pPr>
                              <w:jc w:val="center"/>
                            </w:pPr>
                          </w:p>
                          <w:p/>
                        </w:txbxContent>
                      </wps:txbx>
                      <wps:bodyPr upright="1"/>
                    </wps:wsp>
                  </a:graphicData>
                </a:graphic>
              </wp:anchor>
            </w:drawing>
          </mc:Choice>
          <mc:Fallback>
            <w:pict>
              <v:rect id="Rectangle 610" o:spid="_x0000_s1026" o:spt="1" style="position:absolute;left:0pt;margin-left:114.5pt;margin-top:8.9pt;height:21.9pt;width:206.8pt;z-index:251763712;mso-width-relative:page;mso-height-relative:page;" fillcolor="#FFFFFF" filled="t" stroked="t" coordsize="21600,21600" o:gfxdata="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ZvrdK1wAAAAkBAAAPAAAAAAAAAAEAIAAAACIAAABkcnMvZG93bnJldi54&#10;bWxQSwECFAAUAAAACACHTuJAvLBZ5/sBAAAvBAAADgAAAAAAAAABACAAAAAmAQAAZHJzL2Uyb0Rv&#10;Yy54bWxQSwUGAAAAAAYABgBZAQAAkwUAAAAA&#10;">
                <v:fill on="t" focussize="0,0"/>
                <v:stroke color="#000000" joinstyle="miter"/>
                <v:imagedata o:title=""/>
                <o:lock v:ext="edit" aspectratio="f"/>
                <v:textbox>
                  <w:txbxContent>
                    <w:p>
                      <w:pPr>
                        <w:jc w:val="center"/>
                      </w:pPr>
                      <w:r>
                        <w:rPr>
                          <w:rFonts w:hint="eastAsia"/>
                        </w:rPr>
                        <w:t>初步确认违法事实，责令停止违法行为</w:t>
                      </w:r>
                    </w:p>
                    <w:p>
                      <w:pPr>
                        <w:jc w:val="center"/>
                      </w:pPr>
                    </w:p>
                    <w:p/>
                  </w:txbxContent>
                </v:textbox>
              </v:rect>
            </w:pict>
          </mc:Fallback>
        </mc:AlternateContent>
      </w:r>
    </w:p>
    <w:p>
      <w:pPr>
        <w:ind w:firstLine="42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            </w:t>
      </w: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64736" behindDoc="0" locked="0" layoutInCell="1" allowOverlap="1">
                <wp:simplePos x="0" y="0"/>
                <wp:positionH relativeFrom="column">
                  <wp:posOffset>2766695</wp:posOffset>
                </wp:positionH>
                <wp:positionV relativeFrom="paragraph">
                  <wp:posOffset>49530</wp:posOffset>
                </wp:positionV>
                <wp:extent cx="635" cy="297180"/>
                <wp:effectExtent l="37465" t="0" r="38100" b="7620"/>
                <wp:wrapNone/>
                <wp:docPr id="77" name="Line 611"/>
                <wp:cNvGraphicFramePr/>
                <a:graphic xmlns:a="http://schemas.openxmlformats.org/drawingml/2006/main">
                  <a:graphicData uri="http://schemas.microsoft.com/office/word/2010/wordprocessingShape">
                    <wps:wsp>
                      <wps:cNvCnPr/>
                      <wps:spPr>
                        <a:xfrm>
                          <a:off x="0" y="0"/>
                          <a:ext cx="635" cy="29718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11" o:spid="_x0000_s1026" o:spt="20" style="position:absolute;left:0pt;margin-left:217.85pt;margin-top:3.9pt;height:23.4pt;width:0.05pt;z-index:251764736;mso-width-relative:page;mso-height-relative:page;" filled="f" stroked="t" coordsize="21600,21600" o:gfxdata="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YDS7tkAAAAIAQAA&#10;DwAAAAAAAAABACAAAAAiAAAAZHJzL2Rvd25yZXYueG1sUEsBAhQAFAAAAAgAh07iQPtmY8jfAQAA&#10;1QMAAA4AAAAAAAAAAQAgAAAAKAEAAGRycy9lMm9Eb2MueG1sUEsFBgAAAAAGAAYAWQEAAHkFAAAA&#10;AA==&#10;">
                <v:fill on="f" focussize="0,0"/>
                <v:stroke color="#000000" joinstyle="round" endarrow="block"/>
                <v:imagedata o:title=""/>
                <o:lock v:ext="edit" aspectratio="f"/>
              </v:line>
            </w:pict>
          </mc:Fallback>
        </mc:AlternateContent>
      </w:r>
    </w:p>
    <w:p>
      <w:pPr>
        <w:ind w:firstLine="420" w:firstLineChars="200"/>
        <w:rPr>
          <w:rFonts w:hint="eastAsia" w:asciiTheme="minorEastAsia" w:hAnsiTheme="minorEastAsia" w:eastAsiaTheme="minorEastAsia" w:cstheme="minorEastAsia"/>
        </w:rPr>
      </w:pP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60640" behindDoc="0" locked="0" layoutInCell="1" allowOverlap="1">
                <wp:simplePos x="0" y="0"/>
                <wp:positionH relativeFrom="column">
                  <wp:posOffset>2333625</wp:posOffset>
                </wp:positionH>
                <wp:positionV relativeFrom="paragraph">
                  <wp:posOffset>45720</wp:posOffset>
                </wp:positionV>
                <wp:extent cx="857250" cy="240030"/>
                <wp:effectExtent l="4445" t="4445" r="14605" b="22225"/>
                <wp:wrapNone/>
                <wp:docPr id="81" name="Rectangle 607"/>
                <wp:cNvGraphicFramePr/>
                <a:graphic xmlns:a="http://schemas.openxmlformats.org/drawingml/2006/main">
                  <a:graphicData uri="http://schemas.microsoft.com/office/word/2010/wordprocessingShape">
                    <wps:wsp>
                      <wps:cNvSpPr/>
                      <wps:spPr>
                        <a:xfrm>
                          <a:off x="0" y="0"/>
                          <a:ext cx="857250" cy="24003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调查</w:t>
                            </w:r>
                            <w:r>
                              <w:rPr>
                                <w:rFonts w:hint="eastAsia"/>
                              </w:rPr>
                              <w:t>取证</w:t>
                            </w:r>
                          </w:p>
                          <w:p>
                            <w:r>
                              <w:rPr>
                                <w:rFonts w:hint="eastAsia"/>
                              </w:rPr>
                              <w:t xml:space="preserve"> </w:t>
                            </w:r>
                          </w:p>
                        </w:txbxContent>
                      </wps:txbx>
                      <wps:bodyPr upright="1"/>
                    </wps:wsp>
                  </a:graphicData>
                </a:graphic>
              </wp:anchor>
            </w:drawing>
          </mc:Choice>
          <mc:Fallback>
            <w:pict>
              <v:rect id="Rectangle 607" o:spid="_x0000_s1026" o:spt="1" style="position:absolute;left:0pt;margin-left:183.75pt;margin-top:3.6pt;height:18.9pt;width:67.5pt;z-index:251760640;mso-width-relative:page;mso-height-relative:page;" fillcolor="#FFFFFF" filled="t" stroked="t" coordsize="21600,21600" o:gfxdata="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J/yHSHWAAAACAEAAA8AAAAAAAAAAQAgAAAAIgAAAGRycy9kb3ducmV2Lnht&#10;bFBLAQIUABQAAAAIAIdO4kAVN62l+wEAAC4EAAAOAAAAAAAAAAEAIAAAACUBAABkcnMvZTJvRG9j&#10;LnhtbFBLBQYAAAAABgAGAFkBAACSBQAAAAA=&#10;">
                <v:fill on="t" focussize="0,0"/>
                <v:stroke color="#000000" joinstyle="miter"/>
                <v:imagedata o:title=""/>
                <o:lock v:ext="edit" aspectratio="f"/>
                <v:textbox>
                  <w:txbxContent>
                    <w:p>
                      <w:pPr>
                        <w:jc w:val="center"/>
                      </w:pPr>
                      <w:r>
                        <w:rPr>
                          <w:rFonts w:hint="eastAsia"/>
                          <w:bCs/>
                        </w:rPr>
                        <w:t>调查</w:t>
                      </w:r>
                      <w:r>
                        <w:rPr>
                          <w:rFonts w:hint="eastAsia"/>
                        </w:rPr>
                        <w:t>取证</w:t>
                      </w:r>
                    </w:p>
                    <w:p>
                      <w:r>
                        <w:rPr>
                          <w:rFonts w:hint="eastAsia"/>
                        </w:rPr>
                        <w:t xml:space="preserve"> </w:t>
                      </w:r>
                    </w:p>
                  </w:txbxContent>
                </v:textbox>
              </v:rect>
            </w:pict>
          </mc:Fallback>
        </mc:AlternateContent>
      </w: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58592" behindDoc="0" locked="0" layoutInCell="1" allowOverlap="1">
                <wp:simplePos x="0" y="0"/>
                <wp:positionH relativeFrom="column">
                  <wp:posOffset>2766695</wp:posOffset>
                </wp:positionH>
                <wp:positionV relativeFrom="paragraph">
                  <wp:posOffset>125730</wp:posOffset>
                </wp:positionV>
                <wp:extent cx="635" cy="297180"/>
                <wp:effectExtent l="37465" t="0" r="38100" b="7620"/>
                <wp:wrapNone/>
                <wp:docPr id="85" name="Line 605"/>
                <wp:cNvGraphicFramePr/>
                <a:graphic xmlns:a="http://schemas.openxmlformats.org/drawingml/2006/main">
                  <a:graphicData uri="http://schemas.microsoft.com/office/word/2010/wordprocessingShape">
                    <wps:wsp>
                      <wps:cNvCnPr/>
                      <wps:spPr>
                        <a:xfrm>
                          <a:off x="0" y="0"/>
                          <a:ext cx="635" cy="29718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05" o:spid="_x0000_s1026" o:spt="20" style="position:absolute;left:0pt;margin-left:217.85pt;margin-top:9.9pt;height:23.4pt;width:0.05pt;z-index:251758592;mso-width-relative:page;mso-height-relative:page;" filled="f" stroked="t" coordsize="21600,21600" o:gfxdata="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Axf0yE2QAAAAkBAAAP&#10;AAAAAAAAAAEAIAAAACIAAABkcnMvZG93bnJldi54bWxQSwECFAAUAAAACACHTuJAaSa4/N4BAADV&#10;AwAADgAAAAAAAAABACAAAAAoAQAAZHJzL2Uyb0RvYy54bWxQSwUGAAAAAAYABgBZAQAAeAUAAAAA&#10;">
                <v:fill on="f" focussize="0,0"/>
                <v:stroke color="#000000" joinstyle="round" endarrow="block"/>
                <v:imagedata o:title=""/>
                <o:lock v:ext="edit" aspectratio="f"/>
              </v:line>
            </w:pict>
          </mc:Fallback>
        </mc:AlternateContent>
      </w:r>
    </w:p>
    <w:p>
      <w:pPr>
        <w:ind w:firstLine="420" w:firstLineChars="200"/>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67808" behindDoc="0" locked="0" layoutInCell="1" allowOverlap="1">
                <wp:simplePos x="0" y="0"/>
                <wp:positionH relativeFrom="column">
                  <wp:posOffset>542925</wp:posOffset>
                </wp:positionH>
                <wp:positionV relativeFrom="paragraph">
                  <wp:posOffset>131445</wp:posOffset>
                </wp:positionV>
                <wp:extent cx="4557395" cy="297180"/>
                <wp:effectExtent l="4445" t="4445" r="10160" b="22225"/>
                <wp:wrapNone/>
                <wp:docPr id="127" name="Rectangle 614"/>
                <wp:cNvGraphicFramePr/>
                <a:graphic xmlns:a="http://schemas.openxmlformats.org/drawingml/2006/main">
                  <a:graphicData uri="http://schemas.microsoft.com/office/word/2010/wordprocessingShape">
                    <wps:wsp>
                      <wps:cNvSpPr/>
                      <wps:spPr>
                        <a:xfrm>
                          <a:off x="0" y="0"/>
                          <a:ext cx="4557395" cy="2971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当场告知处罚依据、处罚意见和陈述申辩权，并听取陈述申辩</w:t>
                            </w:r>
                          </w:p>
                          <w:p/>
                        </w:txbxContent>
                      </wps:txbx>
                      <wps:bodyPr upright="1"/>
                    </wps:wsp>
                  </a:graphicData>
                </a:graphic>
              </wp:anchor>
            </w:drawing>
          </mc:Choice>
          <mc:Fallback>
            <w:pict>
              <v:rect id="Rectangle 614" o:spid="_x0000_s1026" o:spt="1" style="position:absolute;left:0pt;margin-left:42.75pt;margin-top:10.35pt;height:23.4pt;width:358.85pt;z-index:251767808;mso-width-relative:page;mso-height-relative:page;" fillcolor="#FFFFFF" filled="t" stroked="t" coordsize="21600,21600" o:gfxdata="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BdWaTx1wAAAAgBAAAPAAAAAAAAAAEAIAAAACIAAABkcnMvZG93bnJl&#10;di54bWxQSwECFAAUAAAACACHTuJAbNgZB/4BAAAwBAAADgAAAAAAAAABACAAAAAmAQAAZHJzL2Uy&#10;b0RvYy54bWxQSwUGAAAAAAYABgBZAQAAlgUAAAAA&#10;">
                <v:fill on="t" focussize="0,0"/>
                <v:stroke color="#000000" joinstyle="miter"/>
                <v:imagedata o:title=""/>
                <o:lock v:ext="edit" aspectratio="f"/>
                <v:textbox>
                  <w:txbxContent>
                    <w:p>
                      <w:pPr>
                        <w:jc w:val="center"/>
                      </w:pPr>
                      <w:r>
                        <w:rPr>
                          <w:rFonts w:hint="eastAsia"/>
                          <w:bCs/>
                        </w:rPr>
                        <w:t>当场告知处罚依据、处罚意见和陈述申辩权，并听取陈述申辩</w:t>
                      </w:r>
                    </w:p>
                    <w:p/>
                  </w:txbxContent>
                </v:textbox>
              </v:rect>
            </w:pict>
          </mc:Fallback>
        </mc:AlternateContent>
      </w:r>
    </w:p>
    <w:p>
      <w:pPr>
        <w:rPr>
          <w:rFonts w:hint="eastAsia" w:asciiTheme="minorEastAsia" w:hAnsiTheme="minorEastAsia" w:eastAsiaTheme="minorEastAsia" w:cstheme="minorEastAsia"/>
        </w:rPr>
      </w:pP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66784" behindDoc="0" locked="0" layoutInCell="1" allowOverlap="1">
                <wp:simplePos x="0" y="0"/>
                <wp:positionH relativeFrom="column">
                  <wp:posOffset>2804795</wp:posOffset>
                </wp:positionH>
                <wp:positionV relativeFrom="paragraph">
                  <wp:posOffset>86995</wp:posOffset>
                </wp:positionV>
                <wp:extent cx="635" cy="297180"/>
                <wp:effectExtent l="37465" t="0" r="38100" b="7620"/>
                <wp:wrapNone/>
                <wp:docPr id="122" name="Line 613"/>
                <wp:cNvGraphicFramePr/>
                <a:graphic xmlns:a="http://schemas.openxmlformats.org/drawingml/2006/main">
                  <a:graphicData uri="http://schemas.microsoft.com/office/word/2010/wordprocessingShape">
                    <wps:wsp>
                      <wps:cNvCnPr/>
                      <wps:spPr>
                        <a:xfrm>
                          <a:off x="0" y="0"/>
                          <a:ext cx="635" cy="29718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13" o:spid="_x0000_s1026" o:spt="20" style="position:absolute;left:0pt;margin-left:220.85pt;margin-top:6.85pt;height:23.4pt;width:0.05pt;z-index:251766784;mso-width-relative:page;mso-height-relative:page;" filled="f" stroked="t" coordsize="21600,21600" o:gfxdata="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ieFpOtkAAAAJAQAA&#10;DwAAAAAAAAABACAAAAAiAAAAZHJzL2Rvd25yZXYueG1sUEsBAhQAFAAAAAgAh07iQCOloO/fAQAA&#10;1gMAAA4AAAAAAAAAAQAgAAAAKAEAAGRycy9lMm9Eb2MueG1sUEsFBgAAAAAGAAYAWQEAAHkFAAAA&#10;AA==&#10;">
                <v:fill on="f" focussize="0,0"/>
                <v:stroke color="#000000" joinstyle="round" endarrow="block"/>
                <v:imagedata o:title=""/>
                <o:lock v:ext="edit" aspectratio="f"/>
              </v:line>
            </w:pict>
          </mc:Fallback>
        </mc:AlternateContent>
      </w:r>
    </w:p>
    <w:p>
      <w:pPr>
        <w:ind w:firstLine="420" w:firstLineChars="200"/>
        <w:rPr>
          <w:rFonts w:hint="eastAsia" w:asciiTheme="minorEastAsia" w:hAnsiTheme="minorEastAsia" w:eastAsiaTheme="minorEastAsia" w:cstheme="minorEastAsia"/>
        </w:rPr>
      </w:pP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59616" behindDoc="0" locked="0" layoutInCell="1" allowOverlap="1">
                <wp:simplePos x="0" y="0"/>
                <wp:positionH relativeFrom="column">
                  <wp:posOffset>1966595</wp:posOffset>
                </wp:positionH>
                <wp:positionV relativeFrom="paragraph">
                  <wp:posOffset>25400</wp:posOffset>
                </wp:positionV>
                <wp:extent cx="1657350" cy="287655"/>
                <wp:effectExtent l="5080" t="4445" r="13970" b="12700"/>
                <wp:wrapNone/>
                <wp:docPr id="128" name="Rectangle 606"/>
                <wp:cNvGraphicFramePr/>
                <a:graphic xmlns:a="http://schemas.openxmlformats.org/drawingml/2006/main">
                  <a:graphicData uri="http://schemas.microsoft.com/office/word/2010/wordprocessingShape">
                    <wps:wsp>
                      <wps:cNvSpPr/>
                      <wps:spPr>
                        <a:xfrm>
                          <a:off x="0" y="0"/>
                          <a:ext cx="1657350" cy="2876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制作当场处罚决定书</w:t>
                            </w:r>
                          </w:p>
                        </w:txbxContent>
                      </wps:txbx>
                      <wps:bodyPr upright="1"/>
                    </wps:wsp>
                  </a:graphicData>
                </a:graphic>
              </wp:anchor>
            </w:drawing>
          </mc:Choice>
          <mc:Fallback>
            <w:pict>
              <v:rect id="Rectangle 606" o:spid="_x0000_s1026" o:spt="1" style="position:absolute;left:0pt;margin-left:154.85pt;margin-top:2pt;height:22.65pt;width:130.5pt;z-index:251759616;mso-width-relative:page;mso-height-relative:page;" fillcolor="#FFFFFF" filled="t" stroked="t" coordsize="21600,21600" o:gfxdata="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ASWOhR1QAAAAgBAAAPAAAAAAAAAAEAIAAAACIAAABkcnMvZG93bnJldi54bWxQ&#10;SwECFAAUAAAACACHTuJAnYMRxPoBAAAwBAAADgAAAAAAAAABACAAAAAkAQAAZHJzL2Uyb0RvYy54&#10;bWxQSwUGAAAAAAYABgBZAQAAkAUAAAAA&#10;">
                <v:fill on="t" focussize="0,0"/>
                <v:stroke color="#000000" joinstyle="miter"/>
                <v:imagedata o:title=""/>
                <o:lock v:ext="edit" aspectratio="f"/>
                <v:textbox>
                  <w:txbxContent>
                    <w:p>
                      <w:pPr>
                        <w:jc w:val="center"/>
                      </w:pPr>
                      <w:r>
                        <w:rPr>
                          <w:rFonts w:hint="eastAsia"/>
                          <w:bCs/>
                        </w:rPr>
                        <w:t>制作当场处罚决定书</w:t>
                      </w:r>
                    </w:p>
                  </w:txbxContent>
                </v:textbox>
              </v:rect>
            </w:pict>
          </mc:Fallback>
        </mc:AlternateContent>
      </w: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65760" behindDoc="0" locked="0" layoutInCell="1" allowOverlap="1">
                <wp:simplePos x="0" y="0"/>
                <wp:positionH relativeFrom="column">
                  <wp:posOffset>2785745</wp:posOffset>
                </wp:positionH>
                <wp:positionV relativeFrom="paragraph">
                  <wp:posOffset>153035</wp:posOffset>
                </wp:positionV>
                <wp:extent cx="635" cy="297180"/>
                <wp:effectExtent l="37465" t="0" r="38100" b="7620"/>
                <wp:wrapNone/>
                <wp:docPr id="112" name="Line 612"/>
                <wp:cNvGraphicFramePr/>
                <a:graphic xmlns:a="http://schemas.openxmlformats.org/drawingml/2006/main">
                  <a:graphicData uri="http://schemas.microsoft.com/office/word/2010/wordprocessingShape">
                    <wps:wsp>
                      <wps:cNvCnPr/>
                      <wps:spPr>
                        <a:xfrm>
                          <a:off x="0" y="0"/>
                          <a:ext cx="635" cy="29718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12" o:spid="_x0000_s1026" o:spt="20" style="position:absolute;left:0pt;margin-left:219.35pt;margin-top:12.05pt;height:23.4pt;width:0.05pt;z-index:251765760;mso-width-relative:page;mso-height-relative:page;" filled="f" stroked="t" coordsize="21600,21600" o:gfxdata="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C9NYRDaAAAACQEA&#10;AA8AAAAAAAAAAQAgAAAAIgAAAGRycy9kb3ducmV2LnhtbFBLAQIUABQAAAAIAIdO4kCRTD8q3wEA&#10;ANYDAAAOAAAAAAAAAAEAIAAAACkBAABkcnMvZTJvRG9jLnhtbFBLBQYAAAAABgAGAFkBAAB6BQAA&#10;AAA=&#10;">
                <v:fill on="f" focussize="0,0"/>
                <v:stroke color="#000000" joinstyle="round" endarrow="block"/>
                <v:imagedata o:title=""/>
                <o:lock v:ext="edit" aspectratio="f"/>
              </v:line>
            </w:pict>
          </mc:Fallback>
        </mc:AlternateContent>
      </w:r>
    </w:p>
    <w:p>
      <w:pPr>
        <w:ind w:firstLine="420" w:firstLineChars="200"/>
        <w:rPr>
          <w:rFonts w:hint="eastAsia" w:asciiTheme="minorEastAsia" w:hAnsiTheme="minorEastAsia" w:eastAsiaTheme="minorEastAsia" w:cstheme="minorEastAsia"/>
        </w:rPr>
      </w:pP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69856" behindDoc="0" locked="0" layoutInCell="1" allowOverlap="1">
                <wp:simplePos x="0" y="0"/>
                <wp:positionH relativeFrom="column">
                  <wp:posOffset>1957070</wp:posOffset>
                </wp:positionH>
                <wp:positionV relativeFrom="paragraph">
                  <wp:posOffset>93980</wp:posOffset>
                </wp:positionV>
                <wp:extent cx="1775460" cy="289560"/>
                <wp:effectExtent l="5080" t="4445" r="10160" b="10795"/>
                <wp:wrapNone/>
                <wp:docPr id="115" name="Rectangle 616"/>
                <wp:cNvGraphicFramePr/>
                <a:graphic xmlns:a="http://schemas.openxmlformats.org/drawingml/2006/main">
                  <a:graphicData uri="http://schemas.microsoft.com/office/word/2010/wordprocessingShape">
                    <wps:wsp>
                      <wps:cNvSpPr/>
                      <wps:spPr>
                        <a:xfrm>
                          <a:off x="0" y="0"/>
                          <a:ext cx="1775460" cy="28956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送达当场行政处罚决定书</w:t>
                            </w:r>
                          </w:p>
                          <w:p>
                            <w:r>
                              <w:rPr>
                                <w:rFonts w:hint="eastAsia"/>
                              </w:rPr>
                              <w:t xml:space="preserve"> </w:t>
                            </w:r>
                          </w:p>
                        </w:txbxContent>
                      </wps:txbx>
                      <wps:bodyPr upright="1"/>
                    </wps:wsp>
                  </a:graphicData>
                </a:graphic>
              </wp:anchor>
            </w:drawing>
          </mc:Choice>
          <mc:Fallback>
            <w:pict>
              <v:rect id="Rectangle 616" o:spid="_x0000_s1026" o:spt="1" style="position:absolute;left:0pt;margin-left:154.1pt;margin-top:7.4pt;height:22.8pt;width:139.8pt;z-index:251769856;mso-width-relative:page;mso-height-relative:page;" fillcolor="#FFFFFF" filled="t" stroked="t" coordsize="21600,21600" o:gfxdata="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tiDpNcAAAAJAQAADwAAAAAAAAABACAAAAAiAAAAZHJzL2Rvd25yZXYueG1s&#10;UEsBAhQAFAAAAAgAh07iQEcc+Qb5AQAAMAQAAA4AAAAAAAAAAQAgAAAAJgEAAGRycy9lMm9Eb2Mu&#10;eG1sUEsFBgAAAAAGAAYAWQEAAJEFAAAAAA==&#10;">
                <v:fill on="t" focussize="0,0"/>
                <v:stroke color="#000000" joinstyle="miter"/>
                <v:imagedata o:title=""/>
                <o:lock v:ext="edit" aspectratio="f"/>
                <v:textbox>
                  <w:txbxContent>
                    <w:p>
                      <w:pPr>
                        <w:jc w:val="center"/>
                      </w:pPr>
                      <w:r>
                        <w:rPr>
                          <w:rFonts w:hint="eastAsia"/>
                          <w:bCs/>
                        </w:rPr>
                        <w:t>送达当场行政处罚决定书</w:t>
                      </w:r>
                    </w:p>
                    <w:p>
                      <w:r>
                        <w:rPr>
                          <w:rFonts w:hint="eastAsia"/>
                        </w:rPr>
                        <w:t xml:space="preserve"> </w:t>
                      </w:r>
                    </w:p>
                  </w:txbxContent>
                </v:textbox>
              </v:rect>
            </w:pict>
          </mc:Fallback>
        </mc:AlternateContent>
      </w:r>
    </w:p>
    <w:p>
      <w:pPr>
        <w:ind w:firstLine="420" w:firstLineChars="200"/>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68832" behindDoc="0" locked="0" layoutInCell="1" allowOverlap="1">
                <wp:simplePos x="0" y="0"/>
                <wp:positionH relativeFrom="column">
                  <wp:posOffset>2776220</wp:posOffset>
                </wp:positionH>
                <wp:positionV relativeFrom="paragraph">
                  <wp:posOffset>71120</wp:posOffset>
                </wp:positionV>
                <wp:extent cx="635" cy="297180"/>
                <wp:effectExtent l="37465" t="0" r="38100" b="7620"/>
                <wp:wrapNone/>
                <wp:docPr id="107" name="Line 615"/>
                <wp:cNvGraphicFramePr/>
                <a:graphic xmlns:a="http://schemas.openxmlformats.org/drawingml/2006/main">
                  <a:graphicData uri="http://schemas.microsoft.com/office/word/2010/wordprocessingShape">
                    <wps:wsp>
                      <wps:cNvCnPr/>
                      <wps:spPr>
                        <a:xfrm>
                          <a:off x="0" y="0"/>
                          <a:ext cx="635" cy="29718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15" o:spid="_x0000_s1026" o:spt="20" style="position:absolute;left:0pt;margin-left:218.6pt;margin-top:5.6pt;height:23.4pt;width:0.05pt;z-index:251768832;mso-width-relative:page;mso-height-relative:page;" filled="f" stroked="t" coordsize="21600,21600" o:gfxdata="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3YBIStkAAAAJAQAA&#10;DwAAAAAAAAABACAAAAAiAAAAZHJzL2Rvd25yZXYueG1sUEsBAhQAFAAAAAgAh07iQELyNAvfAQAA&#10;1gMAAA4AAAAAAAAAAQAgAAAAKAEAAGRycy9lMm9Eb2MueG1sUEsFBgAAAAAGAAYAWQEAAHkFAAAA&#10;AA==&#10;">
                <v:fill on="f" focussize="0,0"/>
                <v:stroke color="#000000" joinstyle="round" endarrow="block"/>
                <v:imagedata o:title=""/>
                <o:lock v:ext="edit" aspectratio="f"/>
              </v:line>
            </w:pict>
          </mc:Fallback>
        </mc:AlternateContent>
      </w:r>
    </w:p>
    <w:p>
      <w:pPr>
        <w:ind w:firstLine="420" w:firstLineChars="200"/>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73952" behindDoc="0" locked="0" layoutInCell="1" allowOverlap="1">
                <wp:simplePos x="0" y="0"/>
                <wp:positionH relativeFrom="column">
                  <wp:posOffset>0</wp:posOffset>
                </wp:positionH>
                <wp:positionV relativeFrom="paragraph">
                  <wp:posOffset>35560</wp:posOffset>
                </wp:positionV>
                <wp:extent cx="5600700" cy="289560"/>
                <wp:effectExtent l="4445" t="4445" r="14605" b="10795"/>
                <wp:wrapNone/>
                <wp:docPr id="102" name="Rectangle 620"/>
                <wp:cNvGraphicFramePr/>
                <a:graphic xmlns:a="http://schemas.openxmlformats.org/drawingml/2006/main">
                  <a:graphicData uri="http://schemas.microsoft.com/office/word/2010/wordprocessingShape">
                    <wps:wsp>
                      <wps:cNvSpPr/>
                      <wps:spPr>
                        <a:xfrm>
                          <a:off x="0" y="0"/>
                          <a:ext cx="5600700" cy="28956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执行行政处罚决定（当事人不履行处罚决定的，行政机关依法强制执行或申请法院强制执行）</w:t>
                            </w:r>
                          </w:p>
                          <w:p>
                            <w:r>
                              <w:rPr>
                                <w:rFonts w:hint="eastAsia"/>
                              </w:rPr>
                              <w:t xml:space="preserve"> </w:t>
                            </w:r>
                          </w:p>
                        </w:txbxContent>
                      </wps:txbx>
                      <wps:bodyPr upright="1"/>
                    </wps:wsp>
                  </a:graphicData>
                </a:graphic>
              </wp:anchor>
            </w:drawing>
          </mc:Choice>
          <mc:Fallback>
            <w:pict>
              <v:rect id="Rectangle 620" o:spid="_x0000_s1026" o:spt="1" style="position:absolute;left:0pt;margin-left:0pt;margin-top:2.8pt;height:22.8pt;width:441pt;z-index:251773952;mso-width-relative:page;mso-height-relative:page;" fillcolor="#FFFFFF" filled="t" stroked="t" coordsize="21600,21600" o:gfxdata="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IvDoM9MAAAAFAQAADwAAAAAAAAABACAAAAAiAAAAZHJzL2Rvd25yZXYueG1sUEsBAhQA&#10;FAAAAAgAh07iQOeo6GD3AQAAMAQAAA4AAAAAAAAAAQAgAAAAIgEAAGRycy9lMm9Eb2MueG1sUEsF&#10;BgAAAAAGAAYAWQEAAIsFAAAAAA==&#10;">
                <v:fill on="t" focussize="0,0"/>
                <v:stroke color="#000000" joinstyle="miter"/>
                <v:imagedata o:title=""/>
                <o:lock v:ext="edit" aspectratio="f"/>
                <v:textbox>
                  <w:txbxContent>
                    <w:p>
                      <w:pPr>
                        <w:jc w:val="center"/>
                      </w:pPr>
                      <w:r>
                        <w:rPr>
                          <w:rFonts w:hint="eastAsia"/>
                          <w:bCs/>
                        </w:rPr>
                        <w:t>执行行政处罚决定（当事人不履行处罚决定的，行政机关依法强制执行或申请法院强制执行）</w:t>
                      </w:r>
                    </w:p>
                    <w:p>
                      <w:r>
                        <w:rPr>
                          <w:rFonts w:hint="eastAsia"/>
                        </w:rPr>
                        <w:t xml:space="preserve"> </w:t>
                      </w:r>
                    </w:p>
                  </w:txbxContent>
                </v:textbox>
              </v:rect>
            </w:pict>
          </mc:Fallback>
        </mc:AlternateContent>
      </w: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70880" behindDoc="0" locked="0" layoutInCell="1" allowOverlap="1">
                <wp:simplePos x="0" y="0"/>
                <wp:positionH relativeFrom="column">
                  <wp:posOffset>2776220</wp:posOffset>
                </wp:positionH>
                <wp:positionV relativeFrom="paragraph">
                  <wp:posOffset>139700</wp:posOffset>
                </wp:positionV>
                <wp:extent cx="635" cy="297180"/>
                <wp:effectExtent l="37465" t="0" r="38100" b="7620"/>
                <wp:wrapNone/>
                <wp:docPr id="131" name="Line 617"/>
                <wp:cNvGraphicFramePr/>
                <a:graphic xmlns:a="http://schemas.openxmlformats.org/drawingml/2006/main">
                  <a:graphicData uri="http://schemas.microsoft.com/office/word/2010/wordprocessingShape">
                    <wps:wsp>
                      <wps:cNvCnPr/>
                      <wps:spPr>
                        <a:xfrm>
                          <a:off x="0" y="0"/>
                          <a:ext cx="635" cy="29718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17" o:spid="_x0000_s1026" o:spt="20" style="position:absolute;left:0pt;margin-left:218.6pt;margin-top:11pt;height:23.4pt;width:0.05pt;z-index:251770880;mso-width-relative:page;mso-height-relative:page;" filled="f" stroked="t" coordsize="21600,21600" o:gfxdata="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NeP7t7ZAAAACQEA&#10;AA8AAAAAAAAAAQAgAAAAIgAAAGRycy9kb3ducmV2LnhtbFBLAQIUABQAAAAIAIdO4kAumKxn4AEA&#10;ANYDAAAOAAAAAAAAAAEAIAAAACgBAABkcnMvZTJvRG9jLnhtbFBLBQYAAAAABgAGAFkBAAB6BQAA&#10;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p>
    <w:p>
      <w:pPr>
        <w:ind w:firstLine="40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71904" behindDoc="0" locked="0" layoutInCell="1" allowOverlap="1">
                <wp:simplePos x="0" y="0"/>
                <wp:positionH relativeFrom="column">
                  <wp:posOffset>904875</wp:posOffset>
                </wp:positionH>
                <wp:positionV relativeFrom="paragraph">
                  <wp:posOffset>85090</wp:posOffset>
                </wp:positionV>
                <wp:extent cx="3886200" cy="312420"/>
                <wp:effectExtent l="4445" t="4445" r="14605" b="6985"/>
                <wp:wrapNone/>
                <wp:docPr id="120" name="Rectangle 618"/>
                <wp:cNvGraphicFramePr/>
                <a:graphic xmlns:a="http://schemas.openxmlformats.org/drawingml/2006/main">
                  <a:graphicData uri="http://schemas.microsoft.com/office/word/2010/wordprocessingShape">
                    <wps:wsp>
                      <wps:cNvSpPr/>
                      <wps:spPr>
                        <a:xfrm>
                          <a:off x="0" y="0"/>
                          <a:ext cx="3886200" cy="31242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当场处罚决定报行政机关备案</w:t>
                            </w:r>
                          </w:p>
                          <w:p>
                            <w:r>
                              <w:rPr>
                                <w:rFonts w:hint="eastAsia"/>
                              </w:rPr>
                              <w:t xml:space="preserve"> </w:t>
                            </w:r>
                          </w:p>
                        </w:txbxContent>
                      </wps:txbx>
                      <wps:bodyPr upright="1"/>
                    </wps:wsp>
                  </a:graphicData>
                </a:graphic>
              </wp:anchor>
            </w:drawing>
          </mc:Choice>
          <mc:Fallback>
            <w:pict>
              <v:rect id="Rectangle 618" o:spid="_x0000_s1026" o:spt="1" style="position:absolute;left:0pt;margin-left:71.25pt;margin-top:6.7pt;height:24.6pt;width:306pt;z-index:251771904;mso-width-relative:page;mso-height-relative:page;" fillcolor="#FFFFFF" filled="t" stroked="t" coordsize="21600,21600" o:gfxdata="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6OEY69cAAAAJAQAADwAAAAAAAAABACAAAAAiAAAAZHJzL2Rvd25yZXYueG1s&#10;UEsBAhQAFAAAAAgAh07iQFDoEnX5AQAAMAQAAA4AAAAAAAAAAQAgAAAAJgEAAGRycy9lMm9Eb2Mu&#10;eG1sUEsFBgAAAAAGAAYAWQEAAJEFAAAAAA==&#10;">
                <v:fill on="t" focussize="0,0"/>
                <v:stroke color="#000000" joinstyle="miter"/>
                <v:imagedata o:title=""/>
                <o:lock v:ext="edit" aspectratio="f"/>
                <v:textbox>
                  <w:txbxContent>
                    <w:p>
                      <w:pPr>
                        <w:jc w:val="center"/>
                      </w:pPr>
                      <w:r>
                        <w:rPr>
                          <w:rFonts w:hint="eastAsia"/>
                          <w:bCs/>
                        </w:rPr>
                        <w:t>当场处罚决定报行政机关备案</w:t>
                      </w:r>
                    </w:p>
                    <w:p>
                      <w:r>
                        <w:rPr>
                          <w:rFonts w:hint="eastAsia"/>
                        </w:rPr>
                        <w:t xml:space="preserve"> </w:t>
                      </w:r>
                    </w:p>
                  </w:txbxContent>
                </v:textbox>
              </v:rect>
            </w:pict>
          </mc:Fallback>
        </mc:AlternateConten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72928" behindDoc="0" locked="0" layoutInCell="1" allowOverlap="1">
                <wp:simplePos x="0" y="0"/>
                <wp:positionH relativeFrom="column">
                  <wp:posOffset>2766695</wp:posOffset>
                </wp:positionH>
                <wp:positionV relativeFrom="paragraph">
                  <wp:posOffset>86995</wp:posOffset>
                </wp:positionV>
                <wp:extent cx="635" cy="297180"/>
                <wp:effectExtent l="37465" t="0" r="38100" b="7620"/>
                <wp:wrapNone/>
                <wp:docPr id="123" name="Line 619"/>
                <wp:cNvGraphicFramePr/>
                <a:graphic xmlns:a="http://schemas.openxmlformats.org/drawingml/2006/main">
                  <a:graphicData uri="http://schemas.microsoft.com/office/word/2010/wordprocessingShape">
                    <wps:wsp>
                      <wps:cNvCnPr/>
                      <wps:spPr>
                        <a:xfrm>
                          <a:off x="0" y="0"/>
                          <a:ext cx="635" cy="29718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19" o:spid="_x0000_s1026" o:spt="20" style="position:absolute;left:0pt;margin-left:217.85pt;margin-top:6.85pt;height:23.4pt;width:0.05pt;z-index:251772928;mso-width-relative:page;mso-height-relative:page;" filled="f" stroked="t" coordsize="21600,21600" o:gfxdata="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C3MeidkAAAAJAQAA&#10;DwAAAAAAAAABACAAAAAiAAAAZHJzL2Rvd25yZXYueG1sUEsBAhQAFAAAAAgAh07iQNOPVqrfAQAA&#10;1gMAAA4AAAAAAAAAAQAgAAAAKAEAAGRycy9lMm9Eb2MueG1sUEsFBgAAAAAGAAYAWQEAAHkFAAAA&#10;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sz w:val="20"/>
        </w:rPr>
        <mc:AlternateContent>
          <mc:Choice Requires="wps">
            <w:drawing>
              <wp:anchor distT="0" distB="0" distL="114300" distR="114300" simplePos="0" relativeHeight="251774976" behindDoc="0" locked="0" layoutInCell="1" allowOverlap="1">
                <wp:simplePos x="0" y="0"/>
                <wp:positionH relativeFrom="column">
                  <wp:posOffset>2038350</wp:posOffset>
                </wp:positionH>
                <wp:positionV relativeFrom="paragraph">
                  <wp:posOffset>35560</wp:posOffset>
                </wp:positionV>
                <wp:extent cx="1393825" cy="299085"/>
                <wp:effectExtent l="4445" t="5080" r="11430" b="19685"/>
                <wp:wrapNone/>
                <wp:docPr id="111" name="Rectangle 621"/>
                <wp:cNvGraphicFramePr/>
                <a:graphic xmlns:a="http://schemas.openxmlformats.org/drawingml/2006/main">
                  <a:graphicData uri="http://schemas.microsoft.com/office/word/2010/wordprocessingShape">
                    <wps:wsp>
                      <wps:cNvSpPr/>
                      <wps:spPr>
                        <a:xfrm>
                          <a:off x="0" y="0"/>
                          <a:ext cx="1393825" cy="29908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bCs/>
                              </w:rPr>
                              <w:t>结案（立卷归档）</w:t>
                            </w:r>
                          </w:p>
                          <w:p>
                            <w:r>
                              <w:rPr>
                                <w:rFonts w:hint="eastAsia"/>
                              </w:rPr>
                              <w:t xml:space="preserve"> </w:t>
                            </w:r>
                          </w:p>
                        </w:txbxContent>
                      </wps:txbx>
                      <wps:bodyPr upright="1"/>
                    </wps:wsp>
                  </a:graphicData>
                </a:graphic>
              </wp:anchor>
            </w:drawing>
          </mc:Choice>
          <mc:Fallback>
            <w:pict>
              <v:rect id="Rectangle 621" o:spid="_x0000_s1026" o:spt="1" style="position:absolute;left:0pt;margin-left:160.5pt;margin-top:2.8pt;height:23.55pt;width:109.75pt;z-index:251774976;mso-width-relative:page;mso-height-relative:page;" fillcolor="#FFFFFF" filled="t" stroked="t" coordsize="21600,21600" o:gfxdata="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AzpW881wAAAAgBAAAPAAAAAAAAAAEAIAAAACIAAABkcnMvZG93bnJldi54bWxQ&#10;SwECFAAUAAAACACHTuJAN+8D2fgBAAAwBAAADgAAAAAAAAABACAAAAAmAQAAZHJzL2Uyb0RvYy54&#10;bWxQSwUGAAAAAAYABgBZAQAAkAUAAAAA&#10;">
                <v:fill on="t" focussize="0,0"/>
                <v:stroke color="#000000" joinstyle="miter"/>
                <v:imagedata o:title=""/>
                <o:lock v:ext="edit" aspectratio="f"/>
                <v:textbox>
                  <w:txbxContent>
                    <w:p>
                      <w:pPr>
                        <w:jc w:val="center"/>
                      </w:pPr>
                      <w:r>
                        <w:rPr>
                          <w:rFonts w:hint="eastAsia"/>
                          <w:bCs/>
                        </w:rPr>
                        <w:t>结案（立卷归档）</w:t>
                      </w:r>
                    </w:p>
                    <w:p>
                      <w:r>
                        <w:rPr>
                          <w:rFonts w:hint="eastAsia"/>
                        </w:rPr>
                        <w:t xml:space="preserve"> </w:t>
                      </w:r>
                    </w:p>
                  </w:txbxContent>
                </v:textbox>
              </v:rect>
            </w:pict>
          </mc:Fallback>
        </mc:AlternateConten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b/>
          <w:sz w:val="32"/>
          <w:szCs w:val="32"/>
        </w:rPr>
      </w:pPr>
    </w:p>
    <w:p>
      <w:pPr>
        <w:rPr>
          <w:rFonts w:hint="eastAsia" w:asciiTheme="minorEastAsia" w:hAnsiTheme="minorEastAsia" w:eastAsiaTheme="minorEastAsia" w:cstheme="minorEastAsia"/>
          <w:b/>
          <w:sz w:val="32"/>
          <w:szCs w:val="32"/>
        </w:rPr>
      </w:pPr>
    </w:p>
    <w:p>
      <w:pPr>
        <w:rPr>
          <w:rFonts w:hint="eastAsia" w:asciiTheme="minorEastAsia" w:hAnsiTheme="minorEastAsia" w:eastAsiaTheme="minorEastAsia" w:cstheme="minorEastAsia"/>
          <w:b/>
          <w:sz w:val="32"/>
          <w:szCs w:val="32"/>
        </w:rPr>
      </w:pPr>
    </w:p>
    <w:p>
      <w:pPr>
        <w:rPr>
          <w:rFonts w:hint="eastAsia" w:asciiTheme="minorEastAsia" w:hAnsiTheme="minorEastAsia" w:eastAsiaTheme="minorEastAsia" w:cstheme="minorEastAsia"/>
          <w:b/>
          <w:sz w:val="32"/>
          <w:szCs w:val="32"/>
        </w:rPr>
      </w:pPr>
    </w:p>
    <w:p>
      <w:pPr>
        <w:rPr>
          <w:rFonts w:hint="eastAsia" w:asciiTheme="minorEastAsia" w:hAnsiTheme="minorEastAsia" w:eastAsiaTheme="minorEastAsia" w:cstheme="minorEastAsia"/>
          <w:b/>
          <w:sz w:val="32"/>
          <w:szCs w:val="32"/>
        </w:rPr>
      </w:pPr>
    </w:p>
    <w:p>
      <w:pPr>
        <w:rPr>
          <w:rFonts w:hint="eastAsia" w:asciiTheme="minorEastAsia" w:hAnsiTheme="minorEastAsia" w:eastAsiaTheme="minorEastAsia" w:cstheme="minorEastAsia"/>
          <w:b/>
          <w:sz w:val="32"/>
          <w:szCs w:val="32"/>
        </w:rPr>
      </w:pPr>
    </w:p>
    <w:p>
      <w:pPr>
        <w:rPr>
          <w:rFonts w:hint="eastAsia" w:asciiTheme="minorEastAsia" w:hAnsiTheme="minorEastAsia" w:eastAsiaTheme="minorEastAsia" w:cstheme="minorEastAsia"/>
          <w:b/>
          <w:sz w:val="32"/>
          <w:szCs w:val="32"/>
        </w:rPr>
      </w:pPr>
    </w:p>
    <w:p>
      <w:pPr>
        <w:rPr>
          <w:rFonts w:hint="eastAsia" w:asciiTheme="minorEastAsia" w:hAnsiTheme="minorEastAsia" w:eastAsiaTheme="minorEastAsia" w:cstheme="minorEastAsia"/>
          <w:color w:val="000000"/>
          <w:sz w:val="28"/>
          <w:szCs w:val="28"/>
        </w:rPr>
      </w:pPr>
      <w:r>
        <w:rPr>
          <w:rFonts w:hint="eastAsia" w:asciiTheme="minorEastAsia" w:hAnsiTheme="minorEastAsia" w:eastAsiaTheme="minorEastAsia" w:cstheme="minorEastAsia"/>
        </w:rPr>
        <w:drawing>
          <wp:inline distT="0" distB="0" distL="114300" distR="114300">
            <wp:extent cx="5757545" cy="8669020"/>
            <wp:effectExtent l="0" t="0" r="14605" b="17780"/>
            <wp:docPr id="213" name="图片 1" descr="C:\Users\Administrator\Desktop\图片1.jpg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图片 1" descr="C:\Users\Administrator\Desktop\图片1.jpg图片1"/>
                    <pic:cNvPicPr>
                      <a:picLocks noChangeAspect="1"/>
                    </pic:cNvPicPr>
                  </pic:nvPicPr>
                  <pic:blipFill>
                    <a:blip r:embed="rId9"/>
                    <a:srcRect/>
                    <a:stretch>
                      <a:fillRect/>
                    </a:stretch>
                  </pic:blipFill>
                  <pic:spPr>
                    <a:xfrm>
                      <a:off x="0" y="0"/>
                      <a:ext cx="5757545" cy="8669020"/>
                    </a:xfrm>
                    <a:prstGeom prst="rect">
                      <a:avLst/>
                    </a:prstGeom>
                    <a:noFill/>
                    <a:ln w="9525">
                      <a:noFill/>
                    </a:ln>
                  </pic:spPr>
                </pic:pic>
              </a:graphicData>
            </a:graphic>
          </wp:inline>
        </w:drawing>
      </w:r>
    </w:p>
    <w:p>
      <w:pPr>
        <w:jc w:val="center"/>
        <w:rPr>
          <w:rFonts w:hint="eastAsia" w:asciiTheme="minorEastAsia" w:hAnsiTheme="minorEastAsia" w:eastAsiaTheme="minorEastAsia" w:cstheme="minorEastAsia"/>
          <w:b w:val="0"/>
          <w:bCs/>
          <w:sz w:val="40"/>
          <w:szCs w:val="40"/>
        </w:rPr>
      </w:pPr>
      <w:r>
        <w:rPr>
          <w:rFonts w:hint="eastAsia" w:asciiTheme="minorEastAsia" w:hAnsiTheme="minorEastAsia" w:eastAsiaTheme="minorEastAsia" w:cstheme="minorEastAsia"/>
          <w:b w:val="0"/>
          <w:bCs/>
          <w:sz w:val="40"/>
          <w:szCs w:val="40"/>
          <w:lang w:val="en-US" w:eastAsia="zh-CN"/>
        </w:rPr>
        <w:t>五、</w:t>
      </w:r>
      <w:r>
        <w:rPr>
          <w:rFonts w:hint="eastAsia" w:asciiTheme="minorEastAsia" w:hAnsiTheme="minorEastAsia" w:eastAsiaTheme="minorEastAsia" w:cstheme="minorEastAsia"/>
          <w:b w:val="0"/>
          <w:bCs/>
          <w:sz w:val="40"/>
          <w:szCs w:val="40"/>
        </w:rPr>
        <w:t>政强制执行类流程图</w:t>
      </w:r>
    </w:p>
    <w:p>
      <w:pPr>
        <w:jc w:val="center"/>
        <w:rPr>
          <w:rFonts w:hint="eastAsia" w:asciiTheme="minorEastAsia" w:hAnsiTheme="minorEastAsia" w:eastAsiaTheme="minorEastAsia" w:cstheme="minorEastAsia"/>
          <w:b/>
          <w:sz w:val="24"/>
        </w:rPr>
      </w:pPr>
    </w:p>
    <w:p>
      <w:pPr>
        <w:jc w:val="center"/>
        <w:rPr>
          <w:rFonts w:hint="eastAsia" w:asciiTheme="minorEastAsia" w:hAnsiTheme="minorEastAsia" w:eastAsiaTheme="minorEastAsia" w:cstheme="minorEastAsia"/>
          <w:b/>
          <w:sz w:val="44"/>
          <w:szCs w:val="44"/>
        </w:rPr>
      </w:pP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777024" behindDoc="0" locked="0" layoutInCell="1" allowOverlap="1">
                <wp:simplePos x="0" y="0"/>
                <wp:positionH relativeFrom="column">
                  <wp:posOffset>342900</wp:posOffset>
                </wp:positionH>
                <wp:positionV relativeFrom="paragraph">
                  <wp:posOffset>123190</wp:posOffset>
                </wp:positionV>
                <wp:extent cx="5105400" cy="323850"/>
                <wp:effectExtent l="5080" t="4445" r="13970" b="14605"/>
                <wp:wrapNone/>
                <wp:docPr id="159" name="AutoShape 668"/>
                <wp:cNvGraphicFramePr/>
                <a:graphic xmlns:a="http://schemas.openxmlformats.org/drawingml/2006/main">
                  <a:graphicData uri="http://schemas.microsoft.com/office/word/2010/wordprocessingShape">
                    <wps:wsp>
                      <wps:cNvSpPr/>
                      <wps:spPr>
                        <a:xfrm>
                          <a:off x="0" y="0"/>
                          <a:ext cx="5105400" cy="32385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_GB2312" w:eastAsia="仿宋_GB2312"/>
                              </w:rPr>
                            </w:pPr>
                            <w:r>
                              <w:rPr>
                                <w:rFonts w:hint="eastAsia" w:ascii="仿宋_GB2312" w:eastAsia="仿宋_GB2312"/>
                              </w:rPr>
                              <w:t>周口市城市管理局依法作出行政决定后，当事人在行政机关决定的期限内不履行义务</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668" o:spid="_x0000_s1026" o:spt="176" type="#_x0000_t176" style="position:absolute;left:0pt;margin-left:27pt;margin-top:9.7pt;height:25.5pt;width:402pt;z-index:251777024;mso-width-relative:page;mso-height-relative:page;" fillcolor="#FFFFFF" filled="t" stroked="t" coordsize="21600,21600" o:gfxdata="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YXkB5NcAAAAIAQAADwAAAAAAAAABACAAAAAiAAAA&#10;ZHJzL2Rvd25yZXYueG1sUEsBAhQAFAAAAAgAh07iQF6cta8IAgAARQQAAA4AAAAAAAAAAQAgAAAA&#10;JgEAAGRycy9lMm9Eb2MueG1sUEsFBgAAAAAGAAYAWQEAAKAFAAAAAA==&#10;">
                <v:fill on="t" focussize="0,0"/>
                <v:stroke color="#000000" joinstyle="miter"/>
                <v:imagedata o:title=""/>
                <o:lock v:ext="edit" aspectratio="f"/>
                <v:textbox>
                  <w:txbxContent>
                    <w:p>
                      <w:pPr>
                        <w:jc w:val="center"/>
                        <w:rPr>
                          <w:rFonts w:ascii="仿宋_GB2312" w:eastAsia="仿宋_GB2312"/>
                        </w:rPr>
                      </w:pPr>
                      <w:r>
                        <w:rPr>
                          <w:rFonts w:hint="eastAsia" w:ascii="仿宋_GB2312" w:eastAsia="仿宋_GB2312"/>
                        </w:rPr>
                        <w:t>周口市城市管理局依法作出行政决定后，当事人在行政机关决定的期限内不履行义务</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788288" behindDoc="0" locked="0" layoutInCell="1" allowOverlap="1">
                <wp:simplePos x="0" y="0"/>
                <wp:positionH relativeFrom="column">
                  <wp:posOffset>4453890</wp:posOffset>
                </wp:positionH>
                <wp:positionV relativeFrom="paragraph">
                  <wp:posOffset>50800</wp:posOffset>
                </wp:positionV>
                <wp:extent cx="635" cy="214630"/>
                <wp:effectExtent l="38100" t="0" r="37465" b="13970"/>
                <wp:wrapNone/>
                <wp:docPr id="143" name="Line 680"/>
                <wp:cNvGraphicFramePr/>
                <a:graphic xmlns:a="http://schemas.openxmlformats.org/drawingml/2006/main">
                  <a:graphicData uri="http://schemas.microsoft.com/office/word/2010/wordprocessingShape">
                    <wps:wsp>
                      <wps:cNvCnPr/>
                      <wps:spPr>
                        <a:xfrm flipH="1">
                          <a:off x="0" y="0"/>
                          <a:ext cx="635" cy="21463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80" o:spid="_x0000_s1026" o:spt="20" style="position:absolute;left:0pt;flip:x;margin-left:350.7pt;margin-top:4pt;height:16.9pt;width:0.05pt;z-index:251788288;mso-width-relative:page;mso-height-relative:page;" filled="f" stroked="t" coordsize="21600,21600" o:gfxdata="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HFAhDXAAAA&#10;CAEAAA8AAAAAAAAAAQAgAAAAIgAAAGRycy9kb3ducmV2LnhtbFBLAQIUABQAAAAIAIdO4kCzVzK/&#10;5QEAAOADAAAOAAAAAAAAAAEAIAAAACYBAABkcnMvZTJvRG9jLnhtbFBLBQYAAAAABgAGAFkBAAB9&#10;BQ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787264" behindDoc="0" locked="0" layoutInCell="1" allowOverlap="1">
                <wp:simplePos x="0" y="0"/>
                <wp:positionH relativeFrom="column">
                  <wp:posOffset>1767840</wp:posOffset>
                </wp:positionH>
                <wp:positionV relativeFrom="paragraph">
                  <wp:posOffset>50800</wp:posOffset>
                </wp:positionV>
                <wp:extent cx="9525" cy="214630"/>
                <wp:effectExtent l="34925" t="0" r="31750" b="13970"/>
                <wp:wrapNone/>
                <wp:docPr id="160" name="Line 679"/>
                <wp:cNvGraphicFramePr/>
                <a:graphic xmlns:a="http://schemas.openxmlformats.org/drawingml/2006/main">
                  <a:graphicData uri="http://schemas.microsoft.com/office/word/2010/wordprocessingShape">
                    <wps:wsp>
                      <wps:cNvCnPr/>
                      <wps:spPr>
                        <a:xfrm flipH="1">
                          <a:off x="0" y="0"/>
                          <a:ext cx="9525" cy="21463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79" o:spid="_x0000_s1026" o:spt="20" style="position:absolute;left:0pt;flip:x;margin-left:139.2pt;margin-top:4pt;height:16.9pt;width:0.75pt;z-index:251787264;mso-width-relative:page;mso-height-relative:page;" filled="f" stroked="t" coordsize="21600,21600" o:gfxdata="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4LW2m2QAA&#10;AAgBAAAPAAAAAAAAAAEAIAAAACIAAABkcnMvZG93bnJldi54bWxQSwECFAAUAAAACACHTuJA/eK7&#10;0OQBAADhAwAADgAAAAAAAAABACAAAAAoAQAAZHJzL2Uyb0RvYy54bWxQSwUGAAAAAAYABgBZAQAA&#10;fgU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778048" behindDoc="0" locked="0" layoutInCell="1" allowOverlap="1">
                <wp:simplePos x="0" y="0"/>
                <wp:positionH relativeFrom="column">
                  <wp:posOffset>3484880</wp:posOffset>
                </wp:positionH>
                <wp:positionV relativeFrom="paragraph">
                  <wp:posOffset>67310</wp:posOffset>
                </wp:positionV>
                <wp:extent cx="2224405" cy="299720"/>
                <wp:effectExtent l="4445" t="4445" r="19050" b="19685"/>
                <wp:wrapNone/>
                <wp:docPr id="144" name="AutoShape 669"/>
                <wp:cNvGraphicFramePr/>
                <a:graphic xmlns:a="http://schemas.openxmlformats.org/drawingml/2006/main">
                  <a:graphicData uri="http://schemas.microsoft.com/office/word/2010/wordprocessingShape">
                    <wps:wsp>
                      <wps:cNvSpPr/>
                      <wps:spPr>
                        <a:xfrm>
                          <a:off x="0" y="0"/>
                          <a:ext cx="2224405" cy="29972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_GB2312" w:eastAsia="仿宋_GB2312"/>
                              </w:rPr>
                            </w:pPr>
                            <w:r>
                              <w:rPr>
                                <w:rFonts w:hint="eastAsia" w:ascii="仿宋_GB2312" w:eastAsia="仿宋_GB2312"/>
                              </w:rPr>
                              <w:t>制作催告书，催告当事人履行义务</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669" o:spid="_x0000_s1026" o:spt="176" type="#_x0000_t176" style="position:absolute;left:0pt;margin-left:274.4pt;margin-top:5.3pt;height:23.6pt;width:175.15pt;z-index:251778048;mso-width-relative:page;mso-height-relative:page;" fillcolor="#FFFFFF" filled="t" stroked="t" coordsize="21600,21600" o:gfxdata="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a+8z+tcAAAAJAQAADwAAAAAAAAABACAAAAAiAAAA&#10;ZHJzL2Rvd25yZXYueG1sUEsBAhQAFAAAAAgAh07iQM1M5eMIAgAARQQAAA4AAAAAAAAAAQAgAAAA&#10;JgEAAGRycy9lMm9Eb2MueG1sUEsFBgAAAAAGAAYAWQEAAKAFAAAAAA==&#10;">
                <v:fill on="t" focussize="0,0"/>
                <v:stroke color="#000000" joinstyle="miter"/>
                <v:imagedata o:title=""/>
                <o:lock v:ext="edit" aspectratio="f"/>
                <v:textbox>
                  <w:txbxContent>
                    <w:p>
                      <w:pPr>
                        <w:jc w:val="center"/>
                        <w:rPr>
                          <w:rFonts w:ascii="仿宋_GB2312" w:eastAsia="仿宋_GB2312"/>
                        </w:rPr>
                      </w:pPr>
                      <w:r>
                        <w:rPr>
                          <w:rFonts w:hint="eastAsia" w:ascii="仿宋_GB2312" w:eastAsia="仿宋_GB2312"/>
                        </w:rPr>
                        <w:t>制作催告书，催告当事人履行义务</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779072" behindDoc="0" locked="0" layoutInCell="1" allowOverlap="1">
                <wp:simplePos x="0" y="0"/>
                <wp:positionH relativeFrom="column">
                  <wp:posOffset>114300</wp:posOffset>
                </wp:positionH>
                <wp:positionV relativeFrom="paragraph">
                  <wp:posOffset>67310</wp:posOffset>
                </wp:positionV>
                <wp:extent cx="2973705" cy="299720"/>
                <wp:effectExtent l="4445" t="4445" r="12700" b="19685"/>
                <wp:wrapNone/>
                <wp:docPr id="162" name="AutoShape 670"/>
                <wp:cNvGraphicFramePr/>
                <a:graphic xmlns:a="http://schemas.openxmlformats.org/drawingml/2006/main">
                  <a:graphicData uri="http://schemas.microsoft.com/office/word/2010/wordprocessingShape">
                    <wps:wsp>
                      <wps:cNvSpPr/>
                      <wps:spPr>
                        <a:xfrm>
                          <a:off x="0" y="0"/>
                          <a:ext cx="2973705" cy="29972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_GB2312" w:eastAsia="仿宋_GB2312"/>
                              </w:rPr>
                            </w:pPr>
                            <w:r>
                              <w:rPr>
                                <w:rFonts w:hint="eastAsia" w:ascii="仿宋_GB2312" w:eastAsia="仿宋_GB2312"/>
                              </w:rPr>
                              <w:t>实施加处罚款或者滞纳金，超过三十日</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670" o:spid="_x0000_s1026" o:spt="176" type="#_x0000_t176" style="position:absolute;left:0pt;margin-left:9pt;margin-top:5.3pt;height:23.6pt;width:234.15pt;z-index:251779072;mso-width-relative:page;mso-height-relative:page;" fillcolor="#FFFFFF" filled="t" stroked="t" coordsize="21600,21600" o:gfxdata="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KhuM5/WAAAACAEAAA8AAAAAAAAAAQAgAAAAIgAAAGRy&#10;cy9kb3ducmV2LnhtbFBLAQIUABQAAAAIAIdO4kBBWpBlBwIAAEUEAAAOAAAAAAAAAAEAIAAAACUB&#10;AABkcnMvZTJvRG9jLnhtbFBLBQYAAAAABgAGAFkBAACeBQAAAAA=&#10;">
                <v:fill on="t" focussize="0,0"/>
                <v:stroke color="#000000" joinstyle="miter"/>
                <v:imagedata o:title=""/>
                <o:lock v:ext="edit" aspectratio="f"/>
                <v:textbox>
                  <w:txbxContent>
                    <w:p>
                      <w:pPr>
                        <w:jc w:val="center"/>
                        <w:rPr>
                          <w:rFonts w:ascii="仿宋_GB2312" w:eastAsia="仿宋_GB2312"/>
                        </w:rPr>
                      </w:pPr>
                      <w:r>
                        <w:rPr>
                          <w:rFonts w:hint="eastAsia" w:ascii="仿宋_GB2312" w:eastAsia="仿宋_GB2312"/>
                        </w:rPr>
                        <w:t>实施加处罚款或者滞纳金，超过三十日</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13888" behindDoc="0" locked="0" layoutInCell="1" allowOverlap="1">
                <wp:simplePos x="0" y="0"/>
                <wp:positionH relativeFrom="column">
                  <wp:posOffset>5610225</wp:posOffset>
                </wp:positionH>
                <wp:positionV relativeFrom="paragraph">
                  <wp:posOffset>168910</wp:posOffset>
                </wp:positionV>
                <wp:extent cx="8890" cy="591185"/>
                <wp:effectExtent l="30480" t="0" r="36830" b="18415"/>
                <wp:wrapNone/>
                <wp:docPr id="163" name="Line 706"/>
                <wp:cNvGraphicFramePr/>
                <a:graphic xmlns:a="http://schemas.openxmlformats.org/drawingml/2006/main">
                  <a:graphicData uri="http://schemas.microsoft.com/office/word/2010/wordprocessingShape">
                    <wps:wsp>
                      <wps:cNvCnPr/>
                      <wps:spPr>
                        <a:xfrm>
                          <a:off x="0" y="0"/>
                          <a:ext cx="8890" cy="59118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706" o:spid="_x0000_s1026" o:spt="20" style="position:absolute;left:0pt;margin-left:441.75pt;margin-top:13.3pt;height:46.55pt;width:0.7pt;z-index:251813888;mso-width-relative:page;mso-height-relative:page;" filled="f" stroked="t" coordsize="21600,21600" o:gfxdata="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gF+Y+toAAAAKAQAA&#10;DwAAAAAAAAABACAAAAAiAAAAZHJzL2Rvd25yZXYueG1sUEsBAhQAFAAAAAgAh07iQFABcWveAQAA&#10;1wMAAA4AAAAAAAAAAQAgAAAAKQEAAGRycy9lMm9Eb2MueG1sUEsFBgAAAAAGAAYAWQEAAHkFAAAA&#10;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791360" behindDoc="0" locked="0" layoutInCell="1" allowOverlap="1">
                <wp:simplePos x="0" y="0"/>
                <wp:positionH relativeFrom="column">
                  <wp:posOffset>3088005</wp:posOffset>
                </wp:positionH>
                <wp:positionV relativeFrom="paragraph">
                  <wp:posOffset>6350</wp:posOffset>
                </wp:positionV>
                <wp:extent cx="396875" cy="5080"/>
                <wp:effectExtent l="0" t="34290" r="3175" b="36830"/>
                <wp:wrapNone/>
                <wp:docPr id="146" name="FreeForm 683"/>
                <wp:cNvGraphicFramePr/>
                <a:graphic xmlns:a="http://schemas.openxmlformats.org/drawingml/2006/main">
                  <a:graphicData uri="http://schemas.microsoft.com/office/word/2010/wordprocessingShape">
                    <wps:wsp>
                      <wps:cNvSpPr/>
                      <wps:spPr>
                        <a:xfrm>
                          <a:off x="0" y="0"/>
                          <a:ext cx="396875" cy="5080"/>
                        </a:xfrm>
                        <a:custGeom>
                          <a:avLst/>
                          <a:gdLst/>
                          <a:ahLst/>
                          <a:cxnLst/>
                          <a:rect l="0" t="0" r="0" b="0"/>
                          <a:pathLst>
                            <a:path w="625" h="8">
                              <a:moveTo>
                                <a:pt x="0" y="0"/>
                              </a:moveTo>
                              <a:lnTo>
                                <a:pt x="625" y="8"/>
                              </a:lnTo>
                            </a:path>
                          </a:pathLst>
                        </a:custGeom>
                        <a:solidFill>
                          <a:srgbClr val="FFFFFF"/>
                        </a:solidFill>
                        <a:ln w="9525" cap="flat" cmpd="sng">
                          <a:solidFill>
                            <a:srgbClr val="000000"/>
                          </a:solidFill>
                          <a:prstDash val="solid"/>
                          <a:headEnd type="none" w="med" len="med"/>
                          <a:tailEnd type="triangle" w="med" len="med"/>
                        </a:ln>
                      </wps:spPr>
                      <wps:bodyPr upright="1"/>
                    </wps:wsp>
                  </a:graphicData>
                </a:graphic>
              </wp:anchor>
            </w:drawing>
          </mc:Choice>
          <mc:Fallback>
            <w:pict>
              <v:shape id="FreeForm 683" o:spid="_x0000_s1026" o:spt="100" style="position:absolute;left:0pt;margin-left:243.15pt;margin-top:0.5pt;height:0.4pt;width:31.25pt;z-index:251791360;mso-width-relative:page;mso-height-relative:page;" fillcolor="#FFFFFF" filled="t" stroked="t" coordsize="625,8" o:gfxdata="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xYugeNYAAAAHAQAADwAAAAAAAAABACAAAAAiAAAAZHJzL2Rvd25yZXYueG1sUEsBAhQA&#10;FAAAAAgAh07iQDQ76JEtAgAA0wQAAA4AAAAAAAAAAQAgAAAAJQEAAGRycy9lMm9Eb2MueG1sUEsF&#10;BgAAAAAGAAYAWQEAAMQFAAAAAA==&#10;" path="m0,0l625,8e">
                <v:fill on="t" focussize="0,0"/>
                <v:stroke color="#000000" joinstyle="round" endarrow="block"/>
                <v:imagedata o:title=""/>
                <o:lock v:ext="edit" aspectratio="f"/>
              </v:shape>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789312" behindDoc="0" locked="0" layoutInCell="1" allowOverlap="1">
                <wp:simplePos x="0" y="0"/>
                <wp:positionH relativeFrom="column">
                  <wp:posOffset>4447540</wp:posOffset>
                </wp:positionH>
                <wp:positionV relativeFrom="paragraph">
                  <wp:posOffset>44450</wp:posOffset>
                </wp:positionV>
                <wp:extent cx="6985" cy="286385"/>
                <wp:effectExtent l="36195" t="0" r="33020" b="18415"/>
                <wp:wrapNone/>
                <wp:docPr id="145" name="Line 681"/>
                <wp:cNvGraphicFramePr/>
                <a:graphic xmlns:a="http://schemas.openxmlformats.org/drawingml/2006/main">
                  <a:graphicData uri="http://schemas.microsoft.com/office/word/2010/wordprocessingShape">
                    <wps:wsp>
                      <wps:cNvCnPr/>
                      <wps:spPr>
                        <a:xfrm flipH="1">
                          <a:off x="0" y="0"/>
                          <a:ext cx="6985" cy="28638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81" o:spid="_x0000_s1026" o:spt="20" style="position:absolute;left:0pt;flip:x;margin-left:350.2pt;margin-top:3.5pt;height:22.55pt;width:0.55pt;z-index:251789312;mso-width-relative:page;mso-height-relative:page;" filled="f" stroked="t" coordsize="21600,21600" o:gfxdata="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y2qOPNgAAAAI&#10;AQAADwAAAAAAAAABACAAAAAiAAAAZHJzL2Rvd25yZXYueG1sUEsBAhQAFAAAAAgAh07iQMOIYOPj&#10;AQAA4QMAAA4AAAAAAAAAAQAgAAAAJwEAAGRycy9lMm9Eb2MueG1sUEsFBgAAAAAGAAYAWQEAAHwF&#10;A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781120" behindDoc="0" locked="0" layoutInCell="1" allowOverlap="1">
                <wp:simplePos x="0" y="0"/>
                <wp:positionH relativeFrom="column">
                  <wp:posOffset>257175</wp:posOffset>
                </wp:positionH>
                <wp:positionV relativeFrom="paragraph">
                  <wp:posOffset>17145</wp:posOffset>
                </wp:positionV>
                <wp:extent cx="2161540" cy="456565"/>
                <wp:effectExtent l="4445" t="4445" r="5715" b="15240"/>
                <wp:wrapNone/>
                <wp:docPr id="170" name="AutoShape 672"/>
                <wp:cNvGraphicFramePr/>
                <a:graphic xmlns:a="http://schemas.openxmlformats.org/drawingml/2006/main">
                  <a:graphicData uri="http://schemas.microsoft.com/office/word/2010/wordprocessingShape">
                    <wps:wsp>
                      <wps:cNvSpPr/>
                      <wps:spPr>
                        <a:xfrm>
                          <a:off x="0" y="0"/>
                          <a:ext cx="2161540" cy="45656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_GB2312" w:eastAsia="仿宋_GB2312"/>
                              </w:rPr>
                            </w:pPr>
                            <w:r>
                              <w:rPr>
                                <w:rFonts w:hint="eastAsia" w:ascii="仿宋_GB2312" w:eastAsia="仿宋_GB2312"/>
                              </w:rPr>
                              <w:t>作出行政强制执行决定，</w:t>
                            </w:r>
                          </w:p>
                          <w:p>
                            <w:pPr>
                              <w:jc w:val="center"/>
                              <w:rPr>
                                <w:rFonts w:ascii="仿宋_GB2312" w:eastAsia="仿宋_GB2312"/>
                              </w:rPr>
                            </w:pPr>
                            <w:r>
                              <w:rPr>
                                <w:rFonts w:hint="eastAsia" w:ascii="仿宋_GB2312" w:eastAsia="仿宋_GB2312"/>
                              </w:rPr>
                              <w:t>并送达当事人</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672" o:spid="_x0000_s1026" o:spt="176" type="#_x0000_t176" style="position:absolute;left:0pt;margin-left:20.25pt;margin-top:1.35pt;height:35.95pt;width:170.2pt;z-index:251781120;mso-width-relative:page;mso-height-relative:page;" fillcolor="#FFFFFF" filled="t" stroked="t" coordsize="21600,21600" o:gfxdata="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Mqr9rLVAAAABwEAAA8AAAAAAAAAAQAgAAAAIgAAAGRycy9k&#10;b3ducmV2LnhtbFBLAQIUABQAAAAIAIdO4kDBJKZ1BQIAAEUEAAAOAAAAAAAAAAEAIAAAACQBAABk&#10;cnMvZTJvRG9jLnhtbFBLBQYAAAAABgAGAFkBAACbBQAAAAA=&#10;">
                <v:fill on="t" focussize="0,0"/>
                <v:stroke color="#000000" joinstyle="miter"/>
                <v:imagedata o:title=""/>
                <o:lock v:ext="edit" aspectratio="f"/>
                <v:textbox>
                  <w:txbxContent>
                    <w:p>
                      <w:pPr>
                        <w:jc w:val="center"/>
                        <w:rPr>
                          <w:rFonts w:ascii="仿宋_GB2312" w:eastAsia="仿宋_GB2312"/>
                        </w:rPr>
                      </w:pPr>
                      <w:r>
                        <w:rPr>
                          <w:rFonts w:hint="eastAsia" w:ascii="仿宋_GB2312" w:eastAsia="仿宋_GB2312"/>
                        </w:rPr>
                        <w:t>作出行政强制执行决定，</w:t>
                      </w:r>
                    </w:p>
                    <w:p>
                      <w:pPr>
                        <w:jc w:val="center"/>
                        <w:rPr>
                          <w:rFonts w:ascii="仿宋_GB2312" w:eastAsia="仿宋_GB2312"/>
                        </w:rPr>
                      </w:pPr>
                      <w:r>
                        <w:rPr>
                          <w:rFonts w:hint="eastAsia" w:ascii="仿宋_GB2312" w:eastAsia="仿宋_GB2312"/>
                        </w:rPr>
                        <w:t>并送达当事人</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780096" behindDoc="0" locked="0" layoutInCell="1" allowOverlap="1">
                <wp:simplePos x="0" y="0"/>
                <wp:positionH relativeFrom="column">
                  <wp:posOffset>2724150</wp:posOffset>
                </wp:positionH>
                <wp:positionV relativeFrom="paragraph">
                  <wp:posOffset>185420</wp:posOffset>
                </wp:positionV>
                <wp:extent cx="2552700" cy="305435"/>
                <wp:effectExtent l="4445" t="4445" r="14605" b="13970"/>
                <wp:wrapNone/>
                <wp:docPr id="168" name="AutoShape 671"/>
                <wp:cNvGraphicFramePr/>
                <a:graphic xmlns:a="http://schemas.openxmlformats.org/drawingml/2006/main">
                  <a:graphicData uri="http://schemas.microsoft.com/office/word/2010/wordprocessingShape">
                    <wps:wsp>
                      <wps:cNvSpPr/>
                      <wps:spPr>
                        <a:xfrm>
                          <a:off x="0" y="0"/>
                          <a:ext cx="2552700" cy="30543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_GB2312" w:eastAsia="仿宋_GB2312"/>
                              </w:rPr>
                            </w:pPr>
                            <w:r>
                              <w:rPr>
                                <w:rFonts w:hint="eastAsia" w:ascii="仿宋_GB2312" w:eastAsia="仿宋_GB2312"/>
                              </w:rPr>
                              <w:t>听取当事人陈述申辩，进行记录和复核</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671" o:spid="_x0000_s1026" o:spt="176" type="#_x0000_t176" style="position:absolute;left:0pt;margin-left:214.5pt;margin-top:14.6pt;height:24.05pt;width:201pt;z-index:251780096;mso-width-relative:page;mso-height-relative:page;" fillcolor="#FFFFFF" filled="t" stroked="t" coordsize="21600,21600" o:gfxdata="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7qgUN2AAAAAkBAAAPAAAAAAAAAAEAIAAAACIAAABk&#10;cnMvZG93bnJldi54bWxQSwECFAAUAAAACACHTuJAXe2PkQYCAABFBAAADgAAAAAAAAABACAAAAAn&#10;AQAAZHJzL2Uyb0RvYy54bWxQSwUGAAAAAAYABgBZAQAAnwUAAAAA&#10;">
                <v:fill on="t" focussize="0,0"/>
                <v:stroke color="#000000" joinstyle="miter"/>
                <v:imagedata o:title=""/>
                <o:lock v:ext="edit" aspectratio="f"/>
                <v:textbox>
                  <w:txbxContent>
                    <w:p>
                      <w:pPr>
                        <w:jc w:val="center"/>
                        <w:rPr>
                          <w:rFonts w:ascii="仿宋_GB2312" w:eastAsia="仿宋_GB2312"/>
                        </w:rPr>
                      </w:pPr>
                      <w:r>
                        <w:rPr>
                          <w:rFonts w:hint="eastAsia" w:ascii="仿宋_GB2312" w:eastAsia="仿宋_GB2312"/>
                        </w:rPr>
                        <w:t>听取当事人陈述申辩，进行记录和复核</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790336" behindDoc="0" locked="0" layoutInCell="1" allowOverlap="1">
                <wp:simplePos x="0" y="0"/>
                <wp:positionH relativeFrom="column">
                  <wp:posOffset>2390140</wp:posOffset>
                </wp:positionH>
                <wp:positionV relativeFrom="paragraph">
                  <wp:posOffset>99060</wp:posOffset>
                </wp:positionV>
                <wp:extent cx="334010" cy="5715"/>
                <wp:effectExtent l="0" t="33655" r="8890" b="36830"/>
                <wp:wrapNone/>
                <wp:docPr id="173" name="FreeForm 682"/>
                <wp:cNvGraphicFramePr/>
                <a:graphic xmlns:a="http://schemas.openxmlformats.org/drawingml/2006/main">
                  <a:graphicData uri="http://schemas.microsoft.com/office/word/2010/wordprocessingShape">
                    <wps:wsp>
                      <wps:cNvSpPr/>
                      <wps:spPr>
                        <a:xfrm>
                          <a:off x="0" y="0"/>
                          <a:ext cx="334010" cy="5715"/>
                        </a:xfrm>
                        <a:custGeom>
                          <a:avLst/>
                          <a:gdLst/>
                          <a:ahLst/>
                          <a:cxnLst/>
                          <a:rect l="0" t="0" r="0" b="0"/>
                          <a:pathLst>
                            <a:path w="526" h="9">
                              <a:moveTo>
                                <a:pt x="526" y="0"/>
                              </a:moveTo>
                              <a:lnTo>
                                <a:pt x="0" y="9"/>
                              </a:lnTo>
                            </a:path>
                          </a:pathLst>
                        </a:custGeom>
                        <a:solidFill>
                          <a:srgbClr val="FFFFFF"/>
                        </a:solidFill>
                        <a:ln w="9525" cap="flat" cmpd="sng">
                          <a:solidFill>
                            <a:srgbClr val="000000"/>
                          </a:solidFill>
                          <a:prstDash val="solid"/>
                          <a:headEnd type="none" w="med" len="med"/>
                          <a:tailEnd type="triangle" w="med" len="med"/>
                        </a:ln>
                      </wps:spPr>
                      <wps:bodyPr upright="1"/>
                    </wps:wsp>
                  </a:graphicData>
                </a:graphic>
              </wp:anchor>
            </w:drawing>
          </mc:Choice>
          <mc:Fallback>
            <w:pict>
              <v:shape id="FreeForm 682" o:spid="_x0000_s1026" o:spt="100" style="position:absolute;left:0pt;margin-left:188.2pt;margin-top:7.8pt;height:0.45pt;width:26.3pt;z-index:251790336;mso-width-relative:page;mso-height-relative:page;" fillcolor="#FFFFFF" filled="t" stroked="t" coordsize="526,9" o:gfxdata="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O+BSP2QAAAAkBAAAPAAAAAAAAAAEAIAAAACIAAABkcnMvZG93bnJldi54&#10;bWxQSwECFAAUAAAACACHTuJAqJ9+LTICAADTBAAADgAAAAAAAAABACAAAAAoAQAAZHJzL2Uyb0Rv&#10;Yy54bWxQSwUGAAAAAAYABgBZAQAAzAUAAAAA&#10;" path="m526,0l0,9e">
                <v:fill on="t" focussize="0,0"/>
                <v:stroke color="#000000" joinstyle="round" endarrow="block"/>
                <v:imagedata o:title=""/>
                <o:lock v:ext="edit" aspectratio="f"/>
              </v:shape>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792384" behindDoc="0" locked="0" layoutInCell="1" allowOverlap="1">
                <wp:simplePos x="0" y="0"/>
                <wp:positionH relativeFrom="column">
                  <wp:posOffset>4686300</wp:posOffset>
                </wp:positionH>
                <wp:positionV relativeFrom="paragraph">
                  <wp:posOffset>88265</wp:posOffset>
                </wp:positionV>
                <wp:extent cx="635" cy="318135"/>
                <wp:effectExtent l="38100" t="0" r="37465" b="5715"/>
                <wp:wrapNone/>
                <wp:docPr id="183" name="Line 684"/>
                <wp:cNvGraphicFramePr/>
                <a:graphic xmlns:a="http://schemas.openxmlformats.org/drawingml/2006/main">
                  <a:graphicData uri="http://schemas.microsoft.com/office/word/2010/wordprocessingShape">
                    <wps:wsp>
                      <wps:cNvCnPr/>
                      <wps:spPr>
                        <a:xfrm flipH="1">
                          <a:off x="0" y="0"/>
                          <a:ext cx="635" cy="31813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84" o:spid="_x0000_s1026" o:spt="20" style="position:absolute;left:0pt;flip:x;margin-left:369pt;margin-top:6.95pt;height:25.05pt;width:0.05pt;z-index:251792384;mso-width-relative:page;mso-height-relative:page;" filled="f" stroked="t" coordsize="21600,21600" o:gfxdata="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JEe+pjZAAAA&#10;CQEAAA8AAAAAAAAAAQAgAAAAIgAAAGRycy9kb3ducmV2LnhtbFBLAQIUABQAAAAIAIdO4kCfjMSu&#10;4wEAAOADAAAOAAAAAAAAAAEAIAAAACgBAABkcnMvZTJvRG9jLnhtbFBLBQYAAAAABgAGAFkBAAB9&#10;BQ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12864" behindDoc="0" locked="0" layoutInCell="1" allowOverlap="1">
                <wp:simplePos x="0" y="0"/>
                <wp:positionH relativeFrom="column">
                  <wp:posOffset>5448300</wp:posOffset>
                </wp:positionH>
                <wp:positionV relativeFrom="paragraph">
                  <wp:posOffset>0</wp:posOffset>
                </wp:positionV>
                <wp:extent cx="327660" cy="1498600"/>
                <wp:effectExtent l="4445" t="4445" r="10795" b="20955"/>
                <wp:wrapNone/>
                <wp:docPr id="169" name="AutoShape 705"/>
                <wp:cNvGraphicFramePr/>
                <a:graphic xmlns:a="http://schemas.openxmlformats.org/drawingml/2006/main">
                  <a:graphicData uri="http://schemas.microsoft.com/office/word/2010/wordprocessingShape">
                    <wps:wsp>
                      <wps:cNvSpPr/>
                      <wps:spPr>
                        <a:xfrm>
                          <a:off x="0" y="0"/>
                          <a:ext cx="327660" cy="149860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left"/>
                              <w:rPr>
                                <w:rFonts w:ascii="仿宋_GB2312" w:eastAsia="仿宋_GB2312"/>
                              </w:rPr>
                            </w:pPr>
                            <w:r>
                              <w:rPr>
                                <w:rFonts w:hint="eastAsia" w:ascii="仿宋_GB2312" w:eastAsia="仿宋_GB2312"/>
                              </w:rPr>
                              <w:t>当事人履行义务</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705" o:spid="_x0000_s1026" o:spt="176" type="#_x0000_t176" style="position:absolute;left:0pt;margin-left:429pt;margin-top:0pt;height:118pt;width:25.8pt;z-index:251812864;mso-width-relative:page;mso-height-relative:page;" fillcolor="#FFFFFF" filled="t" stroked="t" coordsize="21600,21600" o:gfxdata="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LuXub2AAAAAgBAAAPAAAAAAAAAAEAIAAAACIA&#10;AABkcnMvZG93bnJldi54bWxQSwECFAAUAAAACACHTuJAQfHC5wkCAABFBAAADgAAAAAAAAABACAA&#10;AAAnAQAAZHJzL2Uyb0RvYy54bWxQSwUGAAAAAAYABgBZAQAAogUAAAAA&#10;">
                <v:fill on="t" focussize="0,0"/>
                <v:stroke color="#000000" joinstyle="miter"/>
                <v:imagedata o:title=""/>
                <o:lock v:ext="edit" aspectratio="f"/>
                <v:textbox>
                  <w:txbxContent>
                    <w:p>
                      <w:pPr>
                        <w:jc w:val="left"/>
                        <w:rPr>
                          <w:rFonts w:ascii="仿宋_GB2312" w:eastAsia="仿宋_GB2312"/>
                        </w:rPr>
                      </w:pPr>
                      <w:r>
                        <w:rPr>
                          <w:rFonts w:hint="eastAsia" w:ascii="仿宋_GB2312" w:eastAsia="仿宋_GB2312"/>
                        </w:rPr>
                        <w:t>当事人履行义务</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794432" behindDoc="0" locked="0" layoutInCell="1" allowOverlap="1">
                <wp:simplePos x="0" y="0"/>
                <wp:positionH relativeFrom="column">
                  <wp:posOffset>1671320</wp:posOffset>
                </wp:positionH>
                <wp:positionV relativeFrom="paragraph">
                  <wp:posOffset>-6350</wp:posOffset>
                </wp:positionV>
                <wp:extent cx="9525" cy="214630"/>
                <wp:effectExtent l="34925" t="0" r="31750" b="13970"/>
                <wp:wrapNone/>
                <wp:docPr id="196" name="Line 686"/>
                <wp:cNvGraphicFramePr/>
                <a:graphic xmlns:a="http://schemas.openxmlformats.org/drawingml/2006/main">
                  <a:graphicData uri="http://schemas.microsoft.com/office/word/2010/wordprocessingShape">
                    <wps:wsp>
                      <wps:cNvCnPr/>
                      <wps:spPr>
                        <a:xfrm flipH="1">
                          <a:off x="0" y="0"/>
                          <a:ext cx="9525" cy="21463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86" o:spid="_x0000_s1026" o:spt="20" style="position:absolute;left:0pt;flip:x;margin-left:131.6pt;margin-top:-0.5pt;height:16.9pt;width:0.75pt;z-index:251794432;mso-width-relative:page;mso-height-relative:page;" filled="f" stroked="t" coordsize="21600,21600" o:gfxdata="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rndi9oA&#10;AAAJAQAADwAAAAAAAAABACAAAAAiAAAAZHJzL2Rvd25yZXYueG1sUEsBAhQAFAAAAAgAh07iQLxI&#10;/HrkAQAA4QMAAA4AAAAAAAAAAQAgAAAAKQEAAGRycy9lMm9Eb2MueG1sUEsFBgAAAAAGAAYAWQEA&#10;AH8FA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783168" behindDoc="0" locked="0" layoutInCell="1" allowOverlap="1">
                <wp:simplePos x="0" y="0"/>
                <wp:positionH relativeFrom="column">
                  <wp:posOffset>4200525</wp:posOffset>
                </wp:positionH>
                <wp:positionV relativeFrom="paragraph">
                  <wp:posOffset>16510</wp:posOffset>
                </wp:positionV>
                <wp:extent cx="1123950" cy="487045"/>
                <wp:effectExtent l="4445" t="4445" r="14605" b="22860"/>
                <wp:wrapNone/>
                <wp:docPr id="195" name="AutoShape 674"/>
                <wp:cNvGraphicFramePr/>
                <a:graphic xmlns:a="http://schemas.openxmlformats.org/drawingml/2006/main">
                  <a:graphicData uri="http://schemas.microsoft.com/office/word/2010/wordprocessingShape">
                    <wps:wsp>
                      <wps:cNvSpPr/>
                      <wps:spPr>
                        <a:xfrm>
                          <a:off x="0" y="0"/>
                          <a:ext cx="1123950" cy="48704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_GB2312" w:eastAsia="仿宋_GB2312"/>
                              </w:rPr>
                            </w:pPr>
                            <w:r>
                              <w:rPr>
                                <w:rFonts w:hint="eastAsia" w:ascii="仿宋_GB2312" w:eastAsia="仿宋_GB2312"/>
                              </w:rPr>
                              <w:t>申请法院强制执行</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674" o:spid="_x0000_s1026" o:spt="176" type="#_x0000_t176" style="position:absolute;left:0pt;margin-left:330.75pt;margin-top:1.3pt;height:38.35pt;width:88.5pt;z-index:251783168;mso-width-relative:page;mso-height-relative:page;" fillcolor="#FFFFFF" filled="t" stroked="t" coordsize="21600,21600" o:gfxdata="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BHTA4Y1gAAAAgBAAAPAAAAAAAAAAEAIAAAACIAAABk&#10;cnMvZG93bnJldi54bWxQSwECFAAUAAAACACHTuJAOHmpfggCAABFBAAADgAAAAAAAAABACAAAAAl&#10;AQAAZHJzL2Uyb0RvYy54bWxQSwUGAAAAAAYABgBZAQAAnwUAAAAA&#10;">
                <v:fill on="t" focussize="0,0"/>
                <v:stroke color="#000000" joinstyle="miter"/>
                <v:imagedata o:title=""/>
                <o:lock v:ext="edit" aspectratio="f"/>
                <v:textbox>
                  <w:txbxContent>
                    <w:p>
                      <w:pPr>
                        <w:jc w:val="center"/>
                        <w:rPr>
                          <w:rFonts w:ascii="仿宋_GB2312" w:eastAsia="仿宋_GB2312"/>
                        </w:rPr>
                      </w:pPr>
                      <w:r>
                        <w:rPr>
                          <w:rFonts w:hint="eastAsia" w:ascii="仿宋_GB2312" w:eastAsia="仿宋_GB2312"/>
                        </w:rPr>
                        <w:t>申请法院强制执行</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782144" behindDoc="0" locked="0" layoutInCell="1" allowOverlap="1">
                <wp:simplePos x="0" y="0"/>
                <wp:positionH relativeFrom="column">
                  <wp:posOffset>228600</wp:posOffset>
                </wp:positionH>
                <wp:positionV relativeFrom="paragraph">
                  <wp:posOffset>10160</wp:posOffset>
                </wp:positionV>
                <wp:extent cx="3891915" cy="277495"/>
                <wp:effectExtent l="4445" t="4445" r="8890" b="22860"/>
                <wp:wrapNone/>
                <wp:docPr id="184" name="AutoShape 673"/>
                <wp:cNvGraphicFramePr/>
                <a:graphic xmlns:a="http://schemas.openxmlformats.org/drawingml/2006/main">
                  <a:graphicData uri="http://schemas.microsoft.com/office/word/2010/wordprocessingShape">
                    <wps:wsp>
                      <wps:cNvSpPr/>
                      <wps:spPr>
                        <a:xfrm>
                          <a:off x="0" y="0"/>
                          <a:ext cx="3891915" cy="27749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_GB2312" w:eastAsia="仿宋_GB2312"/>
                              </w:rPr>
                            </w:pPr>
                            <w:r>
                              <w:rPr>
                                <w:rFonts w:hint="eastAsia" w:ascii="仿宋_GB2312" w:eastAsia="仿宋_GB2312"/>
                              </w:rPr>
                              <w:t>实施强制执行</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673" o:spid="_x0000_s1026" o:spt="176" type="#_x0000_t176" style="position:absolute;left:0pt;margin-left:18pt;margin-top:0.8pt;height:21.85pt;width:306.45pt;z-index:251782144;mso-width-relative:page;mso-height-relative:page;" fillcolor="#FFFFFF" filled="t" stroked="t" coordsize="21600,21600" o:gfxdata="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DvOzfE1gAAAAcBAAAPAAAAAAAAAAEAIAAAACIAAABk&#10;cnMvZG93bnJldi54bWxQSwECFAAUAAAACACHTuJArIZioQgCAABFBAAADgAAAAAAAAABACAAAAAl&#10;AQAAZHJzL2Uyb0RvYy54bWxQSwUGAAAAAAYABgBZAQAAnwUAAAAA&#10;">
                <v:fill on="t" focussize="0,0"/>
                <v:stroke color="#000000" joinstyle="miter"/>
                <v:imagedata o:title=""/>
                <o:lock v:ext="edit" aspectratio="f"/>
                <v:textbox>
                  <w:txbxContent>
                    <w:p>
                      <w:pPr>
                        <w:jc w:val="center"/>
                        <w:rPr>
                          <w:rFonts w:ascii="仿宋_GB2312" w:eastAsia="仿宋_GB2312"/>
                        </w:rPr>
                      </w:pPr>
                      <w:r>
                        <w:rPr>
                          <w:rFonts w:hint="eastAsia" w:ascii="仿宋_GB2312" w:eastAsia="仿宋_GB2312"/>
                        </w:rPr>
                        <w:t>实施强制执行</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798528" behindDoc="0" locked="0" layoutInCell="1" allowOverlap="1">
                <wp:simplePos x="0" y="0"/>
                <wp:positionH relativeFrom="column">
                  <wp:posOffset>3952875</wp:posOffset>
                </wp:positionH>
                <wp:positionV relativeFrom="paragraph">
                  <wp:posOffset>110490</wp:posOffset>
                </wp:positionV>
                <wp:extent cx="635" cy="214630"/>
                <wp:effectExtent l="38100" t="0" r="37465" b="13970"/>
                <wp:wrapNone/>
                <wp:docPr id="188" name="Line 690"/>
                <wp:cNvGraphicFramePr/>
                <a:graphic xmlns:a="http://schemas.openxmlformats.org/drawingml/2006/main">
                  <a:graphicData uri="http://schemas.microsoft.com/office/word/2010/wordprocessingShape">
                    <wps:wsp>
                      <wps:cNvCnPr/>
                      <wps:spPr>
                        <a:xfrm flipH="1">
                          <a:off x="0" y="0"/>
                          <a:ext cx="635" cy="21463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90" o:spid="_x0000_s1026" o:spt="20" style="position:absolute;left:0pt;flip:x;margin-left:311.25pt;margin-top:8.7pt;height:16.9pt;width:0.05pt;z-index:251798528;mso-width-relative:page;mso-height-relative:page;" filled="f" stroked="t" coordsize="21600,21600" o:gfxdata="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VAfyY2AAA&#10;AAkBAAAPAAAAAAAAAAEAIAAAACIAAABkcnMvZG93bnJldi54bWxQSwECFAAUAAAACACHTuJAV9kS&#10;VeUBAADgAwAADgAAAAAAAAABACAAAAAnAQAAZHJzL2Uyb0RvYy54bWxQSwUGAAAAAAYABgBZAQAA&#10;fgU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797504" behindDoc="0" locked="0" layoutInCell="1" allowOverlap="1">
                <wp:simplePos x="0" y="0"/>
                <wp:positionH relativeFrom="column">
                  <wp:posOffset>3097530</wp:posOffset>
                </wp:positionH>
                <wp:positionV relativeFrom="paragraph">
                  <wp:posOffset>110490</wp:posOffset>
                </wp:positionV>
                <wp:extent cx="9525" cy="214630"/>
                <wp:effectExtent l="31750" t="0" r="34925" b="13970"/>
                <wp:wrapNone/>
                <wp:docPr id="174" name="Line 689"/>
                <wp:cNvGraphicFramePr/>
                <a:graphic xmlns:a="http://schemas.openxmlformats.org/drawingml/2006/main">
                  <a:graphicData uri="http://schemas.microsoft.com/office/word/2010/wordprocessingShape">
                    <wps:wsp>
                      <wps:cNvCnPr/>
                      <wps:spPr>
                        <a:xfrm>
                          <a:off x="0" y="0"/>
                          <a:ext cx="9525" cy="21463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89" o:spid="_x0000_s1026" o:spt="20" style="position:absolute;left:0pt;margin-left:243.9pt;margin-top:8.7pt;height:16.9pt;width:0.75pt;z-index:251797504;mso-width-relative:page;mso-height-relative:page;" filled="f" stroked="t" coordsize="21600,21600" o:gfxdata="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2YxGu2gAAAAkBAAAP&#10;AAAAAAAAAAEAIAAAACIAAABkcnMvZG93bnJldi54bWxQSwECFAAUAAAACACHTuJAgAuGM90BAADX&#10;AwAADgAAAAAAAAABACAAAAApAQAAZHJzL2Uyb0RvYy54bWxQSwUGAAAAAAYABgBZAQAAeAU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796480" behindDoc="0" locked="0" layoutInCell="1" allowOverlap="1">
                <wp:simplePos x="0" y="0"/>
                <wp:positionH relativeFrom="column">
                  <wp:posOffset>1962150</wp:posOffset>
                </wp:positionH>
                <wp:positionV relativeFrom="paragraph">
                  <wp:posOffset>129540</wp:posOffset>
                </wp:positionV>
                <wp:extent cx="635" cy="214630"/>
                <wp:effectExtent l="38100" t="0" r="37465" b="13970"/>
                <wp:wrapNone/>
                <wp:docPr id="185" name="Line 688"/>
                <wp:cNvGraphicFramePr/>
                <a:graphic xmlns:a="http://schemas.openxmlformats.org/drawingml/2006/main">
                  <a:graphicData uri="http://schemas.microsoft.com/office/word/2010/wordprocessingShape">
                    <wps:wsp>
                      <wps:cNvCnPr/>
                      <wps:spPr>
                        <a:xfrm flipH="1">
                          <a:off x="0" y="0"/>
                          <a:ext cx="635" cy="21463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88" o:spid="_x0000_s1026" o:spt="20" style="position:absolute;left:0pt;flip:x;margin-left:154.5pt;margin-top:10.2pt;height:16.9pt;width:0.05pt;z-index:251796480;mso-width-relative:page;mso-height-relative:page;" filled="f" stroked="t" coordsize="21600,21600" o:gfxdata="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NUtPlXZ&#10;AAAACQEAAA8AAAAAAAAAAQAgAAAAIgAAAGRycy9kb3ducmV2LnhtbFBLAQIUABQAAAAIAIdO4kCc&#10;NNGq5gEAAOADAAAOAAAAAAAAAAEAIAAAACgBAABkcnMvZTJvRG9jLnhtbFBLBQYAAAAABgAGAFkB&#10;AACABQ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795456" behindDoc="0" locked="0" layoutInCell="1" allowOverlap="1">
                <wp:simplePos x="0" y="0"/>
                <wp:positionH relativeFrom="column">
                  <wp:posOffset>828675</wp:posOffset>
                </wp:positionH>
                <wp:positionV relativeFrom="paragraph">
                  <wp:posOffset>13970</wp:posOffset>
                </wp:positionV>
                <wp:extent cx="635" cy="214630"/>
                <wp:effectExtent l="38100" t="0" r="37465" b="13970"/>
                <wp:wrapNone/>
                <wp:docPr id="171" name="Line 687"/>
                <wp:cNvGraphicFramePr/>
                <a:graphic xmlns:a="http://schemas.openxmlformats.org/drawingml/2006/main">
                  <a:graphicData uri="http://schemas.microsoft.com/office/word/2010/wordprocessingShape">
                    <wps:wsp>
                      <wps:cNvCnPr/>
                      <wps:spPr>
                        <a:xfrm flipH="1">
                          <a:off x="0" y="0"/>
                          <a:ext cx="635" cy="21463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87" o:spid="_x0000_s1026" o:spt="20" style="position:absolute;left:0pt;flip:x;margin-left:65.25pt;margin-top:1.1pt;height:16.9pt;width:0.05pt;z-index:251795456;mso-width-relative:page;mso-height-relative:page;" filled="f" stroked="t" coordsize="21600,21600" o:gfxdata="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ADM+HHY&#10;AAAACAEAAA8AAAAAAAAAAQAgAAAAIgAAAGRycy9kb3ducmV2LnhtbFBLAQIUABQAAAAIAIdO4kD3&#10;yAvK5wEAAOADAAAOAAAAAAAAAAEAIAAAACcBAABkcnMvZTJvRG9jLnhtbFBLBQYAAAAABgAGAFkB&#10;AACABQ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02624" behindDoc="0" locked="0" layoutInCell="1" allowOverlap="1">
                <wp:simplePos x="0" y="0"/>
                <wp:positionH relativeFrom="column">
                  <wp:posOffset>5038090</wp:posOffset>
                </wp:positionH>
                <wp:positionV relativeFrom="paragraph">
                  <wp:posOffset>57150</wp:posOffset>
                </wp:positionV>
                <wp:extent cx="19050" cy="1381125"/>
                <wp:effectExtent l="20320" t="0" r="36830" b="9525"/>
                <wp:wrapNone/>
                <wp:docPr id="176" name="Line 694"/>
                <wp:cNvGraphicFramePr/>
                <a:graphic xmlns:a="http://schemas.openxmlformats.org/drawingml/2006/main">
                  <a:graphicData uri="http://schemas.microsoft.com/office/word/2010/wordprocessingShape">
                    <wps:wsp>
                      <wps:cNvCnPr/>
                      <wps:spPr>
                        <a:xfrm>
                          <a:off x="0" y="0"/>
                          <a:ext cx="19050" cy="138112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94" o:spid="_x0000_s1026" o:spt="20" style="position:absolute;left:0pt;margin-left:396.7pt;margin-top:4.5pt;height:108.75pt;width:1.5pt;z-index:251802624;mso-width-relative:page;mso-height-relative:page;" filled="f" stroked="t" coordsize="21600,21600" o:gfxdata="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DSWc3baAAAACQEA&#10;AA8AAAAAAAAAAQAgAAAAIgAAAGRycy9kb3ducmV2LnhtbFBLAQIUABQAAAAIAIdO4kAABXwq3wEA&#10;ANkDAAAOAAAAAAAAAAEAIAAAACkBAABkcnMvZTJvRG9jLnhtbFBLBQYAAAAABgAGAFkBAAB6BQAA&#10;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783168" behindDoc="0" locked="0" layoutInCell="1" allowOverlap="1">
                <wp:simplePos x="0" y="0"/>
                <wp:positionH relativeFrom="column">
                  <wp:posOffset>228600</wp:posOffset>
                </wp:positionH>
                <wp:positionV relativeFrom="paragraph">
                  <wp:posOffset>49530</wp:posOffset>
                </wp:positionV>
                <wp:extent cx="1143000" cy="277495"/>
                <wp:effectExtent l="4445" t="4445" r="14605" b="22860"/>
                <wp:wrapNone/>
                <wp:docPr id="190" name="AutoShape 675"/>
                <wp:cNvGraphicFramePr/>
                <a:graphic xmlns:a="http://schemas.openxmlformats.org/drawingml/2006/main">
                  <a:graphicData uri="http://schemas.microsoft.com/office/word/2010/wordprocessingShape">
                    <wps:wsp>
                      <wps:cNvSpPr/>
                      <wps:spPr>
                        <a:xfrm>
                          <a:off x="0" y="0"/>
                          <a:ext cx="1143000" cy="27749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_GB2312" w:eastAsia="仿宋_GB2312"/>
                              </w:rPr>
                            </w:pPr>
                            <w:r>
                              <w:rPr>
                                <w:rFonts w:hint="eastAsia" w:ascii="仿宋_GB2312" w:eastAsia="仿宋_GB2312"/>
                              </w:rPr>
                              <w:t>依法中止执行</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675" o:spid="_x0000_s1026" o:spt="176" type="#_x0000_t176" style="position:absolute;left:0pt;margin-left:18pt;margin-top:3.9pt;height:21.85pt;width:90pt;z-index:251783168;mso-width-relative:page;mso-height-relative:page;" fillcolor="#FFFFFF" filled="t" stroked="t" coordsize="21600,21600" o:gfxdata="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kXyJ5NUAAAAHAQAADwAAAAAAAAABACAAAAAiAAAA&#10;ZHJzL2Rvd25yZXYueG1sUEsBAhQAFAAAAAgAh07iQHPHhSsKAgAARQQAAA4AAAAAAAAAAQAgAAAA&#10;JAEAAGRycy9lMm9Eb2MueG1sUEsFBgAAAAAGAAYAWQEAAKAFAAAAAA==&#10;">
                <v:fill on="t" focussize="0,0"/>
                <v:stroke color="#000000" joinstyle="miter"/>
                <v:imagedata o:title=""/>
                <o:lock v:ext="edit" aspectratio="f"/>
                <v:textbox>
                  <w:txbxContent>
                    <w:p>
                      <w:pPr>
                        <w:jc w:val="center"/>
                        <w:rPr>
                          <w:rFonts w:ascii="仿宋_GB2312" w:eastAsia="仿宋_GB2312"/>
                        </w:rPr>
                      </w:pPr>
                      <w:r>
                        <w:rPr>
                          <w:rFonts w:hint="eastAsia" w:ascii="仿宋_GB2312" w:eastAsia="仿宋_GB2312"/>
                        </w:rPr>
                        <w:t>依法中止执行</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786240" behindDoc="0" locked="0" layoutInCell="1" allowOverlap="1">
                <wp:simplePos x="0" y="0"/>
                <wp:positionH relativeFrom="column">
                  <wp:posOffset>3771900</wp:posOffset>
                </wp:positionH>
                <wp:positionV relativeFrom="paragraph">
                  <wp:posOffset>49530</wp:posOffset>
                </wp:positionV>
                <wp:extent cx="1019810" cy="287020"/>
                <wp:effectExtent l="4445" t="4445" r="23495" b="13335"/>
                <wp:wrapNone/>
                <wp:docPr id="177" name="AutoShape 678"/>
                <wp:cNvGraphicFramePr/>
                <a:graphic xmlns:a="http://schemas.openxmlformats.org/drawingml/2006/main">
                  <a:graphicData uri="http://schemas.microsoft.com/office/word/2010/wordprocessingShape">
                    <wps:wsp>
                      <wps:cNvSpPr/>
                      <wps:spPr>
                        <a:xfrm>
                          <a:off x="0" y="0"/>
                          <a:ext cx="1019810" cy="28702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_GB2312" w:eastAsia="仿宋_GB2312"/>
                              </w:rPr>
                            </w:pPr>
                            <w:r>
                              <w:rPr>
                                <w:rFonts w:hint="eastAsia" w:ascii="仿宋_GB2312" w:eastAsia="仿宋_GB2312"/>
                                <w:sz w:val="20"/>
                                <w:szCs w:val="22"/>
                              </w:rPr>
                              <w:t>依法强制执行</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678" o:spid="_x0000_s1026" o:spt="176" type="#_x0000_t176" style="position:absolute;left:0pt;margin-left:297pt;margin-top:3.9pt;height:22.6pt;width:80.3pt;z-index:251786240;mso-width-relative:page;mso-height-relative:page;" fillcolor="#FFFFFF" filled="t" stroked="t" coordsize="21600,21600" o:gfxdata="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6OCKudcAAAAIAQAADwAAAAAAAAABACAAAAAiAAAA&#10;ZHJzL2Rvd25yZXYueG1sUEsBAhQAFAAAAAgAh07iQG0OiToIAgAARQQAAA4AAAAAAAAAAQAgAAAA&#10;JgEAAGRycy9lMm9Eb2MueG1sUEsFBgAAAAAGAAYAWQEAAKAFAAAAAA==&#10;">
                <v:fill on="t" focussize="0,0"/>
                <v:stroke color="#000000" joinstyle="miter"/>
                <v:imagedata o:title=""/>
                <o:lock v:ext="edit" aspectratio="f"/>
                <v:textbox>
                  <w:txbxContent>
                    <w:p>
                      <w:pPr>
                        <w:jc w:val="center"/>
                        <w:rPr>
                          <w:rFonts w:ascii="仿宋_GB2312" w:eastAsia="仿宋_GB2312"/>
                        </w:rPr>
                      </w:pPr>
                      <w:r>
                        <w:rPr>
                          <w:rFonts w:hint="eastAsia" w:ascii="仿宋_GB2312" w:eastAsia="仿宋_GB2312"/>
                          <w:sz w:val="20"/>
                          <w:szCs w:val="22"/>
                        </w:rPr>
                        <w:t>依法强制执行</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785216" behindDoc="0" locked="0" layoutInCell="1" allowOverlap="1">
                <wp:simplePos x="0" y="0"/>
                <wp:positionH relativeFrom="column">
                  <wp:posOffset>2643505</wp:posOffset>
                </wp:positionH>
                <wp:positionV relativeFrom="paragraph">
                  <wp:posOffset>49530</wp:posOffset>
                </wp:positionV>
                <wp:extent cx="1019810" cy="287020"/>
                <wp:effectExtent l="4445" t="4445" r="23495" b="13335"/>
                <wp:wrapNone/>
                <wp:docPr id="192" name="AutoShape 677"/>
                <wp:cNvGraphicFramePr/>
                <a:graphic xmlns:a="http://schemas.openxmlformats.org/drawingml/2006/main">
                  <a:graphicData uri="http://schemas.microsoft.com/office/word/2010/wordprocessingShape">
                    <wps:wsp>
                      <wps:cNvSpPr/>
                      <wps:spPr>
                        <a:xfrm>
                          <a:off x="0" y="0"/>
                          <a:ext cx="1019810" cy="28702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_GB2312" w:eastAsia="仿宋_GB2312"/>
                                <w:sz w:val="20"/>
                                <w:szCs w:val="22"/>
                              </w:rPr>
                            </w:pPr>
                            <w:r>
                              <w:rPr>
                                <w:rFonts w:hint="eastAsia" w:ascii="仿宋_GB2312" w:eastAsia="仿宋_GB2312"/>
                                <w:sz w:val="20"/>
                                <w:szCs w:val="22"/>
                              </w:rPr>
                              <w:t>达成执行协议</w:t>
                            </w:r>
                            <w:r>
                              <w:rPr>
                                <w:rFonts w:hint="eastAsia" w:ascii="仿宋_GB2312" w:eastAsia="仿宋_GB2312"/>
                                <w:sz w:val="20"/>
                                <w:szCs w:val="22"/>
                              </w:rPr>
                              <w:tab/>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677" o:spid="_x0000_s1026" o:spt="176" type="#_x0000_t176" style="position:absolute;left:0pt;margin-left:208.15pt;margin-top:3.9pt;height:22.6pt;width:80.3pt;z-index:251785216;mso-width-relative:page;mso-height-relative:page;" fillcolor="#FFFFFF" filled="t" stroked="t" coordsize="21600,21600" o:gfxdata="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e18z6tcAAAAIAQAADwAAAAAAAAABACAAAAAiAAAA&#10;ZHJzL2Rvd25yZXYueG1sUEsBAhQAFAAAAAgAh07iQNvRCPoIAgAARQQAAA4AAAAAAAAAAQAgAAAA&#10;JgEAAGRycy9lMm9Eb2MueG1sUEsFBgAAAAAGAAYAWQEAAKAFAAAAAA==&#10;">
                <v:fill on="t" focussize="0,0"/>
                <v:stroke color="#000000" joinstyle="miter"/>
                <v:imagedata o:title=""/>
                <o:lock v:ext="edit" aspectratio="f"/>
                <v:textbox>
                  <w:txbxContent>
                    <w:p>
                      <w:pPr>
                        <w:jc w:val="center"/>
                        <w:rPr>
                          <w:rFonts w:ascii="仿宋_GB2312" w:eastAsia="仿宋_GB2312"/>
                          <w:sz w:val="20"/>
                          <w:szCs w:val="22"/>
                        </w:rPr>
                      </w:pPr>
                      <w:r>
                        <w:rPr>
                          <w:rFonts w:hint="eastAsia" w:ascii="仿宋_GB2312" w:eastAsia="仿宋_GB2312"/>
                          <w:sz w:val="20"/>
                          <w:szCs w:val="22"/>
                        </w:rPr>
                        <w:t>达成执行协议</w:t>
                      </w:r>
                      <w:r>
                        <w:rPr>
                          <w:rFonts w:hint="eastAsia" w:ascii="仿宋_GB2312" w:eastAsia="仿宋_GB2312"/>
                          <w:sz w:val="20"/>
                          <w:szCs w:val="22"/>
                        </w:rPr>
                        <w:tab/>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784192" behindDoc="0" locked="0" layoutInCell="1" allowOverlap="1">
                <wp:simplePos x="0" y="0"/>
                <wp:positionH relativeFrom="column">
                  <wp:posOffset>1476375</wp:posOffset>
                </wp:positionH>
                <wp:positionV relativeFrom="paragraph">
                  <wp:posOffset>49530</wp:posOffset>
                </wp:positionV>
                <wp:extent cx="1019810" cy="267970"/>
                <wp:effectExtent l="4445" t="4445" r="23495" b="13335"/>
                <wp:wrapNone/>
                <wp:docPr id="181" name="AutoShape 676"/>
                <wp:cNvGraphicFramePr/>
                <a:graphic xmlns:a="http://schemas.openxmlformats.org/drawingml/2006/main">
                  <a:graphicData uri="http://schemas.microsoft.com/office/word/2010/wordprocessingShape">
                    <wps:wsp>
                      <wps:cNvSpPr/>
                      <wps:spPr>
                        <a:xfrm>
                          <a:off x="0" y="0"/>
                          <a:ext cx="1019810" cy="26797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_GB2312" w:eastAsia="仿宋_GB2312"/>
                                <w:sz w:val="20"/>
                                <w:szCs w:val="22"/>
                              </w:rPr>
                            </w:pPr>
                            <w:r>
                              <w:rPr>
                                <w:rFonts w:hint="eastAsia" w:ascii="仿宋_GB2312" w:eastAsia="仿宋_GB2312"/>
                                <w:sz w:val="20"/>
                                <w:szCs w:val="22"/>
                              </w:rPr>
                              <w:t>依法终结执行</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676" o:spid="_x0000_s1026" o:spt="176" type="#_x0000_t176" style="position:absolute;left:0pt;margin-left:116.25pt;margin-top:3.9pt;height:21.1pt;width:80.3pt;z-index:251784192;mso-width-relative:page;mso-height-relative:page;" fillcolor="#FFFFFF" filled="t" stroked="t" coordsize="21600,21600" o:gfxdata="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eEqlkNcAAAAIAQAADwAAAAAAAAABACAAAAAiAAAA&#10;ZHJzL2Rvd25yZXYueG1sUEsBAhQAFAAAAAgAh07iQJNp7C4IAgAARQQAAA4AAAAAAAAAAQAgAAAA&#10;JgEAAGRycy9lMm9Eb2MueG1sUEsFBgAAAAAGAAYAWQEAAKAFAAAAAA==&#10;">
                <v:fill on="t" focussize="0,0"/>
                <v:stroke color="#000000" joinstyle="miter"/>
                <v:imagedata o:title=""/>
                <o:lock v:ext="edit" aspectratio="f"/>
                <v:textbox>
                  <w:txbxContent>
                    <w:p>
                      <w:pPr>
                        <w:jc w:val="center"/>
                        <w:rPr>
                          <w:rFonts w:ascii="仿宋_GB2312" w:eastAsia="仿宋_GB2312"/>
                          <w:sz w:val="20"/>
                          <w:szCs w:val="22"/>
                        </w:rPr>
                      </w:pPr>
                      <w:r>
                        <w:rPr>
                          <w:rFonts w:hint="eastAsia" w:ascii="仿宋_GB2312" w:eastAsia="仿宋_GB2312"/>
                          <w:sz w:val="20"/>
                          <w:szCs w:val="22"/>
                        </w:rPr>
                        <w:t>依法终结执行</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p>
    <w:p>
      <w:pPr>
        <w:ind w:firstLine="42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793408" behindDoc="0" locked="0" layoutInCell="1" allowOverlap="1">
                <wp:simplePos x="0" y="0"/>
                <wp:positionH relativeFrom="column">
                  <wp:posOffset>2876550</wp:posOffset>
                </wp:positionH>
                <wp:positionV relativeFrom="paragraph">
                  <wp:posOffset>140970</wp:posOffset>
                </wp:positionV>
                <wp:extent cx="635" cy="274955"/>
                <wp:effectExtent l="37465" t="0" r="38100" b="10795"/>
                <wp:wrapNone/>
                <wp:docPr id="179" name="Line 685"/>
                <wp:cNvGraphicFramePr/>
                <a:graphic xmlns:a="http://schemas.openxmlformats.org/drawingml/2006/main">
                  <a:graphicData uri="http://schemas.microsoft.com/office/word/2010/wordprocessingShape">
                    <wps:wsp>
                      <wps:cNvCnPr/>
                      <wps:spPr>
                        <a:xfrm>
                          <a:off x="0" y="0"/>
                          <a:ext cx="635" cy="27495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85" o:spid="_x0000_s1026" o:spt="20" style="position:absolute;left:0pt;margin-left:226.5pt;margin-top:11.1pt;height:21.65pt;width:0.05pt;z-index:251793408;mso-width-relative:page;mso-height-relative:page;" filled="f" stroked="t" coordsize="21600,21600" o:gfxdata="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dIPWI2gAAAAkB&#10;AAAPAAAAAAAAAAEAIAAAACIAAABkcnMvZG93bnJldi54bWxQSwECFAAUAAAACACHTuJA3UiH7uAB&#10;AADWAwAADgAAAAAAAAABACAAAAApAQAAZHJzL2Uyb0RvYy54bWxQSwUGAAAAAAYABgBZAQAAewUA&#10;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804672" behindDoc="0" locked="0" layoutInCell="1" allowOverlap="1">
                <wp:simplePos x="0" y="0"/>
                <wp:positionH relativeFrom="column">
                  <wp:posOffset>3543300</wp:posOffset>
                </wp:positionH>
                <wp:positionV relativeFrom="paragraph">
                  <wp:posOffset>150495</wp:posOffset>
                </wp:positionV>
                <wp:extent cx="9525" cy="274955"/>
                <wp:effectExtent l="31115" t="0" r="35560" b="10795"/>
                <wp:wrapNone/>
                <wp:docPr id="182" name="Line 697"/>
                <wp:cNvGraphicFramePr/>
                <a:graphic xmlns:a="http://schemas.openxmlformats.org/drawingml/2006/main">
                  <a:graphicData uri="http://schemas.microsoft.com/office/word/2010/wordprocessingShape">
                    <wps:wsp>
                      <wps:cNvCnPr/>
                      <wps:spPr>
                        <a:xfrm>
                          <a:off x="0" y="0"/>
                          <a:ext cx="9525" cy="27495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97" o:spid="_x0000_s1026" o:spt="20" style="position:absolute;left:0pt;margin-left:279pt;margin-top:11.85pt;height:21.65pt;width:0.75pt;z-index:251804672;mso-width-relative:page;mso-height-relative:page;" filled="f" stroked="t" coordsize="21600,21600" o:gfxdata="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tBI2gAAAAkBAAAPAAAA&#10;AAAAAAEAIAAAACIAAABkcnMvZG93bnJldi54bWxQSwECFAAUAAAACACHTuJA+L1fzNoBAADXAwAA&#10;DgAAAAAAAAABACAAAAApAQAAZHJzL2Uyb0RvYy54bWxQSwUGAAAAAAYABgBZAQAAdQUAAAAA&#10;">
                <v:fill on="f" focussize="0,0"/>
                <v:stroke color="#000000" joinstyle="round" endarrow="block"/>
                <v:imagedata o:title=""/>
                <o:lock v:ext="edit" aspectratio="f"/>
              </v:line>
            </w:pict>
          </mc:Fallback>
        </mc:AlternateContent>
      </w:r>
    </w:p>
    <w:p>
      <w:pPr>
        <w:ind w:firstLine="42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01600" behindDoc="0" locked="0" layoutInCell="1" allowOverlap="1">
                <wp:simplePos x="0" y="0"/>
                <wp:positionH relativeFrom="column">
                  <wp:posOffset>2209800</wp:posOffset>
                </wp:positionH>
                <wp:positionV relativeFrom="paragraph">
                  <wp:posOffset>34925</wp:posOffset>
                </wp:positionV>
                <wp:extent cx="8890" cy="1058545"/>
                <wp:effectExtent l="29845" t="0" r="37465" b="8255"/>
                <wp:wrapNone/>
                <wp:docPr id="186" name="Line 693"/>
                <wp:cNvGraphicFramePr/>
                <a:graphic xmlns:a="http://schemas.openxmlformats.org/drawingml/2006/main">
                  <a:graphicData uri="http://schemas.microsoft.com/office/word/2010/wordprocessingShape">
                    <wps:wsp>
                      <wps:cNvCnPr/>
                      <wps:spPr>
                        <a:xfrm>
                          <a:off x="0" y="0"/>
                          <a:ext cx="8890" cy="105854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93" o:spid="_x0000_s1026" o:spt="20" style="position:absolute;left:0pt;margin-left:174pt;margin-top:2.75pt;height:83.35pt;width:0.7pt;z-index:251801600;mso-width-relative:page;mso-height-relative:page;" filled="f" stroked="t" coordsize="21600,21600" o:gfxdata="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KdCEbDaAAAACQEA&#10;AA8AAAAAAAAAAQAgAAAAIgAAAGRycy9kb3ducmV2LnhtbFBLAQIUABQAAAAIAIdO4kD6YxuN3wEA&#10;ANgDAAAOAAAAAAAAAAEAIAAAACkBAABkcnMvZTJvRG9jLnhtbFBLBQYAAAAABgAGAFkBAAB6BQAA&#10;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803648" behindDoc="0" locked="0" layoutInCell="1" allowOverlap="1">
                <wp:simplePos x="0" y="0"/>
                <wp:positionH relativeFrom="column">
                  <wp:posOffset>4523740</wp:posOffset>
                </wp:positionH>
                <wp:positionV relativeFrom="paragraph">
                  <wp:posOffset>34925</wp:posOffset>
                </wp:positionV>
                <wp:extent cx="6350" cy="1077595"/>
                <wp:effectExtent l="37465" t="0" r="32385" b="8255"/>
                <wp:wrapNone/>
                <wp:docPr id="191" name="Line 695"/>
                <wp:cNvGraphicFramePr/>
                <a:graphic xmlns:a="http://schemas.openxmlformats.org/drawingml/2006/main">
                  <a:graphicData uri="http://schemas.microsoft.com/office/word/2010/wordprocessingShape">
                    <wps:wsp>
                      <wps:cNvCnPr/>
                      <wps:spPr>
                        <a:xfrm flipH="1">
                          <a:off x="0" y="0"/>
                          <a:ext cx="6350" cy="107759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95" o:spid="_x0000_s1026" o:spt="20" style="position:absolute;left:0pt;flip:x;margin-left:356.2pt;margin-top:2.75pt;height:84.85pt;width:0.5pt;z-index:251803648;mso-width-relative:page;mso-height-relative:page;" filled="f" stroked="t" coordsize="21600,21600" o:gfxdata="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b0OD&#10;ydkAAAAJAQAADwAAAAAAAAABACAAAAAiAAAAZHJzL2Rvd25yZXYueG1sUEsBAhQAFAAAAAgAh07i&#10;QBwG4DroAQAA4gMAAA4AAAAAAAAAAQAgAAAAKAEAAGRycy9lMm9Eb2MueG1sUEsFBgAAAAAGAAYA&#10;WQEAAIIFA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808768" behindDoc="0" locked="0" layoutInCell="1" allowOverlap="1">
                <wp:simplePos x="0" y="0"/>
                <wp:positionH relativeFrom="column">
                  <wp:posOffset>1266825</wp:posOffset>
                </wp:positionH>
                <wp:positionV relativeFrom="paragraph">
                  <wp:posOffset>34925</wp:posOffset>
                </wp:positionV>
                <wp:extent cx="635" cy="274955"/>
                <wp:effectExtent l="38100" t="0" r="37465" b="10795"/>
                <wp:wrapNone/>
                <wp:docPr id="189" name="Line 701"/>
                <wp:cNvGraphicFramePr/>
                <a:graphic xmlns:a="http://schemas.openxmlformats.org/drawingml/2006/main">
                  <a:graphicData uri="http://schemas.microsoft.com/office/word/2010/wordprocessingShape">
                    <wps:wsp>
                      <wps:cNvCnPr/>
                      <wps:spPr>
                        <a:xfrm flipH="1">
                          <a:off x="0" y="0"/>
                          <a:ext cx="635" cy="27495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701" o:spid="_x0000_s1026" o:spt="20" style="position:absolute;left:0pt;flip:x;margin-left:99.75pt;margin-top:2.75pt;height:21.65pt;width:0.05pt;z-index:251808768;mso-width-relative:page;mso-height-relative:page;" filled="f" stroked="t" coordsize="21600,21600" o:gfxdata="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F7OriTYAAAA&#10;CAEAAA8AAAAAAAAAAQAgAAAAIgAAAGRycy9kb3ducmV2LnhtbFBLAQIUABQAAAAIAIdO4kA+DOSM&#10;5AEAAOADAAAOAAAAAAAAAAEAIAAAACcBAABkcnMvZTJvRG9jLnhtbFBLBQYAAAAABgAGAFkBAAB9&#10;BQ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807744" behindDoc="0" locked="0" layoutInCell="1" allowOverlap="1">
                <wp:simplePos x="0" y="0"/>
                <wp:positionH relativeFrom="column">
                  <wp:posOffset>571500</wp:posOffset>
                </wp:positionH>
                <wp:positionV relativeFrom="paragraph">
                  <wp:posOffset>34925</wp:posOffset>
                </wp:positionV>
                <wp:extent cx="635" cy="274955"/>
                <wp:effectExtent l="38100" t="0" r="37465" b="10795"/>
                <wp:wrapNone/>
                <wp:docPr id="178" name="Line 700"/>
                <wp:cNvGraphicFramePr/>
                <a:graphic xmlns:a="http://schemas.openxmlformats.org/drawingml/2006/main">
                  <a:graphicData uri="http://schemas.microsoft.com/office/word/2010/wordprocessingShape">
                    <wps:wsp>
                      <wps:cNvCnPr/>
                      <wps:spPr>
                        <a:xfrm flipH="1">
                          <a:off x="0" y="0"/>
                          <a:ext cx="635" cy="27495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700" o:spid="_x0000_s1026" o:spt="20" style="position:absolute;left:0pt;flip:x;margin-left:45pt;margin-top:2.75pt;height:21.65pt;width:0.05pt;z-index:251807744;mso-width-relative:page;mso-height-relative:page;" filled="f" stroked="t" coordsize="21600,21600" o:gfxdata="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2p9uy1gAAAAYB&#10;AAAPAAAAAAAAAAEAIAAAACIAAABkcnMvZG93bnJldi54bWxQSwECFAAUAAAACACHTuJAvHlO6+QB&#10;AADgAwAADgAAAAAAAAABACAAAAAlAQAAZHJzL2Uyb0RvYy54bWxQSwUGAAAAAAYABgBZAQAAewUA&#10;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06720" behindDoc="0" locked="0" layoutInCell="1" allowOverlap="1">
                <wp:simplePos x="0" y="0"/>
                <wp:positionH relativeFrom="column">
                  <wp:posOffset>3342005</wp:posOffset>
                </wp:positionH>
                <wp:positionV relativeFrom="paragraph">
                  <wp:posOffset>111760</wp:posOffset>
                </wp:positionV>
                <wp:extent cx="984250" cy="628650"/>
                <wp:effectExtent l="4445" t="4445" r="20955" b="14605"/>
                <wp:wrapNone/>
                <wp:docPr id="172" name="AutoShape 699"/>
                <wp:cNvGraphicFramePr/>
                <a:graphic xmlns:a="http://schemas.openxmlformats.org/drawingml/2006/main">
                  <a:graphicData uri="http://schemas.microsoft.com/office/word/2010/wordprocessingShape">
                    <wps:wsp>
                      <wps:cNvSpPr/>
                      <wps:spPr>
                        <a:xfrm>
                          <a:off x="0" y="0"/>
                          <a:ext cx="984250" cy="62865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_GB2312" w:eastAsia="仿宋_GB2312"/>
                              </w:rPr>
                            </w:pPr>
                            <w:r>
                              <w:rPr>
                                <w:rFonts w:hint="eastAsia" w:ascii="仿宋_GB2312" w:eastAsia="仿宋_GB2312"/>
                              </w:rPr>
                              <w:t>履行协议，执行完毕</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699" o:spid="_x0000_s1026" o:spt="176" type="#_x0000_t176" style="position:absolute;left:0pt;margin-left:263.15pt;margin-top:8.8pt;height:49.5pt;width:77.5pt;z-index:251806720;mso-width-relative:page;mso-height-relative:page;" fillcolor="#FFFFFF" filled="t" stroked="t" coordsize="21600,21600" o:gfxdata="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wSe9JtcAAAAKAQAADwAAAAAAAAABACAAAAAiAAAAZHJz&#10;L2Rvd25yZXYueG1sUEsBAhQAFAAAAAgAh07iQFuqkNwFAgAARAQAAA4AAAAAAAAAAQAgAAAAJgEA&#10;AGRycy9lMm9Eb2MueG1sUEsFBgAAAAAGAAYAWQEAAJ0FAAAAAA==&#10;">
                <v:fill on="t" focussize="0,0"/>
                <v:stroke color="#000000" joinstyle="miter"/>
                <v:imagedata o:title=""/>
                <o:lock v:ext="edit" aspectratio="f"/>
                <v:textbox>
                  <w:txbxContent>
                    <w:p>
                      <w:pPr>
                        <w:jc w:val="center"/>
                        <w:rPr>
                          <w:rFonts w:ascii="仿宋_GB2312" w:eastAsia="仿宋_GB2312"/>
                        </w:rPr>
                      </w:pPr>
                      <w:r>
                        <w:rPr>
                          <w:rFonts w:hint="eastAsia" w:ascii="仿宋_GB2312" w:eastAsia="仿宋_GB2312"/>
                        </w:rPr>
                        <w:t>履行协议，执行完毕</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776000" behindDoc="0" locked="0" layoutInCell="1" allowOverlap="1">
                <wp:simplePos x="0" y="0"/>
                <wp:positionH relativeFrom="column">
                  <wp:posOffset>2331720</wp:posOffset>
                </wp:positionH>
                <wp:positionV relativeFrom="paragraph">
                  <wp:posOffset>111760</wp:posOffset>
                </wp:positionV>
                <wp:extent cx="950595" cy="619125"/>
                <wp:effectExtent l="4445" t="4445" r="16510" b="5080"/>
                <wp:wrapNone/>
                <wp:docPr id="180" name="AutoShape 667"/>
                <wp:cNvGraphicFramePr/>
                <a:graphic xmlns:a="http://schemas.openxmlformats.org/drawingml/2006/main">
                  <a:graphicData uri="http://schemas.microsoft.com/office/word/2010/wordprocessingShape">
                    <wps:wsp>
                      <wps:cNvSpPr/>
                      <wps:spPr>
                        <a:xfrm>
                          <a:off x="0" y="0"/>
                          <a:ext cx="950595" cy="61912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_GB2312" w:eastAsia="仿宋_GB2312"/>
                                <w:sz w:val="18"/>
                                <w:szCs w:val="21"/>
                              </w:rPr>
                            </w:pPr>
                            <w:r>
                              <w:rPr>
                                <w:rFonts w:hint="eastAsia" w:ascii="仿宋_GB2312" w:eastAsia="仿宋_GB2312"/>
                                <w:sz w:val="18"/>
                                <w:szCs w:val="21"/>
                              </w:rPr>
                              <w:t>不履行执行协议的，恢复强制执行</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667" o:spid="_x0000_s1026" o:spt="176" type="#_x0000_t176" style="position:absolute;left:0pt;margin-left:183.6pt;margin-top:8.8pt;height:48.75pt;width:74.85pt;z-index:251776000;mso-width-relative:page;mso-height-relative:page;" fillcolor="#FFFFFF" filled="t" stroked="t" coordsize="21600,21600" o:gfxdata="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l8zYB9gAAAAKAQAADwAAAAAAAAABACAAAAAiAAAAZHJz&#10;L2Rvd25yZXYueG1sUEsBAhQAFAAAAAgAh07iQJ48oWoEAgAARAQAAA4AAAAAAAAAAQAgAAAAJwEA&#10;AGRycy9lMm9Eb2MueG1sUEsFBgAAAAAGAAYAWQEAAJ0FAAAAAA==&#10;">
                <v:fill on="t" focussize="0,0"/>
                <v:stroke color="#000000" joinstyle="miter"/>
                <v:imagedata o:title=""/>
                <o:lock v:ext="edit" aspectratio="f"/>
                <v:textbox>
                  <w:txbxContent>
                    <w:p>
                      <w:pPr>
                        <w:jc w:val="center"/>
                        <w:rPr>
                          <w:rFonts w:ascii="仿宋_GB2312" w:eastAsia="仿宋_GB2312"/>
                          <w:sz w:val="18"/>
                          <w:szCs w:val="21"/>
                        </w:rPr>
                      </w:pPr>
                      <w:r>
                        <w:rPr>
                          <w:rFonts w:hint="eastAsia" w:ascii="仿宋_GB2312" w:eastAsia="仿宋_GB2312"/>
                          <w:sz w:val="18"/>
                          <w:szCs w:val="21"/>
                        </w:rPr>
                        <w:t>不履行执行协议的，恢复强制执行</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809792" behindDoc="0" locked="0" layoutInCell="1" allowOverlap="1">
                <wp:simplePos x="0" y="0"/>
                <wp:positionH relativeFrom="column">
                  <wp:posOffset>6985</wp:posOffset>
                </wp:positionH>
                <wp:positionV relativeFrom="paragraph">
                  <wp:posOffset>111760</wp:posOffset>
                </wp:positionV>
                <wp:extent cx="993140" cy="742950"/>
                <wp:effectExtent l="4445" t="4445" r="12065" b="14605"/>
                <wp:wrapNone/>
                <wp:docPr id="197" name="AutoShape 702"/>
                <wp:cNvGraphicFramePr/>
                <a:graphic xmlns:a="http://schemas.openxmlformats.org/drawingml/2006/main">
                  <a:graphicData uri="http://schemas.microsoft.com/office/word/2010/wordprocessingShape">
                    <wps:wsp>
                      <wps:cNvSpPr/>
                      <wps:spPr>
                        <a:xfrm>
                          <a:off x="0" y="0"/>
                          <a:ext cx="993140" cy="74295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left"/>
                              <w:rPr>
                                <w:rFonts w:ascii="仿宋_GB2312" w:eastAsia="仿宋_GB2312"/>
                              </w:rPr>
                            </w:pPr>
                            <w:r>
                              <w:rPr>
                                <w:rFonts w:hint="eastAsia" w:ascii="仿宋_GB2312" w:eastAsia="仿宋_GB2312"/>
                              </w:rPr>
                              <w:t>中止执行情形消失的，恢复强制执行</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702" o:spid="_x0000_s1026" o:spt="176" type="#_x0000_t176" style="position:absolute;left:0pt;margin-left:0.55pt;margin-top:8.8pt;height:58.5pt;width:78.2pt;z-index:251809792;mso-width-relative:page;mso-height-relative:page;" fillcolor="#FFFFFF" filled="t" stroked="t" coordsize="21600,21600" o:gfxdata="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K/C91DWAAAACAEAAA8AAAAAAAAAAQAgAAAAIgAAAGRy&#10;cy9kb3ducmV2LnhtbFBLAQIUABQAAAAIAIdO4kBk+CFTBwIAAEQEAAAOAAAAAAAAAAEAIAAAACUB&#10;AABkcnMvZTJvRG9jLnhtbFBLBQYAAAAABgAGAFkBAACeBQAAAAA=&#10;">
                <v:fill on="t" focussize="0,0"/>
                <v:stroke color="#000000" joinstyle="miter"/>
                <v:imagedata o:title=""/>
                <o:lock v:ext="edit" aspectratio="f"/>
                <v:textbox>
                  <w:txbxContent>
                    <w:p>
                      <w:pPr>
                        <w:jc w:val="left"/>
                        <w:rPr>
                          <w:rFonts w:ascii="仿宋_GB2312" w:eastAsia="仿宋_GB2312"/>
                        </w:rPr>
                      </w:pPr>
                      <w:r>
                        <w:rPr>
                          <w:rFonts w:hint="eastAsia" w:ascii="仿宋_GB2312" w:eastAsia="仿宋_GB2312"/>
                        </w:rPr>
                        <w:t>中止执行情形消失的，恢复强制执行</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811840" behindDoc="0" locked="0" layoutInCell="1" allowOverlap="1">
                <wp:simplePos x="0" y="0"/>
                <wp:positionH relativeFrom="column">
                  <wp:posOffset>1040130</wp:posOffset>
                </wp:positionH>
                <wp:positionV relativeFrom="paragraph">
                  <wp:posOffset>111760</wp:posOffset>
                </wp:positionV>
                <wp:extent cx="1076960" cy="742950"/>
                <wp:effectExtent l="4445" t="4445" r="23495" b="14605"/>
                <wp:wrapNone/>
                <wp:docPr id="167" name="AutoShape 704"/>
                <wp:cNvGraphicFramePr/>
                <a:graphic xmlns:a="http://schemas.openxmlformats.org/drawingml/2006/main">
                  <a:graphicData uri="http://schemas.microsoft.com/office/word/2010/wordprocessingShape">
                    <wps:wsp>
                      <wps:cNvSpPr/>
                      <wps:spPr>
                        <a:xfrm>
                          <a:off x="0" y="0"/>
                          <a:ext cx="1076960" cy="74295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_GB2312" w:eastAsia="仿宋_GB2312"/>
                              </w:rPr>
                            </w:pPr>
                            <w:r>
                              <w:rPr>
                                <w:rFonts w:hint="eastAsia" w:ascii="仿宋_GB2312" w:eastAsia="仿宋_GB2312"/>
                              </w:rPr>
                              <w:t>中止执行满三年未恢复执行的，不再执行</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704" o:spid="_x0000_s1026" o:spt="176" type="#_x0000_t176" style="position:absolute;left:0pt;margin-left:81.9pt;margin-top:8.8pt;height:58.5pt;width:84.8pt;z-index:251811840;mso-width-relative:page;mso-height-relative:page;" fillcolor="#FFFFFF" filled="t" stroked="t" coordsize="21600,21600" o:gfxdata="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K4l/3PXAAAACgEAAA8AAAAAAAAAAQAgAAAAIgAA&#10;AGRycy9kb3ducmV2LnhtbFBLAQIUABQAAAAIAIdO4kBNTAq/CQIAAEUEAAAOAAAAAAAAAAEAIAAA&#10;ACYBAABkcnMvZTJvRG9jLnhtbFBLBQYAAAAABgAGAFkBAAChBQAAAAA=&#10;">
                <v:fill on="t" focussize="0,0"/>
                <v:stroke color="#000000" joinstyle="miter"/>
                <v:imagedata o:title=""/>
                <o:lock v:ext="edit" aspectratio="f"/>
                <v:textbox>
                  <w:txbxContent>
                    <w:p>
                      <w:pPr>
                        <w:jc w:val="center"/>
                        <w:rPr>
                          <w:rFonts w:ascii="仿宋_GB2312" w:eastAsia="仿宋_GB2312"/>
                        </w:rPr>
                      </w:pPr>
                      <w:r>
                        <w:rPr>
                          <w:rFonts w:hint="eastAsia" w:ascii="仿宋_GB2312" w:eastAsia="仿宋_GB2312"/>
                        </w:rPr>
                        <w:t>中止执行满三年未恢复执行的，不再执行</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p>
    <w:p>
      <w:pPr>
        <w:ind w:firstLine="420" w:firstLineChars="200"/>
        <w:rPr>
          <w:rFonts w:hint="eastAsia" w:asciiTheme="minorEastAsia" w:hAnsiTheme="minorEastAsia" w:eastAsiaTheme="minorEastAsia" w:cstheme="minorEastAsia"/>
        </w:rPr>
      </w:pPr>
    </w:p>
    <w:p>
      <w:pPr>
        <w:ind w:firstLine="42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14912" behindDoc="0" locked="0" layoutInCell="1" allowOverlap="1">
                <wp:simplePos x="0" y="0"/>
                <wp:positionH relativeFrom="column">
                  <wp:posOffset>5572125</wp:posOffset>
                </wp:positionH>
                <wp:positionV relativeFrom="paragraph">
                  <wp:posOffset>52705</wp:posOffset>
                </wp:positionV>
                <wp:extent cx="85725" cy="556895"/>
                <wp:effectExtent l="0" t="3175" r="0" b="11430"/>
                <wp:wrapNone/>
                <wp:docPr id="193" name="FreeForm 707"/>
                <wp:cNvGraphicFramePr/>
                <a:graphic xmlns:a="http://schemas.openxmlformats.org/drawingml/2006/main">
                  <a:graphicData uri="http://schemas.microsoft.com/office/word/2010/wordprocessingShape">
                    <wps:wsp>
                      <wps:cNvSpPr/>
                      <wps:spPr>
                        <a:xfrm rot="540000" flipH="1">
                          <a:off x="0" y="0"/>
                          <a:ext cx="85725" cy="556895"/>
                        </a:xfrm>
                        <a:custGeom>
                          <a:avLst/>
                          <a:gdLst/>
                          <a:ahLst/>
                          <a:cxnLst/>
                          <a:rect l="0" t="0" r="0" b="0"/>
                          <a:pathLst>
                            <a:path w="19" h="1687">
                              <a:moveTo>
                                <a:pt x="19" y="0"/>
                              </a:moveTo>
                              <a:lnTo>
                                <a:pt x="0" y="1687"/>
                              </a:lnTo>
                            </a:path>
                          </a:pathLst>
                        </a:custGeom>
                        <a:solidFill>
                          <a:srgbClr val="FFFFFF"/>
                        </a:solidFill>
                        <a:ln w="9525" cap="flat" cmpd="sng">
                          <a:solidFill>
                            <a:srgbClr val="000000"/>
                          </a:solidFill>
                          <a:prstDash val="solid"/>
                          <a:headEnd type="none" w="med" len="med"/>
                          <a:tailEnd type="triangle" w="med" len="med"/>
                        </a:ln>
                      </wps:spPr>
                      <wps:bodyPr upright="1"/>
                    </wps:wsp>
                  </a:graphicData>
                </a:graphic>
              </wp:anchor>
            </w:drawing>
          </mc:Choice>
          <mc:Fallback>
            <w:pict>
              <v:shape id="FreeForm 707" o:spid="_x0000_s1026" o:spt="100" style="position:absolute;left:0pt;flip:x;margin-left:438.75pt;margin-top:4.15pt;height:43.85pt;width:6.75pt;rotation:-589824f;z-index:251814912;mso-width-relative:page;mso-height-relative:page;" fillcolor="#FFFFFF" filled="t" stroked="t" coordsize="19,1687" o:gfxdata="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BrQ0mE2gAAAAgBAAAPAAAAAAAAAAEA&#10;IAAAACIAAABkcnMvZG93bnJldi54bWxQSwECFAAUAAAACACHTuJAr8VVUkYCAADvBAAADgAAAAAA&#10;AAABACAAAAApAQAAZHJzL2Uyb0RvYy54bWxQSwUGAAAAAAYABgBZAQAA4QUAAAAA&#10;" path="m19,0l0,1687e">
                <v:fill on="t" focussize="0,0"/>
                <v:stroke color="#000000" joinstyle="round" endarrow="block"/>
                <v:imagedata o:title=""/>
                <o:lock v:ext="edit" aspectratio="f"/>
              </v:shape>
            </w:pict>
          </mc:Fallback>
        </mc:AlternateContent>
      </w:r>
    </w:p>
    <w:p>
      <w:pPr>
        <w:rPr>
          <w:rFonts w:hint="eastAsia" w:asciiTheme="minorEastAsia" w:hAnsiTheme="minorEastAsia" w:eastAsiaTheme="minorEastAsia" w:cstheme="minorEastAsia"/>
        </w:rPr>
      </w:pPr>
    </w:p>
    <w:p>
      <w:pPr>
        <w:ind w:firstLine="42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799552" behindDoc="0" locked="0" layoutInCell="1" allowOverlap="1">
                <wp:simplePos x="0" y="0"/>
                <wp:positionH relativeFrom="column">
                  <wp:posOffset>2857500</wp:posOffset>
                </wp:positionH>
                <wp:positionV relativeFrom="paragraph">
                  <wp:posOffset>62230</wp:posOffset>
                </wp:positionV>
                <wp:extent cx="635" cy="321310"/>
                <wp:effectExtent l="38100" t="0" r="37465" b="2540"/>
                <wp:wrapNone/>
                <wp:docPr id="166" name="Line 691"/>
                <wp:cNvGraphicFramePr/>
                <a:graphic xmlns:a="http://schemas.openxmlformats.org/drawingml/2006/main">
                  <a:graphicData uri="http://schemas.microsoft.com/office/word/2010/wordprocessingShape">
                    <wps:wsp>
                      <wps:cNvCnPr/>
                      <wps:spPr>
                        <a:xfrm flipH="1">
                          <a:off x="0" y="0"/>
                          <a:ext cx="635" cy="32131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91" o:spid="_x0000_s1026" o:spt="20" style="position:absolute;left:0pt;flip:x;margin-left:225pt;margin-top:4.9pt;height:25.3pt;width:0.05pt;z-index:251799552;mso-width-relative:page;mso-height-relative:page;" filled="f" stroked="t" coordsize="21600,21600" o:gfxdata="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JyLFbzWAAAA&#10;CAEAAA8AAAAAAAAAAQAgAAAAIgAAAGRycy9kb3ducmV2LnhtbFBLAQIUABQAAAAIAIdO4kDqYdOa&#10;5gEAAOADAAAOAAAAAAAAAAEAIAAAACUBAABkcnMvZTJvRG9jLnhtbFBLBQYAAAAABgAGAFkBAAB9&#10;BQ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800576" behindDoc="0" locked="0" layoutInCell="1" allowOverlap="1">
                <wp:simplePos x="0" y="0"/>
                <wp:positionH relativeFrom="column">
                  <wp:posOffset>552450</wp:posOffset>
                </wp:positionH>
                <wp:positionV relativeFrom="paragraph">
                  <wp:posOffset>62230</wp:posOffset>
                </wp:positionV>
                <wp:extent cx="635" cy="328295"/>
                <wp:effectExtent l="37465" t="0" r="38100" b="14605"/>
                <wp:wrapNone/>
                <wp:docPr id="187" name="Line 692"/>
                <wp:cNvGraphicFramePr/>
                <a:graphic xmlns:a="http://schemas.openxmlformats.org/drawingml/2006/main">
                  <a:graphicData uri="http://schemas.microsoft.com/office/word/2010/wordprocessingShape">
                    <wps:wsp>
                      <wps:cNvCnPr/>
                      <wps:spPr>
                        <a:xfrm>
                          <a:off x="0" y="0"/>
                          <a:ext cx="635" cy="32829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92" o:spid="_x0000_s1026" o:spt="20" style="position:absolute;left:0pt;margin-left:43.5pt;margin-top:4.9pt;height:25.85pt;width:0.05pt;z-index:251800576;mso-width-relative:page;mso-height-relative:page;" filled="f" stroked="t" coordsize="21600,21600" o:gfxdata="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J3PmK1wAAAAYBAAAPAAAA&#10;AAAAAAEAIAAAACIAAABkcnMvZG93bnJldi54bWxQSwECFAAUAAAACACHTuJAd5mSQd0BAADWAwAA&#10;DgAAAAAAAAABACAAAAAmAQAAZHJzL2Uyb0RvYy54bWxQSwUGAAAAAAYABgBZAQAAdQU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805696" behindDoc="0" locked="0" layoutInCell="1" allowOverlap="1">
                <wp:simplePos x="0" y="0"/>
                <wp:positionH relativeFrom="column">
                  <wp:posOffset>3814445</wp:posOffset>
                </wp:positionH>
                <wp:positionV relativeFrom="paragraph">
                  <wp:posOffset>69215</wp:posOffset>
                </wp:positionV>
                <wp:extent cx="635" cy="321310"/>
                <wp:effectExtent l="38100" t="0" r="37465" b="2540"/>
                <wp:wrapNone/>
                <wp:docPr id="194" name="Line 698"/>
                <wp:cNvGraphicFramePr/>
                <a:graphic xmlns:a="http://schemas.openxmlformats.org/drawingml/2006/main">
                  <a:graphicData uri="http://schemas.microsoft.com/office/word/2010/wordprocessingShape">
                    <wps:wsp>
                      <wps:cNvCnPr/>
                      <wps:spPr>
                        <a:xfrm flipH="1">
                          <a:off x="0" y="0"/>
                          <a:ext cx="635" cy="32131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698" o:spid="_x0000_s1026" o:spt="20" style="position:absolute;left:0pt;flip:x;margin-left:300.35pt;margin-top:5.45pt;height:25.3pt;width:0.05pt;z-index:251805696;mso-width-relative:page;mso-height-relative:page;" filled="f" stroked="t" coordsize="21600,21600" o:gfxdata="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EqOT8zY&#10;AAAACQEAAA8AAAAAAAAAAQAgAAAAIgAAAGRycy9kb3ducmV2LnhtbFBLAQIUABQAAAAIAIdO4kDw&#10;8jfC5wEAAOADAAAOAAAAAAAAAAEAIAAAACcBAABkcnMvZTJvRG9jLnhtbFBLBQYAAAAABgAGAFkB&#10;AACABQAAAAA=&#10;">
                <v:fill on="f" focussize="0,0"/>
                <v:stroke color="#000000" joinstyle="round" endarrow="block"/>
                <v:imagedata o:title=""/>
                <o:lock v:ext="edit" aspectratio="f"/>
              </v:line>
            </w:pict>
          </mc:Fallback>
        </mc:AlternateContent>
      </w:r>
      <w:r>
        <w:rPr>
          <w:rFonts w:hint="eastAsia" w:asciiTheme="minorEastAsia" w:hAnsiTheme="minorEastAsia" w:eastAsiaTheme="minorEastAsia" w:cstheme="minorEastAsia"/>
        </w:rPr>
        <mc:AlternateContent>
          <mc:Choice Requires="wps">
            <w:drawing>
              <wp:anchor distT="0" distB="0" distL="114300" distR="114300" simplePos="0" relativeHeight="251810816" behindDoc="0" locked="0" layoutInCell="1" allowOverlap="1">
                <wp:simplePos x="0" y="0"/>
                <wp:positionH relativeFrom="column">
                  <wp:posOffset>1549400</wp:posOffset>
                </wp:positionH>
                <wp:positionV relativeFrom="paragraph">
                  <wp:posOffset>8890</wp:posOffset>
                </wp:positionV>
                <wp:extent cx="635" cy="381635"/>
                <wp:effectExtent l="38100" t="0" r="37465" b="18415"/>
                <wp:wrapNone/>
                <wp:docPr id="175" name="Line 703"/>
                <wp:cNvGraphicFramePr/>
                <a:graphic xmlns:a="http://schemas.openxmlformats.org/drawingml/2006/main">
                  <a:graphicData uri="http://schemas.microsoft.com/office/word/2010/wordprocessingShape">
                    <wps:wsp>
                      <wps:cNvCnPr/>
                      <wps:spPr>
                        <a:xfrm flipH="1">
                          <a:off x="0" y="0"/>
                          <a:ext cx="635" cy="38163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Line 703" o:spid="_x0000_s1026" o:spt="20" style="position:absolute;left:0pt;flip:x;margin-left:122pt;margin-top:0.7pt;height:30.05pt;width:0.05pt;z-index:251810816;mso-width-relative:page;mso-height-relative:page;" filled="f" stroked="t" coordsize="21600,21600" o:gfxdata="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MqFpqbXAAAACAEA&#10;AA8AAAAAAAAAAQAgAAAAIgAAAGRycy9kb3ducmV2LnhtbFBLAQIUABQAAAAIAIdO4kBdrbu84gEA&#10;AOADAAAOAAAAAAAAAAEAIAAAACYBAABkcnMvZTJvRG9jLnhtbFBLBQYAAAAABgAGAFkBAAB6BQAA&#10;AAA=&#10;">
                <v:fill on="f" focussize="0,0"/>
                <v:stroke color="#000000" joinstyle="round" endarrow="block"/>
                <v:imagedata o:title=""/>
                <o:lock v:ext="edit" aspectratio="f"/>
              </v:line>
            </w:pict>
          </mc:Fallback>
        </mc:AlternateContent>
      </w:r>
    </w:p>
    <w:p>
      <w:pPr>
        <w:ind w:firstLine="420" w:firstLineChars="200"/>
        <w:rPr>
          <w:rFonts w:hint="eastAsia" w:asciiTheme="minorEastAsia" w:hAnsiTheme="minorEastAsia" w:eastAsiaTheme="minorEastAsia" w:cstheme="minorEastAsia"/>
          <w:bCs/>
          <w:sz w:val="32"/>
          <w:szCs w:val="32"/>
        </w:rPr>
      </w:pPr>
      <w:r>
        <w:rPr>
          <w:rFonts w:hint="eastAsia" w:asciiTheme="minorEastAsia" w:hAnsiTheme="minorEastAsia" w:eastAsiaTheme="minorEastAsia" w:cstheme="minorEastAsia"/>
        </w:rPr>
        <mc:AlternateContent>
          <mc:Choice Requires="wps">
            <w:drawing>
              <wp:anchor distT="0" distB="0" distL="114300" distR="114300" simplePos="0" relativeHeight="251697152" behindDoc="0" locked="0" layoutInCell="1" allowOverlap="1">
                <wp:simplePos x="0" y="0"/>
                <wp:positionH relativeFrom="column">
                  <wp:posOffset>228600</wp:posOffset>
                </wp:positionH>
                <wp:positionV relativeFrom="paragraph">
                  <wp:posOffset>192405</wp:posOffset>
                </wp:positionV>
                <wp:extent cx="5499735" cy="381635"/>
                <wp:effectExtent l="4445" t="4445" r="20320" b="13970"/>
                <wp:wrapNone/>
                <wp:docPr id="203" name="AutoShape 696"/>
                <wp:cNvGraphicFramePr/>
                <a:graphic xmlns:a="http://schemas.openxmlformats.org/drawingml/2006/main">
                  <a:graphicData uri="http://schemas.microsoft.com/office/word/2010/wordprocessingShape">
                    <wps:wsp>
                      <wps:cNvSpPr/>
                      <wps:spPr>
                        <a:xfrm>
                          <a:off x="0" y="0"/>
                          <a:ext cx="5499735" cy="38163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_GB2312" w:eastAsia="仿宋_GB2312"/>
                              </w:rPr>
                            </w:pPr>
                            <w:r>
                              <w:rPr>
                                <w:rFonts w:hint="eastAsia" w:ascii="仿宋_GB2312" w:eastAsia="仿宋_GB2312"/>
                              </w:rPr>
                              <w:t>结案（立卷归档）</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wps:txbx>
                      <wps:bodyPr upright="1"/>
                    </wps:wsp>
                  </a:graphicData>
                </a:graphic>
              </wp:anchor>
            </w:drawing>
          </mc:Choice>
          <mc:Fallback>
            <w:pict>
              <v:shape id="AutoShape 696" o:spid="_x0000_s1026" o:spt="176" type="#_x0000_t176" style="position:absolute;left:0pt;margin-left:18pt;margin-top:15.15pt;height:30.05pt;width:433.05pt;z-index:251697152;mso-width-relative:page;mso-height-relative:page;" fillcolor="#FFFFFF" filled="t" stroked="t" coordsize="21600,21600" o:gfxdata="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&#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BJkNjWAAAACAEAAA8AAAAAAAAAAQAgAAAAIgAAAGRy&#10;cy9kb3ducmV2LnhtbFBLAQIUABQAAAAIAIdO4kCoc7eFBwIAAEUEAAAOAAAAAAAAAAEAIAAAACUB&#10;AABkcnMvZTJvRG9jLnhtbFBLBQYAAAAABgAGAFkBAACeBQAAAAA=&#10;">
                <v:fill on="t" focussize="0,0"/>
                <v:stroke color="#000000" joinstyle="miter"/>
                <v:imagedata o:title=""/>
                <o:lock v:ext="edit" aspectratio="f"/>
                <v:textbox>
                  <w:txbxContent>
                    <w:p>
                      <w:pPr>
                        <w:jc w:val="center"/>
                        <w:rPr>
                          <w:rFonts w:ascii="仿宋_GB2312" w:eastAsia="仿宋_GB2312"/>
                        </w:rPr>
                      </w:pPr>
                      <w:r>
                        <w:rPr>
                          <w:rFonts w:hint="eastAsia" w:ascii="仿宋_GB2312" w:eastAsia="仿宋_GB2312"/>
                        </w:rPr>
                        <w:t>结案（立卷归档）</w:t>
                      </w: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仿宋_GB2312" w:eastAsia="仿宋_GB2312"/>
                        </w:rPr>
                      </w:pPr>
                    </w:p>
                  </w:txbxContent>
                </v:textbox>
              </v:shape>
            </w:pict>
          </mc:Fallback>
        </mc:AlternateContent>
      </w:r>
    </w:p>
    <w:p>
      <w:pPr>
        <w:spacing w:line="560" w:lineRule="exact"/>
        <w:jc w:val="cente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29248" behindDoc="0" locked="0" layoutInCell="1" allowOverlap="1">
                <wp:simplePos x="0" y="0"/>
                <wp:positionH relativeFrom="column">
                  <wp:posOffset>3926840</wp:posOffset>
                </wp:positionH>
                <wp:positionV relativeFrom="paragraph">
                  <wp:posOffset>58420</wp:posOffset>
                </wp:positionV>
                <wp:extent cx="1571625" cy="590550"/>
                <wp:effectExtent l="4445" t="4445" r="5080" b="14605"/>
                <wp:wrapNone/>
                <wp:docPr id="426" name="文本框 426"/>
                <wp:cNvGraphicFramePr/>
                <a:graphic xmlns:a="http://schemas.openxmlformats.org/drawingml/2006/main">
                  <a:graphicData uri="http://schemas.microsoft.com/office/word/2010/wordprocessingShape">
                    <wps:wsp>
                      <wps:cNvSpPr txBox="1"/>
                      <wps:spPr>
                        <a:xfrm>
                          <a:off x="5716905" y="7486650"/>
                          <a:ext cx="1571625" cy="590550"/>
                        </a:xfrm>
                        <a:prstGeom prst="rect">
                          <a:avLst/>
                        </a:prstGeom>
                        <a:solidFill>
                          <a:schemeClr val="lt1"/>
                        </a:solidFill>
                        <a:ln w="6350">
                          <a:solidFill>
                            <a:schemeClr val="tx1"/>
                          </a:solidFill>
                        </a:ln>
                      </wps:spPr>
                      <wps:style>
                        <a:lnRef idx="0">
                          <a:schemeClr val="accent1"/>
                        </a:lnRef>
                        <a:fillRef idx="0">
                          <a:schemeClr val="accent1"/>
                        </a:fillRef>
                        <a:effectRef idx="0">
                          <a:schemeClr val="accent1"/>
                        </a:effectRef>
                        <a:fontRef idx="minor">
                          <a:schemeClr val="dk1"/>
                        </a:fontRef>
                      </wps:style>
                      <wps:txbx>
                        <w:txbxContent>
                          <w:p>
                            <w:r>
                              <w:rPr>
                                <w:rFonts w:hint="eastAsia"/>
                              </w:rPr>
                              <w:t>备注：流程图所指的“日”均为工作日</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09.2pt;margin-top:4.6pt;height:46.5pt;width:123.75pt;z-index:251829248;mso-width-relative:page;mso-height-relative:page;" fillcolor="#FFFFFF [3201]" filled="t" stroked="t" coordsize="21600,21600" o:gfxdata="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O1w&#10;vuDWAAAACQEAAA8AAAAAAAAAAQAgAAAAIgAAAGRycy9kb3ducmV2LnhtbFBLAQIUABQAAAAIAIdO&#10;4kD9jvlSXgIAAMgEAAAOAAAAAAAAAAEAIAAAACUBAABkcnMvZTJvRG9jLnhtbFBLBQYAAAAABgAG&#10;AFkBAAD1BQAAAAA=&#10;">
                <v:fill on="t" focussize="0,0"/>
                <v:stroke weight="0.5pt" color="#000000 [3213]" joinstyle="round"/>
                <v:imagedata o:title=""/>
                <o:lock v:ext="edit" aspectratio="f"/>
                <v:textbox>
                  <w:txbxContent>
                    <w:p>
                      <w:r>
                        <w:rPr>
                          <w:rFonts w:hint="eastAsia"/>
                        </w:rPr>
                        <w:t>备注：流程图所指的“日”均为工作日</w:t>
                      </w:r>
                    </w:p>
                  </w:txbxContent>
                </v:textbox>
              </v:shape>
            </w:pict>
          </mc:Fallback>
        </mc:AlternateContent>
      </w:r>
    </w:p>
    <w:p>
      <w:pPr>
        <w:spacing w:line="560" w:lineRule="exact"/>
        <w:jc w:val="cente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p>
    <w:p>
      <w:pPr>
        <w:spacing w:line="560" w:lineRule="exact"/>
        <w:rPr>
          <w:rFonts w:hint="eastAsia" w:asciiTheme="minorEastAsia" w:hAnsiTheme="minorEastAsia" w:eastAsiaTheme="minorEastAsia" w:cstheme="minorEastAsia"/>
        </w:rPr>
      </w:pPr>
    </w:p>
    <w:p>
      <w:pPr>
        <w:spacing w:line="560" w:lineRule="exact"/>
        <w:rPr>
          <w:rFonts w:hint="eastAsia" w:asciiTheme="minorEastAsia" w:hAnsiTheme="minorEastAsia" w:eastAsiaTheme="minorEastAsia" w:cstheme="minorEastAsia"/>
        </w:rPr>
      </w:pPr>
    </w:p>
    <w:p>
      <w:pPr>
        <w:spacing w:line="560" w:lineRule="exact"/>
        <w:rPr>
          <w:rFonts w:hint="eastAsia" w:asciiTheme="minorEastAsia" w:hAnsiTheme="minorEastAsia" w:eastAsiaTheme="minorEastAsia" w:cstheme="minorEastAsia"/>
        </w:rPr>
      </w:pPr>
    </w:p>
    <w:p>
      <w:pPr>
        <w:spacing w:line="560" w:lineRule="exact"/>
        <w:rPr>
          <w:rFonts w:hint="eastAsia" w:asciiTheme="minorEastAsia" w:hAnsiTheme="minorEastAsia" w:eastAsiaTheme="minorEastAsia" w:cstheme="minorEastAsia"/>
        </w:rPr>
      </w:pPr>
    </w:p>
    <w:p>
      <w:pPr>
        <w:spacing w:line="560" w:lineRule="exact"/>
        <w:rPr>
          <w:rFonts w:hint="eastAsia" w:asciiTheme="minorEastAsia" w:hAnsiTheme="minorEastAsia" w:eastAsiaTheme="minorEastAsia" w:cstheme="minorEastAsia"/>
        </w:rPr>
      </w:pPr>
    </w:p>
    <w:p>
      <w:pPr>
        <w:spacing w:line="560" w:lineRule="exact"/>
        <w:rPr>
          <w:rFonts w:hint="eastAsia" w:asciiTheme="minorEastAsia" w:hAnsiTheme="minorEastAsia" w:eastAsiaTheme="minorEastAsia" w:cstheme="minorEastAsia"/>
        </w:rPr>
      </w:pPr>
    </w:p>
    <w:p>
      <w:pPr>
        <w:jc w:val="center"/>
        <w:rPr>
          <w:rFonts w:hint="eastAsia" w:asciiTheme="minorEastAsia" w:hAnsiTheme="minorEastAsia" w:eastAsiaTheme="minorEastAsia" w:cstheme="minorEastAsia"/>
          <w:b w:val="0"/>
          <w:bCs/>
          <w:sz w:val="40"/>
          <w:szCs w:val="40"/>
        </w:rPr>
      </w:pPr>
      <w:r>
        <w:rPr>
          <w:rFonts w:hint="eastAsia" w:asciiTheme="minorEastAsia" w:hAnsiTheme="minorEastAsia" w:eastAsiaTheme="minorEastAsia" w:cstheme="minorEastAsia"/>
          <w:b w:val="0"/>
          <w:bCs/>
          <w:sz w:val="40"/>
          <w:szCs w:val="40"/>
        </w:rPr>
        <w:t>六、行政征收类流程图</w: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16960" behindDoc="0" locked="0" layoutInCell="1" allowOverlap="1">
                <wp:simplePos x="0" y="0"/>
                <wp:positionH relativeFrom="column">
                  <wp:posOffset>352425</wp:posOffset>
                </wp:positionH>
                <wp:positionV relativeFrom="paragraph">
                  <wp:posOffset>152400</wp:posOffset>
                </wp:positionV>
                <wp:extent cx="5029200" cy="438150"/>
                <wp:effectExtent l="4445" t="4445" r="14605" b="14605"/>
                <wp:wrapSquare wrapText="bothSides"/>
                <wp:docPr id="201" name="文本框 200"/>
                <wp:cNvGraphicFramePr/>
                <a:graphic xmlns:a="http://schemas.openxmlformats.org/drawingml/2006/main">
                  <a:graphicData uri="http://schemas.microsoft.com/office/word/2010/wordprocessingShape">
                    <wps:wsp>
                      <wps:cNvSpPr txBox="1"/>
                      <wps:spPr>
                        <a:xfrm>
                          <a:off x="0" y="0"/>
                          <a:ext cx="5029200" cy="43815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项目单位及个人提出审批申请</w:t>
                            </w:r>
                          </w:p>
                        </w:txbxContent>
                      </wps:txbx>
                      <wps:bodyPr upright="1"/>
                    </wps:wsp>
                  </a:graphicData>
                </a:graphic>
              </wp:anchor>
            </w:drawing>
          </mc:Choice>
          <mc:Fallback>
            <w:pict>
              <v:shape id="文本框 200" o:spid="_x0000_s1026" o:spt="202" type="#_x0000_t202" style="position:absolute;left:0pt;margin-left:27.75pt;margin-top:12pt;height:34.5pt;width:396pt;mso-wrap-distance-bottom:0pt;mso-wrap-distance-left:9pt;mso-wrap-distance-right:9pt;mso-wrap-distance-top:0pt;z-index:251816960;mso-width-relative:page;mso-height-relative:page;" fillcolor="#FFFFFF" filled="t" stroked="t" coordsize="21600,21600" o:gfxdata="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F/G9vtgAAAAIAQAADwAAAAAAAAABACAA&#10;AAAiAAAAZHJzL2Rvd25yZXYueG1sUEsBAhQAFAAAAAgAh07iQFxmVogNAgAAOgQAAA4AAAAAAAAA&#10;AQAgAAAAJwEAAGRycy9lMm9Eb2MueG1sUEsFBgAAAAAGAAYAWQEAAKYFAAAAAA==&#10;">
                <v:fill on="t" focussize="0,0"/>
                <v:stroke color="#000000" joinstyle="miter"/>
                <v:imagedata o:title=""/>
                <o:lock v:ext="edit" aspectratio="f"/>
                <v:textbox>
                  <w:txbxContent>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项目单位及个人提出审批申请</w:t>
                      </w:r>
                    </w:p>
                  </w:txbxContent>
                </v:textbox>
                <w10:wrap type="square"/>
              </v:shape>
            </w:pict>
          </mc:Fallback>
        </mc:AlternateConten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22080" behindDoc="0" locked="0" layoutInCell="1" allowOverlap="1">
                <wp:simplePos x="0" y="0"/>
                <wp:positionH relativeFrom="column">
                  <wp:posOffset>2847975</wp:posOffset>
                </wp:positionH>
                <wp:positionV relativeFrom="paragraph">
                  <wp:posOffset>88900</wp:posOffset>
                </wp:positionV>
                <wp:extent cx="0" cy="495300"/>
                <wp:effectExtent l="38100" t="0" r="38100" b="0"/>
                <wp:wrapNone/>
                <wp:docPr id="205" name="直线 201"/>
                <wp:cNvGraphicFramePr/>
                <a:graphic xmlns:a="http://schemas.openxmlformats.org/drawingml/2006/main">
                  <a:graphicData uri="http://schemas.microsoft.com/office/word/2010/wordprocessingShape">
                    <wps:wsp>
                      <wps:cNvCnPr/>
                      <wps:spPr>
                        <a:xfrm>
                          <a:off x="0" y="0"/>
                          <a:ext cx="0" cy="49530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直线 201" o:spid="_x0000_s1026" o:spt="20" style="position:absolute;left:0pt;margin-left:224.25pt;margin-top:7pt;height:39pt;width:0pt;z-index:251822080;mso-width-relative:page;mso-height-relative:page;" filled="f" stroked="t" coordsize="21600,21600" o:gfxdata="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zZc/A&#10;2AAAAAkBAAAPAAAAAAAAAAEAIAAAACIAAABkcnMvZG93bnJldi54bWxQSwECFAAUAAAACACHTuJA&#10;DIWkm+gBAADWAwAADgAAAAAAAAABACAAAAAnAQAAZHJzL2Uyb0RvYy54bWxQSwUGAAAAAAYABgBZ&#10;AQAAgQU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17984" behindDoc="0" locked="0" layoutInCell="1" allowOverlap="1">
                <wp:simplePos x="0" y="0"/>
                <wp:positionH relativeFrom="column">
                  <wp:posOffset>400050</wp:posOffset>
                </wp:positionH>
                <wp:positionV relativeFrom="paragraph">
                  <wp:posOffset>104140</wp:posOffset>
                </wp:positionV>
                <wp:extent cx="5029200" cy="497205"/>
                <wp:effectExtent l="4445" t="5080" r="14605" b="12065"/>
                <wp:wrapSquare wrapText="bothSides"/>
                <wp:docPr id="199" name="文本框 202"/>
                <wp:cNvGraphicFramePr/>
                <a:graphic xmlns:a="http://schemas.openxmlformats.org/drawingml/2006/main">
                  <a:graphicData uri="http://schemas.microsoft.com/office/word/2010/wordprocessingShape">
                    <wps:wsp>
                      <wps:cNvSpPr txBox="1"/>
                      <wps:spPr>
                        <a:xfrm>
                          <a:off x="0" y="0"/>
                          <a:ext cx="5029200" cy="4972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相关部门受理</w:t>
                            </w:r>
                          </w:p>
                        </w:txbxContent>
                      </wps:txbx>
                      <wps:bodyPr upright="1">
                        <a:spAutoFit/>
                      </wps:bodyPr>
                    </wps:wsp>
                  </a:graphicData>
                </a:graphic>
              </wp:anchor>
            </w:drawing>
          </mc:Choice>
          <mc:Fallback>
            <w:pict>
              <v:shape id="文本框 202" o:spid="_x0000_s1026" o:spt="202" type="#_x0000_t202" style="position:absolute;left:0pt;margin-left:31.5pt;margin-top:8.2pt;height:39.15pt;width:396pt;mso-wrap-distance-bottom:0pt;mso-wrap-distance-left:9pt;mso-wrap-distance-right:9pt;mso-wrap-distance-top:0pt;z-index:251817984;mso-width-relative:page;mso-height-relative:page;" fillcolor="#FFFFFF" filled="t" stroked="t" coordsize="21600,21600" o:gfxdata="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E9uKk3XAAAACAEAAA8A&#10;AAAAAAAAAQAgAAAAIgAAAGRycy9kb3ducmV2LnhtbFBLAQIUABQAAAAIAIdO4kAthXqZGAIAAFQE&#10;AAAOAAAAAAAAAAEAIAAAACYBAABkcnMvZTJvRG9jLnhtbFBLBQYAAAAABgAGAFkBAACwBQAAAAA=&#10;">
                <v:fill on="t" focussize="0,0"/>
                <v:stroke color="#000000" joinstyle="miter"/>
                <v:imagedata o:title=""/>
                <o:lock v:ext="edit" aspectratio="f"/>
                <v:textbox style="mso-fit-shape-to-text:t;">
                  <w:txbxContent>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相关部门受理</w:t>
                      </w:r>
                    </w:p>
                  </w:txbxContent>
                </v:textbox>
                <w10:wrap type="square"/>
              </v:shape>
            </w:pict>
          </mc:Fallback>
        </mc:AlternateContent>
      </w:r>
    </w:p>
    <w:p>
      <w:pPr>
        <w:rPr>
          <w:rFonts w:hint="eastAsia" w:asciiTheme="minorEastAsia" w:hAnsiTheme="minorEastAsia" w:eastAsiaTheme="minorEastAsia" w:cstheme="minorEastAsia"/>
        </w:rPr>
      </w:pPr>
    </w:p>
    <w:p>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15936" behindDoc="0" locked="0" layoutInCell="1" allowOverlap="1">
                <wp:simplePos x="0" y="0"/>
                <wp:positionH relativeFrom="column">
                  <wp:posOffset>2800350</wp:posOffset>
                </wp:positionH>
                <wp:positionV relativeFrom="paragraph">
                  <wp:posOffset>135890</wp:posOffset>
                </wp:positionV>
                <wp:extent cx="0" cy="495300"/>
                <wp:effectExtent l="38100" t="0" r="38100" b="0"/>
                <wp:wrapNone/>
                <wp:docPr id="198" name="直线 203"/>
                <wp:cNvGraphicFramePr/>
                <a:graphic xmlns:a="http://schemas.openxmlformats.org/drawingml/2006/main">
                  <a:graphicData uri="http://schemas.microsoft.com/office/word/2010/wordprocessingShape">
                    <wps:wsp>
                      <wps:cNvCnPr/>
                      <wps:spPr>
                        <a:xfrm>
                          <a:off x="0" y="0"/>
                          <a:ext cx="0" cy="49530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直线 203" o:spid="_x0000_s1026" o:spt="20" style="position:absolute;left:0pt;margin-left:220.5pt;margin-top:10.7pt;height:39pt;width:0pt;z-index:251815936;mso-width-relative:page;mso-height-relative:page;" filled="f" stroked="t" coordsize="21600,21600" o:gfxdata="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Ekv&#10;4b7ZAAAACQEAAA8AAAAAAAAAAQAgAAAAIgAAAGRycy9kb3ducmV2LnhtbFBLAQIUABQAAAAIAIdO&#10;4kBvDVw96QEAANYDAAAOAAAAAAAAAAEAIAAAACgBAABkcnMvZTJvRG9jLnhtbFBLBQYAAAAABgAG&#10;AFkBAACDBQ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19008" behindDoc="0" locked="0" layoutInCell="1" allowOverlap="1">
                <wp:simplePos x="0" y="0"/>
                <wp:positionH relativeFrom="column">
                  <wp:posOffset>381000</wp:posOffset>
                </wp:positionH>
                <wp:positionV relativeFrom="paragraph">
                  <wp:posOffset>132080</wp:posOffset>
                </wp:positionV>
                <wp:extent cx="5029200" cy="434340"/>
                <wp:effectExtent l="4445" t="5080" r="14605" b="17780"/>
                <wp:wrapSquare wrapText="bothSides"/>
                <wp:docPr id="207" name="文本框 204"/>
                <wp:cNvGraphicFramePr/>
                <a:graphic xmlns:a="http://schemas.openxmlformats.org/drawingml/2006/main">
                  <a:graphicData uri="http://schemas.microsoft.com/office/word/2010/wordprocessingShape">
                    <wps:wsp>
                      <wps:cNvSpPr txBox="1"/>
                      <wps:spPr>
                        <a:xfrm>
                          <a:off x="0" y="0"/>
                          <a:ext cx="5029200" cy="43434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相关部门审核</w:t>
                            </w:r>
                          </w:p>
                        </w:txbxContent>
                      </wps:txbx>
                      <wps:bodyPr upright="1"/>
                    </wps:wsp>
                  </a:graphicData>
                </a:graphic>
              </wp:anchor>
            </w:drawing>
          </mc:Choice>
          <mc:Fallback>
            <w:pict>
              <v:shape id="文本框 204" o:spid="_x0000_s1026" o:spt="202" type="#_x0000_t202" style="position:absolute;left:0pt;margin-left:30pt;margin-top:10.4pt;height:34.2pt;width:396pt;mso-wrap-distance-bottom:0pt;mso-wrap-distance-left:9pt;mso-wrap-distance-right:9pt;mso-wrap-distance-top:0pt;z-index:251819008;mso-width-relative:page;mso-height-relative:page;" fillcolor="#FFFFFF" filled="t" stroked="t" coordsize="21600,21600" o:gfxdata="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H5lEjXXAAAACAEAAA8AAAAAAAAAAQAg&#10;AAAAIgAAAGRycy9kb3ducmV2LnhtbFBLAQIUABQAAAAIAIdO4kBuJIETDwIAADoEAAAOAAAAAAAA&#10;AAEAIAAAACYBAABkcnMvZTJvRG9jLnhtbFBLBQYAAAAABgAGAFkBAACnBQAAAAA=&#10;">
                <v:fill on="t" focussize="0,0"/>
                <v:stroke color="#000000" joinstyle="miter"/>
                <v:imagedata o:title=""/>
                <o:lock v:ext="edit" aspectratio="f"/>
                <v:textbox>
                  <w:txbxContent>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相关部门审核</w:t>
                      </w:r>
                    </w:p>
                  </w:txbxContent>
                </v:textbox>
                <w10:wrap type="square"/>
              </v:shape>
            </w:pict>
          </mc:Fallback>
        </mc:AlternateConten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21056" behindDoc="0" locked="0" layoutInCell="1" allowOverlap="1">
                <wp:simplePos x="0" y="0"/>
                <wp:positionH relativeFrom="column">
                  <wp:posOffset>2800350</wp:posOffset>
                </wp:positionH>
                <wp:positionV relativeFrom="paragraph">
                  <wp:posOffset>93980</wp:posOffset>
                </wp:positionV>
                <wp:extent cx="0" cy="495300"/>
                <wp:effectExtent l="38100" t="0" r="38100" b="0"/>
                <wp:wrapNone/>
                <wp:docPr id="206" name="直线 205"/>
                <wp:cNvGraphicFramePr/>
                <a:graphic xmlns:a="http://schemas.openxmlformats.org/drawingml/2006/main">
                  <a:graphicData uri="http://schemas.microsoft.com/office/word/2010/wordprocessingShape">
                    <wps:wsp>
                      <wps:cNvCnPr/>
                      <wps:spPr>
                        <a:xfrm>
                          <a:off x="0" y="0"/>
                          <a:ext cx="0" cy="49530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直线 205" o:spid="_x0000_s1026" o:spt="20" style="position:absolute;left:0pt;margin-left:220.5pt;margin-top:7.4pt;height:39pt;width:0pt;z-index:251821056;mso-width-relative:page;mso-height-relative:page;" filled="f" stroked="t" coordsize="21600,21600" o:gfxdata="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CgM&#10;4YfYAAAACQEAAA8AAAAAAAAAAQAgAAAAIgAAAGRycy9kb3ducmV2LnhtbFBLAQIUABQAAAAIAIdO&#10;4kC9pda96gEAANYDAAAOAAAAAAAAAAEAIAAAACcBAABkcnMvZTJvRG9jLnhtbFBLBQYAAAAABgAG&#10;AFkBAACDBQ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20032" behindDoc="0" locked="0" layoutInCell="1" allowOverlap="1">
                <wp:simplePos x="0" y="0"/>
                <wp:positionH relativeFrom="column">
                  <wp:posOffset>400050</wp:posOffset>
                </wp:positionH>
                <wp:positionV relativeFrom="paragraph">
                  <wp:posOffset>116205</wp:posOffset>
                </wp:positionV>
                <wp:extent cx="5029200" cy="361950"/>
                <wp:effectExtent l="4445" t="4445" r="14605" b="14605"/>
                <wp:wrapSquare wrapText="bothSides"/>
                <wp:docPr id="210" name="文本框 206"/>
                <wp:cNvGraphicFramePr/>
                <a:graphic xmlns:a="http://schemas.openxmlformats.org/drawingml/2006/main">
                  <a:graphicData uri="http://schemas.microsoft.com/office/word/2010/wordprocessingShape">
                    <wps:wsp>
                      <wps:cNvSpPr txBox="1"/>
                      <wps:spPr>
                        <a:xfrm>
                          <a:off x="0" y="0"/>
                          <a:ext cx="5029200" cy="36195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进行征收</w:t>
                            </w:r>
                          </w:p>
                        </w:txbxContent>
                      </wps:txbx>
                      <wps:bodyPr upright="1"/>
                    </wps:wsp>
                  </a:graphicData>
                </a:graphic>
              </wp:anchor>
            </w:drawing>
          </mc:Choice>
          <mc:Fallback>
            <w:pict>
              <v:shape id="文本框 206" o:spid="_x0000_s1026" o:spt="202" type="#_x0000_t202" style="position:absolute;left:0pt;margin-left:31.5pt;margin-top:9.15pt;height:28.5pt;width:396pt;mso-wrap-distance-bottom:0pt;mso-wrap-distance-left:9pt;mso-wrap-distance-right:9pt;mso-wrap-distance-top:0pt;z-index:251820032;mso-width-relative:page;mso-height-relative:page;" fillcolor="#FFFFFF" filled="t" stroked="t" coordsize="21600,21600" o:gfxdata="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Oy9H8PXAAAACAEAAA8AAAAAAAAAAQAg&#10;AAAAIgAAAGRycy9kb3ducmV2LnhtbFBLAQIUABQAAAAIAIdO4kAbcGb/DwIAADoEAAAOAAAAAAAA&#10;AAEAIAAAACYBAABkcnMvZTJvRG9jLnhtbFBLBQYAAAAABgAGAFkBAACnBQAAAAA=&#10;">
                <v:fill on="t" focussize="0,0"/>
                <v:stroke color="#000000" joinstyle="miter"/>
                <v:imagedata o:title=""/>
                <o:lock v:ext="edit" aspectratio="f"/>
                <v:textbox>
                  <w:txbxContent>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进行征收</w:t>
                      </w:r>
                    </w:p>
                  </w:txbxContent>
                </v:textbox>
                <w10:wrap type="square"/>
              </v:shape>
            </w:pict>
          </mc:Fallback>
        </mc:AlternateContent>
      </w:r>
    </w:p>
    <w:p>
      <w:pPr>
        <w:spacing w:line="560" w:lineRule="exact"/>
        <w:jc w:val="cente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p>
    <w:p>
      <w:pPr>
        <w:spacing w:line="560" w:lineRule="exact"/>
        <w:jc w:val="both"/>
        <w:rPr>
          <w:rFonts w:hint="eastAsia" w:asciiTheme="minorEastAsia" w:hAnsiTheme="minorEastAsia" w:eastAsiaTheme="minorEastAsia" w:cstheme="minorEastAsia"/>
        </w:rPr>
      </w:pPr>
    </w:p>
    <w:p>
      <w:pPr>
        <w:jc w:val="center"/>
        <w:rPr>
          <w:rFonts w:hint="eastAsia" w:asciiTheme="minorEastAsia" w:hAnsiTheme="minorEastAsia" w:eastAsiaTheme="minorEastAsia" w:cstheme="minorEastAsia"/>
          <w:b w:val="0"/>
          <w:bCs/>
          <w:sz w:val="40"/>
          <w:szCs w:val="40"/>
        </w:rPr>
      </w:pPr>
      <w:r>
        <w:rPr>
          <w:rFonts w:hint="eastAsia" w:asciiTheme="minorEastAsia" w:hAnsiTheme="minorEastAsia" w:eastAsiaTheme="minorEastAsia" w:cstheme="minorEastAsia"/>
          <w:b w:val="0"/>
          <w:bCs/>
          <w:sz w:val="40"/>
          <w:szCs w:val="40"/>
        </w:rPr>
        <w:t>七、行政检查类流程图</w: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24128" behindDoc="0" locked="0" layoutInCell="1" allowOverlap="1">
                <wp:simplePos x="0" y="0"/>
                <wp:positionH relativeFrom="column">
                  <wp:posOffset>400050</wp:posOffset>
                </wp:positionH>
                <wp:positionV relativeFrom="paragraph">
                  <wp:posOffset>0</wp:posOffset>
                </wp:positionV>
                <wp:extent cx="5029200" cy="466725"/>
                <wp:effectExtent l="4445" t="4445" r="14605" b="5080"/>
                <wp:wrapSquare wrapText="bothSides"/>
                <wp:docPr id="212" name="文本框 207"/>
                <wp:cNvGraphicFramePr/>
                <a:graphic xmlns:a="http://schemas.openxmlformats.org/drawingml/2006/main">
                  <a:graphicData uri="http://schemas.microsoft.com/office/word/2010/wordprocessingShape">
                    <wps:wsp>
                      <wps:cNvSpPr txBox="1"/>
                      <wps:spPr>
                        <a:xfrm>
                          <a:off x="0" y="0"/>
                          <a:ext cx="5029200" cy="46672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相关部门进行检查</w:t>
                            </w:r>
                          </w:p>
                        </w:txbxContent>
                      </wps:txbx>
                      <wps:bodyPr upright="1"/>
                    </wps:wsp>
                  </a:graphicData>
                </a:graphic>
              </wp:anchor>
            </w:drawing>
          </mc:Choice>
          <mc:Fallback>
            <w:pict>
              <v:shape id="文本框 207" o:spid="_x0000_s1026" o:spt="202" type="#_x0000_t202" style="position:absolute;left:0pt;margin-left:31.5pt;margin-top:0pt;height:36.75pt;width:396pt;mso-wrap-distance-bottom:0pt;mso-wrap-distance-left:9pt;mso-wrap-distance-right:9pt;mso-wrap-distance-top:0pt;z-index:251824128;mso-width-relative:page;mso-height-relative:page;" fillcolor="#FFFFFF" filled="t" stroked="t" coordsize="21600,21600" o:gfxdata="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Ow3c1bWAAAABgEAAA8AAAAAAAAAAQAgAAAA&#10;IgAAAGRycy9kb3ducmV2LnhtbFBLAQIUABQAAAAIAIdO4kD9dCiaDQIAADoEAAAOAAAAAAAAAAEA&#10;IAAAACUBAABkcnMvZTJvRG9jLnhtbFBLBQYAAAAABgAGAFkBAACkBQAAAAA=&#10;">
                <v:fill on="t" focussize="0,0"/>
                <v:stroke color="#000000" joinstyle="miter"/>
                <v:imagedata o:title=""/>
                <o:lock v:ext="edit" aspectratio="f"/>
                <v:textbox>
                  <w:txbxContent>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相关部门进行检查</w:t>
                      </w:r>
                    </w:p>
                  </w:txbxContent>
                </v:textbox>
                <w10:wrap type="square"/>
              </v:shape>
            </w:pict>
          </mc:Fallback>
        </mc:AlternateConten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30272" behindDoc="0" locked="0" layoutInCell="1" allowOverlap="1">
                <wp:simplePos x="0" y="0"/>
                <wp:positionH relativeFrom="column">
                  <wp:posOffset>2828925</wp:posOffset>
                </wp:positionH>
                <wp:positionV relativeFrom="paragraph">
                  <wp:posOffset>22225</wp:posOffset>
                </wp:positionV>
                <wp:extent cx="0" cy="495300"/>
                <wp:effectExtent l="38100" t="0" r="38100" b="0"/>
                <wp:wrapNone/>
                <wp:docPr id="209" name="直线 208"/>
                <wp:cNvGraphicFramePr/>
                <a:graphic xmlns:a="http://schemas.openxmlformats.org/drawingml/2006/main">
                  <a:graphicData uri="http://schemas.microsoft.com/office/word/2010/wordprocessingShape">
                    <wps:wsp>
                      <wps:cNvCnPr/>
                      <wps:spPr>
                        <a:xfrm>
                          <a:off x="0" y="0"/>
                          <a:ext cx="0" cy="49530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直线 208" o:spid="_x0000_s1026" o:spt="20" style="position:absolute;left:0pt;margin-left:222.75pt;margin-top:1.75pt;height:39pt;width:0pt;z-index:251830272;mso-width-relative:page;mso-height-relative:page;" filled="f" stroked="t" coordsize="21600,21600" o:gfxdata="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KKQC&#10;ENgAAAAIAQAADwAAAAAAAAABACAAAAAiAAAAZHJzL2Rvd25yZXYueG1sUEsBAhQAFAAAAAgAh07i&#10;QHXQe73pAQAA1gMAAA4AAAAAAAAAAQAgAAAAJwEAAGRycy9lMm9Eb2MueG1sUEsFBgAAAAAGAAYA&#10;WQEAAIIFA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25152" behindDoc="0" locked="0" layoutInCell="1" allowOverlap="1">
                <wp:simplePos x="0" y="0"/>
                <wp:positionH relativeFrom="column">
                  <wp:posOffset>381000</wp:posOffset>
                </wp:positionH>
                <wp:positionV relativeFrom="paragraph">
                  <wp:posOffset>27940</wp:posOffset>
                </wp:positionV>
                <wp:extent cx="5029200" cy="497205"/>
                <wp:effectExtent l="4445" t="5080" r="14605" b="12065"/>
                <wp:wrapSquare wrapText="bothSides"/>
                <wp:docPr id="211" name="文本框 209"/>
                <wp:cNvGraphicFramePr/>
                <a:graphic xmlns:a="http://schemas.openxmlformats.org/drawingml/2006/main">
                  <a:graphicData uri="http://schemas.microsoft.com/office/word/2010/wordprocessingShape">
                    <wps:wsp>
                      <wps:cNvSpPr txBox="1"/>
                      <wps:spPr>
                        <a:xfrm>
                          <a:off x="0" y="0"/>
                          <a:ext cx="5029200" cy="4972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督促整改</w:t>
                            </w:r>
                          </w:p>
                        </w:txbxContent>
                      </wps:txbx>
                      <wps:bodyPr upright="1">
                        <a:spAutoFit/>
                      </wps:bodyPr>
                    </wps:wsp>
                  </a:graphicData>
                </a:graphic>
              </wp:anchor>
            </w:drawing>
          </mc:Choice>
          <mc:Fallback>
            <w:pict>
              <v:shape id="文本框 209" o:spid="_x0000_s1026" o:spt="202" type="#_x0000_t202" style="position:absolute;left:0pt;margin-left:30pt;margin-top:2.2pt;height:39.15pt;width:396pt;mso-wrap-distance-bottom:0pt;mso-wrap-distance-left:9pt;mso-wrap-distance-right:9pt;mso-wrap-distance-top:0pt;z-index:251825152;mso-width-relative:page;mso-height-relative:page;" fillcolor="#FFFFFF" filled="t" stroked="t" coordsize="21600,21600" o:gfxdata="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jaUrdYAAAAHAQAADwAA&#10;AAAAAAABACAAAAAiAAAAZHJzL2Rvd25yZXYueG1sUEsBAhQAFAAAAAgAh07iQBDmGYIYAgAAVAQA&#10;AA4AAAAAAAAAAQAgAAAAJQEAAGRycy9lMm9Eb2MueG1sUEsFBgAAAAAGAAYAWQEAAK8FAAAAAA==&#10;">
                <v:fill on="t" focussize="0,0"/>
                <v:stroke color="#000000" joinstyle="miter"/>
                <v:imagedata o:title=""/>
                <o:lock v:ext="edit" aspectratio="f"/>
                <v:textbox style="mso-fit-shape-to-text:t;">
                  <w:txbxContent>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督促整改</w:t>
                      </w:r>
                    </w:p>
                  </w:txbxContent>
                </v:textbox>
                <w10:wrap type="square"/>
              </v:shape>
            </w:pict>
          </mc:Fallback>
        </mc:AlternateContent>
      </w:r>
    </w:p>
    <w:p>
      <w:pPr>
        <w:rPr>
          <w:rFonts w:hint="eastAsia" w:asciiTheme="minorEastAsia" w:hAnsiTheme="minorEastAsia" w:eastAsiaTheme="minorEastAsia" w:cstheme="minorEastAsia"/>
        </w:rPr>
      </w:pPr>
    </w:p>
    <w:p>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23104" behindDoc="0" locked="0" layoutInCell="1" allowOverlap="1">
                <wp:simplePos x="0" y="0"/>
                <wp:positionH relativeFrom="column">
                  <wp:posOffset>2838450</wp:posOffset>
                </wp:positionH>
                <wp:positionV relativeFrom="paragraph">
                  <wp:posOffset>88265</wp:posOffset>
                </wp:positionV>
                <wp:extent cx="0" cy="495300"/>
                <wp:effectExtent l="38100" t="0" r="38100" b="0"/>
                <wp:wrapNone/>
                <wp:docPr id="200" name="直线 210"/>
                <wp:cNvGraphicFramePr/>
                <a:graphic xmlns:a="http://schemas.openxmlformats.org/drawingml/2006/main">
                  <a:graphicData uri="http://schemas.microsoft.com/office/word/2010/wordprocessingShape">
                    <wps:wsp>
                      <wps:cNvCnPr/>
                      <wps:spPr>
                        <a:xfrm>
                          <a:off x="0" y="0"/>
                          <a:ext cx="0" cy="49530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直线 210" o:spid="_x0000_s1026" o:spt="20" style="position:absolute;left:0pt;margin-left:223.5pt;margin-top:6.95pt;height:39pt;width:0pt;z-index:251823104;mso-width-relative:page;mso-height-relative:page;" filled="f" stroked="t" coordsize="21600,21600" o:gfxdata="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JSPwiTYAAAA&#10;CQEAAA8AAAAAAAAAAQAgAAAAIgAAAGRycy9kb3ducmV2LnhtbFBLAQIUABQAAAAIAIdO4kBtYRLi&#10;5AEAANYDAAAOAAAAAAAAAAEAIAAAACcBAABkcnMvZTJvRG9jLnhtbFBLBQYAAAAABgAGAFkBAAB9&#10;BQ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26176" behindDoc="0" locked="0" layoutInCell="1" allowOverlap="1">
                <wp:simplePos x="0" y="0"/>
                <wp:positionH relativeFrom="column">
                  <wp:posOffset>390525</wp:posOffset>
                </wp:positionH>
                <wp:positionV relativeFrom="paragraph">
                  <wp:posOffset>103505</wp:posOffset>
                </wp:positionV>
                <wp:extent cx="5029200" cy="501015"/>
                <wp:effectExtent l="4445" t="4445" r="14605" b="8890"/>
                <wp:wrapSquare wrapText="bothSides"/>
                <wp:docPr id="202" name="文本框 211"/>
                <wp:cNvGraphicFramePr/>
                <a:graphic xmlns:a="http://schemas.openxmlformats.org/drawingml/2006/main">
                  <a:graphicData uri="http://schemas.microsoft.com/office/word/2010/wordprocessingShape">
                    <wps:wsp>
                      <wps:cNvSpPr txBox="1"/>
                      <wps:spPr>
                        <a:xfrm>
                          <a:off x="0" y="0"/>
                          <a:ext cx="5029200" cy="50101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作出处置</w:t>
                            </w:r>
                          </w:p>
                        </w:txbxContent>
                      </wps:txbx>
                      <wps:bodyPr upright="1"/>
                    </wps:wsp>
                  </a:graphicData>
                </a:graphic>
              </wp:anchor>
            </w:drawing>
          </mc:Choice>
          <mc:Fallback>
            <w:pict>
              <v:shape id="文本框 211" o:spid="_x0000_s1026" o:spt="202" type="#_x0000_t202" style="position:absolute;left:0pt;margin-left:30.75pt;margin-top:8.15pt;height:39.45pt;width:396pt;mso-wrap-distance-bottom:0pt;mso-wrap-distance-left:9pt;mso-wrap-distance-right:9pt;mso-wrap-distance-top:0pt;z-index:251826176;mso-width-relative:page;mso-height-relative:page;" fillcolor="#FFFFFF" filled="t" stroked="t" coordsize="21600,21600" o:gfxdata="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MMT8rvXAAAACAEAAA8AAAAAAAAAAQAgAAAA&#10;IgAAAGRycy9kb3ducmV2LnhtbFBLAQIUABQAAAAIAIdO4kCbjlNEDAIAADoEAAAOAAAAAAAAAAEA&#10;IAAAACYBAABkcnMvZTJvRG9jLnhtbFBLBQYAAAAABgAGAFkBAACkBQAAAAA=&#10;">
                <v:fill on="t" focussize="0,0"/>
                <v:stroke color="#000000" joinstyle="miter"/>
                <v:imagedata o:title=""/>
                <o:lock v:ext="edit" aspectratio="f"/>
                <v:textbox>
                  <w:txbxContent>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作出处置</w:t>
                      </w:r>
                    </w:p>
                  </w:txbxContent>
                </v:textbox>
                <w10:wrap type="square"/>
              </v:shape>
            </w:pict>
          </mc:Fallback>
        </mc:AlternateConten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28224" behindDoc="0" locked="0" layoutInCell="1" allowOverlap="1">
                <wp:simplePos x="0" y="0"/>
                <wp:positionH relativeFrom="column">
                  <wp:posOffset>2867025</wp:posOffset>
                </wp:positionH>
                <wp:positionV relativeFrom="paragraph">
                  <wp:posOffset>113030</wp:posOffset>
                </wp:positionV>
                <wp:extent cx="0" cy="495300"/>
                <wp:effectExtent l="38100" t="0" r="38100" b="0"/>
                <wp:wrapNone/>
                <wp:docPr id="208" name="直线 212"/>
                <wp:cNvGraphicFramePr/>
                <a:graphic xmlns:a="http://schemas.openxmlformats.org/drawingml/2006/main">
                  <a:graphicData uri="http://schemas.microsoft.com/office/word/2010/wordprocessingShape">
                    <wps:wsp>
                      <wps:cNvCnPr/>
                      <wps:spPr>
                        <a:xfrm>
                          <a:off x="0" y="0"/>
                          <a:ext cx="0" cy="49530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w:pict>
              <v:line id="直线 212" o:spid="_x0000_s1026" o:spt="20" style="position:absolute;left:0pt;margin-left:225.75pt;margin-top:8.9pt;height:39pt;width:0pt;z-index:251828224;mso-width-relative:page;mso-height-relative:page;" filled="f" stroked="t" coordsize="21600,21600" o:gfxdata="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Cfk+t&#10;2AAAAAkBAAAPAAAAAAAAAAEAIAAAACIAAABkcnMvZG93bnJldi54bWxQSwECFAAUAAAACACHTuJA&#10;Xhk+/ugBAADWAwAADgAAAAAAAAABACAAAAAnAQAAZHJzL2Uyb0RvYy54bWxQSwUGAAAAAAYABgBZ&#10;AQAAgQUAAAAA&#10;">
                <v:fill on="f" focussize="0,0"/>
                <v:stroke color="#000000" joinstyle="round" endarrow="block"/>
                <v:imagedata o:title=""/>
                <o:lock v:ext="edit" aspectratio="f"/>
              </v:line>
            </w:pict>
          </mc:Fallback>
        </mc:AlternateContent>
      </w:r>
    </w:p>
    <w:p>
      <w:pP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mc:AlternateContent>
          <mc:Choice Requires="wps">
            <w:drawing>
              <wp:anchor distT="0" distB="0" distL="114300" distR="114300" simplePos="0" relativeHeight="251827200" behindDoc="0" locked="0" layoutInCell="1" allowOverlap="1">
                <wp:simplePos x="0" y="0"/>
                <wp:positionH relativeFrom="column">
                  <wp:posOffset>352425</wp:posOffset>
                </wp:positionH>
                <wp:positionV relativeFrom="paragraph">
                  <wp:posOffset>116205</wp:posOffset>
                </wp:positionV>
                <wp:extent cx="5029200" cy="495300"/>
                <wp:effectExtent l="4445" t="4445" r="14605" b="14605"/>
                <wp:wrapSquare wrapText="bothSides"/>
                <wp:docPr id="204" name="文本框 213"/>
                <wp:cNvGraphicFramePr/>
                <a:graphic xmlns:a="http://schemas.openxmlformats.org/drawingml/2006/main">
                  <a:graphicData uri="http://schemas.microsoft.com/office/word/2010/wordprocessingShape">
                    <wps:wsp>
                      <wps:cNvSpPr txBox="1"/>
                      <wps:spPr>
                        <a:xfrm>
                          <a:off x="0" y="0"/>
                          <a:ext cx="5029200" cy="49530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事后监管</w:t>
                            </w:r>
                          </w:p>
                        </w:txbxContent>
                      </wps:txbx>
                      <wps:bodyPr upright="1"/>
                    </wps:wsp>
                  </a:graphicData>
                </a:graphic>
              </wp:anchor>
            </w:drawing>
          </mc:Choice>
          <mc:Fallback>
            <w:pict>
              <v:shape id="文本框 213" o:spid="_x0000_s1026" o:spt="202" type="#_x0000_t202" style="position:absolute;left:0pt;margin-left:27.75pt;margin-top:9.15pt;height:39pt;width:396pt;mso-wrap-distance-bottom:0pt;mso-wrap-distance-left:9pt;mso-wrap-distance-right:9pt;mso-wrap-distance-top:0pt;z-index:251827200;mso-width-relative:page;mso-height-relative:page;" fillcolor="#FFFFFF" filled="t" stroked="t" coordsize="21600,21600" o:gfxdata="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PknnK3YAAAACAEAAA8AAAAAAAAAAQAg&#10;AAAAIgAAAGRycy9kb3ducmV2LnhtbFBLAQIUABQAAAAIAIdO4kDBs4zADgIAADoEAAAOAAAAAAAA&#10;AAEAIAAAACcBAABkcnMvZTJvRG9jLnhtbFBLBQYAAAAABgAGAFkBAACnBQAAAAA=&#10;">
                <v:fill on="t" focussize="0,0"/>
                <v:stroke color="#000000" joinstyle="miter"/>
                <v:imagedata o:title=""/>
                <o:lock v:ext="edit" aspectratio="f"/>
                <v:textbox>
                  <w:txbxContent>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事后监管</w:t>
                      </w:r>
                    </w:p>
                  </w:txbxContent>
                </v:textbox>
                <w10:wrap type="square"/>
              </v:shape>
            </w:pict>
          </mc:Fallback>
        </mc:AlternateContent>
      </w:r>
    </w:p>
    <w:p>
      <w:pPr>
        <w:spacing w:line="560" w:lineRule="exact"/>
        <w:jc w:val="center"/>
        <w:rPr>
          <w:rFonts w:hint="eastAsia" w:asciiTheme="minorEastAsia" w:hAnsiTheme="minorEastAsia" w:eastAsiaTheme="minorEastAsia" w:cstheme="minorEastAsia"/>
        </w:rPr>
      </w:pPr>
    </w:p>
    <w:p>
      <w:pPr>
        <w:spacing w:line="560" w:lineRule="exact"/>
        <w:jc w:val="center"/>
        <w:rPr>
          <w:rFonts w:hint="eastAsia" w:asciiTheme="minorEastAsia" w:hAnsiTheme="minorEastAsia" w:eastAsiaTheme="minorEastAsia" w:cstheme="minorEastAsia"/>
        </w:rPr>
      </w:pPr>
    </w:p>
    <w:p>
      <w:pPr>
        <w:rPr>
          <w:rFonts w:hint="eastAsia" w:asciiTheme="minorEastAsia" w:hAnsiTheme="minorEastAsia" w:eastAsiaTheme="minorEastAsia" w:cstheme="minorEastAsia"/>
        </w:rPr>
      </w:pPr>
    </w:p>
    <w:p>
      <w:pPr>
        <w:spacing w:line="560" w:lineRule="exact"/>
        <w:rPr>
          <w:rFonts w:hint="eastAsia" w:asciiTheme="minorEastAsia" w:hAnsiTheme="minorEastAsia" w:eastAsiaTheme="minorEastAsia" w:cstheme="minorEastAsia"/>
        </w:rPr>
      </w:pPr>
    </w:p>
    <w:p>
      <w:pPr>
        <w:rPr>
          <w:rFonts w:hint="eastAsia" w:asciiTheme="minorEastAsia" w:hAnsiTheme="minorEastAsia" w:eastAsiaTheme="minorEastAsia" w:cstheme="minorEastAsia"/>
          <w:bCs/>
          <w:kern w:val="0"/>
          <w:sz w:val="32"/>
          <w:szCs w:val="32"/>
        </w:rPr>
      </w:pPr>
    </w:p>
    <w:p>
      <w:pPr>
        <w:rPr>
          <w:rFonts w:hint="eastAsia" w:asciiTheme="minorEastAsia" w:hAnsiTheme="minorEastAsia" w:eastAsiaTheme="minorEastAsia" w:cstheme="minorEastAsia"/>
          <w:bCs/>
          <w:kern w:val="0"/>
          <w:sz w:val="32"/>
          <w:szCs w:val="32"/>
        </w:rPr>
      </w:pPr>
    </w:p>
    <w:p>
      <w:pPr>
        <w:rPr>
          <w:rFonts w:hint="eastAsia" w:asciiTheme="minorEastAsia" w:hAnsiTheme="minorEastAsia" w:eastAsiaTheme="minorEastAsia" w:cstheme="minorEastAsia"/>
          <w:bCs/>
          <w:kern w:val="0"/>
          <w:sz w:val="32"/>
          <w:szCs w:val="32"/>
        </w:rPr>
      </w:pPr>
    </w:p>
    <w:p>
      <w:pPr>
        <w:rPr>
          <w:rFonts w:hint="eastAsia" w:asciiTheme="minorEastAsia" w:hAnsiTheme="minorEastAsia" w:eastAsiaTheme="minorEastAsia" w:cstheme="minorEastAsia"/>
          <w:bCs/>
          <w:kern w:val="0"/>
          <w:sz w:val="32"/>
          <w:szCs w:val="32"/>
        </w:rPr>
      </w:pPr>
    </w:p>
    <w:p>
      <w:pPr>
        <w:rPr>
          <w:rFonts w:hint="eastAsia" w:asciiTheme="minorEastAsia" w:hAnsiTheme="minorEastAsia" w:eastAsiaTheme="minorEastAsia" w:cstheme="minorEastAsia"/>
          <w:bCs/>
          <w:kern w:val="0"/>
          <w:sz w:val="32"/>
          <w:szCs w:val="32"/>
        </w:rPr>
      </w:pPr>
    </w:p>
    <w:p>
      <w:pPr>
        <w:rPr>
          <w:rFonts w:hint="eastAsia" w:asciiTheme="minorEastAsia" w:hAnsiTheme="minorEastAsia" w:eastAsiaTheme="minorEastAsia" w:cstheme="minorEastAsia"/>
          <w:bCs/>
          <w:kern w:val="0"/>
          <w:sz w:val="32"/>
          <w:szCs w:val="32"/>
        </w:rPr>
      </w:pPr>
    </w:p>
    <w:p>
      <w:pPr>
        <w:rPr>
          <w:rFonts w:hint="eastAsia" w:asciiTheme="minorEastAsia" w:hAnsiTheme="minorEastAsia" w:eastAsiaTheme="minorEastAsia" w:cstheme="minorEastAsia"/>
          <w:bCs/>
          <w:kern w:val="0"/>
          <w:sz w:val="32"/>
          <w:szCs w:val="32"/>
        </w:rPr>
      </w:pPr>
    </w:p>
    <w:p>
      <w:pPr>
        <w:rPr>
          <w:rFonts w:hint="eastAsia" w:asciiTheme="minorEastAsia" w:hAnsiTheme="minorEastAsia" w:eastAsiaTheme="minorEastAsia" w:cstheme="minorEastAsia"/>
          <w:bCs/>
          <w:kern w:val="0"/>
          <w:sz w:val="32"/>
          <w:szCs w:val="32"/>
        </w:rPr>
      </w:pPr>
    </w:p>
    <w:p>
      <w:pPr>
        <w:rPr>
          <w:rFonts w:hint="eastAsia" w:asciiTheme="minorEastAsia" w:hAnsiTheme="minorEastAsia" w:eastAsiaTheme="minorEastAsia" w:cstheme="minorEastAsia"/>
          <w:bCs/>
          <w:kern w:val="0"/>
          <w:sz w:val="32"/>
          <w:szCs w:val="32"/>
        </w:rPr>
      </w:pPr>
    </w:p>
    <w:p>
      <w:pPr>
        <w:rPr>
          <w:rFonts w:hint="eastAsia" w:asciiTheme="minorEastAsia" w:hAnsiTheme="minorEastAsia" w:eastAsiaTheme="minorEastAsia" w:cstheme="minorEastAsia"/>
          <w:bCs/>
          <w:kern w:val="0"/>
          <w:sz w:val="32"/>
          <w:szCs w:val="32"/>
        </w:rPr>
      </w:pPr>
    </w:p>
    <w:p>
      <w:pPr>
        <w:rPr>
          <w:rFonts w:hint="eastAsia" w:asciiTheme="minorEastAsia" w:hAnsiTheme="minorEastAsia" w:eastAsiaTheme="minorEastAsia" w:cstheme="minorEastAsia"/>
          <w:bCs/>
          <w:kern w:val="0"/>
          <w:sz w:val="32"/>
          <w:szCs w:val="32"/>
        </w:rPr>
      </w:pPr>
    </w:p>
    <w:p>
      <w:pPr>
        <w:rPr>
          <w:rFonts w:hint="eastAsia" w:asciiTheme="minorEastAsia" w:hAnsiTheme="minorEastAsia" w:eastAsiaTheme="minorEastAsia" w:cstheme="minorEastAsia"/>
          <w:bCs/>
          <w:kern w:val="0"/>
          <w:sz w:val="32"/>
          <w:szCs w:val="32"/>
        </w:rPr>
      </w:pPr>
    </w:p>
    <w:p>
      <w:pPr>
        <w:rPr>
          <w:rFonts w:hint="eastAsia" w:asciiTheme="minorEastAsia" w:hAnsiTheme="minorEastAsia" w:eastAsiaTheme="minorEastAsia" w:cstheme="minorEastAsia"/>
          <w:bCs/>
          <w:kern w:val="0"/>
          <w:sz w:val="32"/>
          <w:szCs w:val="32"/>
        </w:rPr>
      </w:pPr>
    </w:p>
    <w:p>
      <w:pPr>
        <w:jc w:val="center"/>
        <w:rPr>
          <w:rFonts w:hint="eastAsia" w:asciiTheme="minorEastAsia" w:hAnsiTheme="minorEastAsia" w:eastAsiaTheme="minorEastAsia" w:cstheme="minorEastAsia"/>
          <w:b w:val="0"/>
          <w:bCs/>
          <w:sz w:val="40"/>
          <w:szCs w:val="40"/>
        </w:rPr>
      </w:pPr>
      <w:r>
        <w:rPr>
          <w:rFonts w:hint="eastAsia" w:asciiTheme="minorEastAsia" w:hAnsiTheme="minorEastAsia" w:eastAsiaTheme="minorEastAsia" w:cstheme="minorEastAsia"/>
          <w:b w:val="0"/>
          <w:bCs/>
          <w:sz w:val="40"/>
          <w:szCs w:val="40"/>
          <w:lang w:val="en-US" w:eastAsia="zh-CN"/>
        </w:rPr>
        <w:t>八、</w:t>
      </w:r>
      <w:r>
        <w:rPr>
          <w:rFonts w:hint="eastAsia" w:asciiTheme="minorEastAsia" w:hAnsiTheme="minorEastAsia" w:eastAsiaTheme="minorEastAsia" w:cstheme="minorEastAsia"/>
          <w:b w:val="0"/>
          <w:bCs/>
          <w:sz w:val="40"/>
          <w:szCs w:val="40"/>
        </w:rPr>
        <w:t>行政确认类流程图</w:t>
      </w:r>
    </w:p>
    <w:p>
      <w:pPr>
        <w:jc w:val="center"/>
        <w:rPr>
          <w:rFonts w:hint="eastAsia" w:ascii="方正小标宋简体" w:hAnsi="方正小标宋简体" w:eastAsia="方正小标宋简体" w:cs="方正小标宋简体"/>
          <w:b/>
          <w:bCs/>
          <w:sz w:val="32"/>
          <w:szCs w:val="32"/>
          <w:lang w:eastAsia="zh-CN"/>
        </w:rPr>
      </w:pPr>
    </w:p>
    <w:p>
      <w:pPr>
        <w:jc w:val="center"/>
        <w:rPr>
          <w:b w:val="0"/>
          <w:bCs w:val="0"/>
        </w:rPr>
      </w:pPr>
    </w:p>
    <w:p>
      <w:pPr>
        <w:jc w:val="center"/>
        <w:rPr>
          <w:rFonts w:hint="eastAsia" w:asciiTheme="minorEastAsia" w:hAnsiTheme="minorEastAsia" w:eastAsiaTheme="minorEastAsia" w:cstheme="minorEastAsia"/>
          <w:b w:val="0"/>
          <w:bCs w:val="0"/>
          <w:sz w:val="44"/>
          <w:szCs w:val="44"/>
        </w:rPr>
      </w:pPr>
      <w:r>
        <w:rPr>
          <w:sz w:val="21"/>
        </w:rPr>
        <mc:AlternateContent>
          <mc:Choice Requires="wps">
            <w:drawing>
              <wp:anchor distT="0" distB="0" distL="114300" distR="114300" simplePos="0" relativeHeight="251880448" behindDoc="0" locked="0" layoutInCell="1" allowOverlap="1">
                <wp:simplePos x="0" y="0"/>
                <wp:positionH relativeFrom="column">
                  <wp:posOffset>3547110</wp:posOffset>
                </wp:positionH>
                <wp:positionV relativeFrom="paragraph">
                  <wp:posOffset>273050</wp:posOffset>
                </wp:positionV>
                <wp:extent cx="977265" cy="1270"/>
                <wp:effectExtent l="0" t="48895" r="13335" b="64135"/>
                <wp:wrapNone/>
                <wp:docPr id="105" name="直接箭头连接符 105"/>
                <wp:cNvGraphicFramePr/>
                <a:graphic xmlns:a="http://schemas.openxmlformats.org/drawingml/2006/main">
                  <a:graphicData uri="http://schemas.microsoft.com/office/word/2010/wordprocessingShape">
                    <wps:wsp>
                      <wps:cNvCnPr>
                        <a:stCxn id="113" idx="1"/>
                        <a:endCxn id="114" idx="3"/>
                      </wps:cNvCnPr>
                      <wps:spPr>
                        <a:xfrm flipH="1" flipV="1">
                          <a:off x="4338955" y="2178050"/>
                          <a:ext cx="977265" cy="127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 y;margin-left:279.3pt;margin-top:21.5pt;height:0.1pt;width:76.95pt;z-index:251880448;mso-width-relative:page;mso-height-relative:page;" filled="f" stroked="t" coordsize="21600,21600" o:gfxdata="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OotpyvWAAAACQEAAA8AAAAA&#10;AAAAAQAgAAAAIgAAAGRycy9kb3ducmV2LnhtbFBLAQIUABQAAAAIAIdO4kDqf1/BTwIAAHwEAAAO&#10;AAAAAAAAAAEAIAAAACUBAABkcnMvZTJvRG9jLnhtbFBLBQYAAAAABgAGAFkBAADmBQAAAAA=&#10;">
                <v:fill on="f" focussize="0,0"/>
                <v:stroke color="#000000 [3200]" joinstyle="round" endarrow="open"/>
                <v:imagedata o:title=""/>
                <o:lock v:ext="edit" aspectratio="f"/>
              </v:shape>
            </w:pict>
          </mc:Fallback>
        </mc:AlternateContent>
      </w:r>
      <w:r>
        <w:rPr>
          <w:b w:val="0"/>
          <w:bCs w:val="0"/>
          <w:sz w:val="21"/>
        </w:rPr>
        <mc:AlternateContent>
          <mc:Choice Requires="wps">
            <w:drawing>
              <wp:anchor distT="0" distB="0" distL="114300" distR="114300" simplePos="0" relativeHeight="251666432" behindDoc="0" locked="0" layoutInCell="1" allowOverlap="1">
                <wp:simplePos x="0" y="0"/>
                <wp:positionH relativeFrom="column">
                  <wp:posOffset>2933065</wp:posOffset>
                </wp:positionH>
                <wp:positionV relativeFrom="paragraph">
                  <wp:posOffset>513715</wp:posOffset>
                </wp:positionV>
                <wp:extent cx="1905" cy="1122045"/>
                <wp:effectExtent l="47625" t="0" r="64770" b="1905"/>
                <wp:wrapNone/>
                <wp:docPr id="106" name="直接箭头连接符 106"/>
                <wp:cNvGraphicFramePr/>
                <a:graphic xmlns:a="http://schemas.openxmlformats.org/drawingml/2006/main">
                  <a:graphicData uri="http://schemas.microsoft.com/office/word/2010/wordprocessingShape">
                    <wps:wsp>
                      <wps:cNvCnPr>
                        <a:stCxn id="114" idx="2"/>
                      </wps:cNvCnPr>
                      <wps:spPr>
                        <a:xfrm>
                          <a:off x="3724910" y="2418715"/>
                          <a:ext cx="1905" cy="112204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30.95pt;margin-top:40.45pt;height:88.35pt;width:0.15pt;z-index:251666432;mso-width-relative:page;mso-height-relative:page;" filled="f" stroked="t" coordsize="21600,21600" o:gfxdata="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BxR9XU2QAAAAoBAAAPAAAAAAAAAAEAIAAAACIAAABk&#10;cnMvZG93bnJldi54bWxQSwECFAAUAAAACACHTuJAb79RJT4CAABNBAAADgAAAAAAAAABACAAAAAo&#10;AQAAZHJzL2Uyb0RvYy54bWxQSwUGAAAAAAYABgBZAQAA2AUAAAAA&#10;">
                <v:fill on="f" focussize="0,0"/>
                <v:stroke color="#000000 [3200]" joinstyle="round" endarrow="open"/>
                <v:imagedata o:title=""/>
                <o:lock v:ext="edit" aspectratio="f"/>
              </v:shape>
            </w:pict>
          </mc:Fallback>
        </mc:AlternateContent>
      </w:r>
      <w:r>
        <w:rPr>
          <w:b w:val="0"/>
          <w:bCs w:val="0"/>
          <w:sz w:val="21"/>
        </w:rPr>
        <mc:AlternateContent>
          <mc:Choice Requires="wps">
            <w:drawing>
              <wp:anchor distT="0" distB="0" distL="114300" distR="114300" simplePos="0" relativeHeight="251693056" behindDoc="0" locked="0" layoutInCell="1" allowOverlap="1">
                <wp:simplePos x="0" y="0"/>
                <wp:positionH relativeFrom="column">
                  <wp:posOffset>3120390</wp:posOffset>
                </wp:positionH>
                <wp:positionV relativeFrom="paragraph">
                  <wp:posOffset>819150</wp:posOffset>
                </wp:positionV>
                <wp:extent cx="1882140" cy="274320"/>
                <wp:effectExtent l="0" t="0" r="0" b="0"/>
                <wp:wrapNone/>
                <wp:docPr id="108" name="文本框 108"/>
                <wp:cNvGraphicFramePr/>
                <a:graphic xmlns:a="http://schemas.openxmlformats.org/drawingml/2006/main">
                  <a:graphicData uri="http://schemas.microsoft.com/office/word/2010/wordprocessingShape">
                    <wps:wsp>
                      <wps:cNvSpPr txBox="1"/>
                      <wps:spPr>
                        <a:xfrm>
                          <a:off x="0" y="0"/>
                          <a:ext cx="1882140" cy="2743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楷体" w:hAnsi="楷体" w:eastAsia="楷体" w:cs="楷体"/>
                              </w:rPr>
                            </w:pPr>
                            <w:r>
                              <w:rPr>
                                <w:rFonts w:hint="eastAsia" w:ascii="楷体" w:hAnsi="楷体" w:eastAsia="楷体" w:cs="楷体"/>
                                <w:sz w:val="21"/>
                                <w:szCs w:val="21"/>
                              </w:rPr>
                              <w:t>材料不齐或不符合</w:t>
                            </w:r>
                            <w:r>
                              <w:rPr>
                                <w:rFonts w:hint="eastAsia" w:ascii="楷体" w:hAnsi="楷体" w:eastAsia="楷体" w:cs="楷体"/>
                                <w:sz w:val="21"/>
                                <w:szCs w:val="21"/>
                                <w:lang w:val="en-US" w:eastAsia="zh-CN"/>
                              </w:rPr>
                              <w:t>法定条件</w:t>
                            </w:r>
                            <w:r>
                              <w:rPr>
                                <w:rFonts w:hint="eastAsia" w:ascii="楷体" w:hAnsi="楷体" w:eastAsia="楷体" w:cs="楷体"/>
                                <w:sz w:val="21"/>
                                <w:szCs w:val="21"/>
                              </w:rPr>
                              <w:t>法定法定法定</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45.7pt;margin-top:64.5pt;height:21.6pt;width:148.2pt;z-index:251693056;mso-width-relative:page;mso-height-relative:page;" filled="f" stroked="f" coordsize="21600,21600" o:gfxdata="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pWNaY2wAAAAsBAAAPAAAAAAAAAAEAIAAAACIAAABk&#10;cnMvZG93bnJldi54bWxQSwECFAAUAAAACACHTuJAiK1uCTwCAABqBAAADgAAAAAAAAABACAAAAAq&#10;AQAAZHJzL2Uyb0RvYy54bWxQSwUGAAAAAAYABgBZAQAA2AUAAAAA&#10;">
                <v:fill on="f" focussize="0,0"/>
                <v:stroke on="f" weight="0.5pt"/>
                <v:imagedata o:title=""/>
                <o:lock v:ext="edit" aspectratio="f"/>
                <v:textbox>
                  <w:txbxContent>
                    <w:p>
                      <w:pPr>
                        <w:rPr>
                          <w:rFonts w:hint="eastAsia" w:ascii="楷体" w:hAnsi="楷体" w:eastAsia="楷体" w:cs="楷体"/>
                        </w:rPr>
                      </w:pPr>
                      <w:r>
                        <w:rPr>
                          <w:rFonts w:hint="eastAsia" w:ascii="楷体" w:hAnsi="楷体" w:eastAsia="楷体" w:cs="楷体"/>
                          <w:sz w:val="21"/>
                          <w:szCs w:val="21"/>
                        </w:rPr>
                        <w:t>材料不齐或不符合</w:t>
                      </w:r>
                      <w:r>
                        <w:rPr>
                          <w:rFonts w:hint="eastAsia" w:ascii="楷体" w:hAnsi="楷体" w:eastAsia="楷体" w:cs="楷体"/>
                          <w:sz w:val="21"/>
                          <w:szCs w:val="21"/>
                          <w:lang w:val="en-US" w:eastAsia="zh-CN"/>
                        </w:rPr>
                        <w:t>法定条件</w:t>
                      </w:r>
                      <w:r>
                        <w:rPr>
                          <w:rFonts w:hint="eastAsia" w:ascii="楷体" w:hAnsi="楷体" w:eastAsia="楷体" w:cs="楷体"/>
                          <w:sz w:val="21"/>
                          <w:szCs w:val="21"/>
                        </w:rPr>
                        <w:t>法定法定法定</w:t>
                      </w:r>
                    </w:p>
                  </w:txbxContent>
                </v:textbox>
              </v:shape>
            </w:pict>
          </mc:Fallback>
        </mc:AlternateContent>
      </w:r>
      <w:r>
        <w:rPr>
          <w:b w:val="0"/>
          <w:bCs w:val="0"/>
          <w:sz w:val="21"/>
        </w:rPr>
        <mc:AlternateContent>
          <mc:Choice Requires="wps">
            <w:drawing>
              <wp:anchor distT="0" distB="0" distL="114300" distR="114300" simplePos="0" relativeHeight="251670528" behindDoc="0" locked="0" layoutInCell="1" allowOverlap="1">
                <wp:simplePos x="0" y="0"/>
                <wp:positionH relativeFrom="column">
                  <wp:posOffset>5100320</wp:posOffset>
                </wp:positionH>
                <wp:positionV relativeFrom="paragraph">
                  <wp:posOffset>525145</wp:posOffset>
                </wp:positionV>
                <wp:extent cx="0" cy="616585"/>
                <wp:effectExtent l="48895" t="0" r="65405" b="12065"/>
                <wp:wrapNone/>
                <wp:docPr id="109" name="直接箭头连接符 109"/>
                <wp:cNvGraphicFramePr/>
                <a:graphic xmlns:a="http://schemas.openxmlformats.org/drawingml/2006/main">
                  <a:graphicData uri="http://schemas.microsoft.com/office/word/2010/wordprocessingShape">
                    <wps:wsp>
                      <wps:cNvCnPr/>
                      <wps:spPr>
                        <a:xfrm flipV="1">
                          <a:off x="5892165" y="2430145"/>
                          <a:ext cx="0" cy="61658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y;margin-left:401.6pt;margin-top:41.35pt;height:48.55pt;width:0pt;z-index:251670528;mso-width-relative:page;mso-height-relative:page;" filled="f" stroked="t" coordsize="21600,21600" o:gfxdata="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BUytia1gAAAAoBAAAPAAAAAAAAAAEAIAAAACIAAABkcnMvZG93bnJldi54bWxQSwEC&#10;FAAUAAAACACHTuJAgqE2YC8CAAArBAAADgAAAAAAAAABACAAAAAlAQAAZHJzL2Uyb0RvYy54bWxQ&#10;SwUGAAAAAAYABgBZAQAAxgUAAAAA&#10;">
                <v:fill on="f" focussize="0,0"/>
                <v:stroke color="#000000 [3200]" joinstyle="round" endarrow="open"/>
                <v:imagedata o:title=""/>
                <o:lock v:ext="edit" aspectratio="f"/>
              </v:shape>
            </w:pict>
          </mc:Fallback>
        </mc:AlternateContent>
      </w:r>
      <w:r>
        <w:rPr>
          <w:b w:val="0"/>
          <w:bCs w:val="0"/>
          <w:sz w:val="21"/>
        </w:rPr>
        <mc:AlternateContent>
          <mc:Choice Requires="wps">
            <w:drawing>
              <wp:anchor distT="0" distB="0" distL="114300" distR="114300" simplePos="0" relativeHeight="251668480" behindDoc="0" locked="0" layoutInCell="1" allowOverlap="1">
                <wp:simplePos x="0" y="0"/>
                <wp:positionH relativeFrom="column">
                  <wp:posOffset>1539240</wp:posOffset>
                </wp:positionH>
                <wp:positionV relativeFrom="paragraph">
                  <wp:posOffset>829310</wp:posOffset>
                </wp:positionV>
                <wp:extent cx="1353185" cy="274320"/>
                <wp:effectExtent l="0" t="0" r="0" b="0"/>
                <wp:wrapNone/>
                <wp:docPr id="110" name="文本框 110"/>
                <wp:cNvGraphicFramePr/>
                <a:graphic xmlns:a="http://schemas.openxmlformats.org/drawingml/2006/main">
                  <a:graphicData uri="http://schemas.microsoft.com/office/word/2010/wordprocessingShape">
                    <wps:wsp>
                      <wps:cNvSpPr txBox="1"/>
                      <wps:spPr>
                        <a:xfrm>
                          <a:off x="2612390" y="2560955"/>
                          <a:ext cx="1353185" cy="2743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不属于受理范围的</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1.2pt;margin-top:65.3pt;height:21.6pt;width:106.55pt;z-index:251668480;mso-width-relative:page;mso-height-relative:page;" filled="f" stroked="f" coordsize="21600,21600" o:gfxdata="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B/dSLncAAAACwEAAA8AAAAA&#10;AAAAAQAgAAAAIgAAAGRycy9kb3ducmV2LnhtbFBLAQIUABQAAAAIAIdO4kDjwsxcSQIAAHYEAAAO&#10;AAAAAAAAAAEAIAAAACsBAABkcnMvZTJvRG9jLnhtbFBLBQYAAAAABgAGAFkBAADm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不属于受理范围的</w:t>
                      </w:r>
                    </w:p>
                    <w:p/>
                  </w:txbxContent>
                </v:textbox>
              </v:shape>
            </w:pict>
          </mc:Fallback>
        </mc:AlternateContent>
      </w:r>
      <w:r>
        <w:rPr>
          <w:b w:val="0"/>
          <w:bCs w:val="0"/>
          <w:sz w:val="21"/>
        </w:rPr>
        <mc:AlternateContent>
          <mc:Choice Requires="wps">
            <w:drawing>
              <wp:anchor distT="0" distB="0" distL="114300" distR="114300" simplePos="0" relativeHeight="251662336" behindDoc="0" locked="0" layoutInCell="1" allowOverlap="1">
                <wp:simplePos x="0" y="0"/>
                <wp:positionH relativeFrom="column">
                  <wp:posOffset>4524375</wp:posOffset>
                </wp:positionH>
                <wp:positionV relativeFrom="paragraph">
                  <wp:posOffset>100965</wp:posOffset>
                </wp:positionV>
                <wp:extent cx="1223645" cy="346710"/>
                <wp:effectExtent l="9525" t="9525" r="24130" b="24765"/>
                <wp:wrapNone/>
                <wp:docPr id="113" name="文本框 113"/>
                <wp:cNvGraphicFramePr/>
                <a:graphic xmlns:a="http://schemas.openxmlformats.org/drawingml/2006/main">
                  <a:graphicData uri="http://schemas.microsoft.com/office/word/2010/wordprocessingShape">
                    <wps:wsp>
                      <wps:cNvSpPr txBox="1"/>
                      <wps:spPr>
                        <a:xfrm>
                          <a:off x="0" y="0"/>
                          <a:ext cx="1223645" cy="346710"/>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一次性告知</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56.25pt;margin-top:7.95pt;height:27.3pt;width:96.35pt;z-index:251662336;mso-width-relative:page;mso-height-relative:page;" filled="f" stroked="t" coordsize="21600,21600" o:gfxdata="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sSXDvtkAAAAJ&#10;AQAADwAAAAAAAAABACAAAAAiAAAAZHJzL2Rvd25yZXYueG1sUEsBAhQAFAAAAAgAh07iQJnAWmBU&#10;AgAAkwQAAA4AAAAAAAAAAQAgAAAAKAEAAGRycy9lMm9Eb2MueG1sUEsFBgAAAAAGAAYAWQEAAO4F&#10;AAAAAA==&#10;">
                <v:fill on="f" focussize="0,0"/>
                <v:stroke weight="1.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一次性告知</w:t>
                      </w:r>
                    </w:p>
                  </w:txbxContent>
                </v:textbox>
              </v:shape>
            </w:pict>
          </mc:Fallback>
        </mc:AlternateContent>
      </w:r>
      <w:r>
        <w:rPr>
          <w:b w:val="0"/>
          <w:bCs w:val="0"/>
          <w:snapToGrid/>
        </w:rPr>
        <mc:AlternateContent>
          <mc:Choice Requires="wps">
            <w:drawing>
              <wp:anchor distT="0" distB="0" distL="114300" distR="114300" simplePos="0" relativeHeight="251665408" behindDoc="0" locked="0" layoutInCell="1" allowOverlap="1">
                <wp:simplePos x="0" y="0"/>
                <wp:positionH relativeFrom="column">
                  <wp:posOffset>2319020</wp:posOffset>
                </wp:positionH>
                <wp:positionV relativeFrom="paragraph">
                  <wp:posOffset>32385</wp:posOffset>
                </wp:positionV>
                <wp:extent cx="1228090" cy="481330"/>
                <wp:effectExtent l="9525" t="9525" r="19685" b="23495"/>
                <wp:wrapTopAndBottom/>
                <wp:docPr id="114" name="流程图: 终止 114"/>
                <wp:cNvGraphicFramePr/>
                <a:graphic xmlns:a="http://schemas.openxmlformats.org/drawingml/2006/main">
                  <a:graphicData uri="http://schemas.microsoft.com/office/word/2010/wordprocessingShape">
                    <wps:wsp>
                      <wps:cNvSpPr/>
                      <wps:spPr>
                        <a:xfrm>
                          <a:off x="0" y="0"/>
                          <a:ext cx="1228090" cy="481330"/>
                        </a:xfrm>
                        <a:prstGeom prst="flowChartTerminator">
                          <a:avLst/>
                        </a:prstGeom>
                        <a:noFill/>
                        <a:ln w="19050" cap="flat" cmpd="sng">
                          <a:solidFill>
                            <a:srgbClr val="000000"/>
                          </a:solidFill>
                          <a:prstDash val="solid"/>
                          <a:miter/>
                          <a:headEnd type="none" w="med" len="med"/>
                          <a:tailEnd type="triangle" w="med" len="med"/>
                        </a:ln>
                      </wps:spPr>
                      <wps:txb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申 请</w:t>
                            </w:r>
                          </w:p>
                          <w:p>
                            <w:pPr>
                              <w:jc w:val="center"/>
                              <w:rPr>
                                <w:rFonts w:hint="eastAsia" w:ascii="黑体" w:hAnsi="黑体" w:eastAsia="黑体" w:cs="黑体"/>
                                <w:sz w:val="18"/>
                                <w:szCs w:val="18"/>
                              </w:rPr>
                            </w:pPr>
                          </w:p>
                        </w:txbxContent>
                      </wps:txbx>
                      <wps:bodyPr upright="1"/>
                    </wps:wsp>
                  </a:graphicData>
                </a:graphic>
              </wp:anchor>
            </w:drawing>
          </mc:Choice>
          <mc:Fallback>
            <w:pict>
              <v:shape id="_x0000_s1026" o:spid="_x0000_s1026" o:spt="116" type="#_x0000_t116" style="position:absolute;left:0pt;margin-left:182.6pt;margin-top:2.55pt;height:37.9pt;width:96.7pt;mso-wrap-distance-bottom:0pt;mso-wrap-distance-top:0pt;z-index:251665408;mso-width-relative:page;mso-height-relative:page;" filled="f" stroked="t" coordsize="21600,21600" o:gfxdata="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B0lFeDaAAAACAEAAA8AAAAAAAAAAQAgAAAAIgAAAGRycy9kb3ducmV2LnhtbFBLAQIUABQAAAAI&#10;AIdO4kAOLA4vJAIAACMEAAAOAAAAAAAAAAEAIAAAACkBAABkcnMvZTJvRG9jLnhtbFBLBQYAAAAA&#10;BgAGAFkBAAC/BQAAAAA=&#10;">
                <v:fill on="f" focussize="0,0"/>
                <v:stroke weight="1.5pt" color="#000000" joinstyle="miter" endarrow="block"/>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申 请</w:t>
                      </w:r>
                    </w:p>
                    <w:p>
                      <w:pPr>
                        <w:jc w:val="center"/>
                        <w:rPr>
                          <w:rFonts w:hint="eastAsia" w:ascii="黑体" w:hAnsi="黑体" w:eastAsia="黑体" w:cs="黑体"/>
                          <w:sz w:val="18"/>
                          <w:szCs w:val="18"/>
                        </w:rPr>
                      </w:pPr>
                    </w:p>
                  </w:txbxContent>
                </v:textbox>
                <w10:wrap type="topAndBottom"/>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z w:val="21"/>
        </w:rPr>
        <mc:AlternateContent>
          <mc:Choice Requires="wps">
            <w:drawing>
              <wp:anchor distT="0" distB="0" distL="114300" distR="114300" simplePos="0" relativeHeight="251669504" behindDoc="0" locked="0" layoutInCell="1" allowOverlap="1">
                <wp:simplePos x="0" y="0"/>
                <wp:positionH relativeFrom="column">
                  <wp:posOffset>2933065</wp:posOffset>
                </wp:positionH>
                <wp:positionV relativeFrom="paragraph">
                  <wp:posOffset>210185</wp:posOffset>
                </wp:positionV>
                <wp:extent cx="2186940" cy="0"/>
                <wp:effectExtent l="0" t="0" r="0" b="0"/>
                <wp:wrapNone/>
                <wp:docPr id="116" name="直接连接符 116"/>
                <wp:cNvGraphicFramePr/>
                <a:graphic xmlns:a="http://schemas.openxmlformats.org/drawingml/2006/main">
                  <a:graphicData uri="http://schemas.microsoft.com/office/word/2010/wordprocessingShape">
                    <wps:wsp>
                      <wps:cNvCnPr/>
                      <wps:spPr>
                        <a:xfrm>
                          <a:off x="3726815" y="3046730"/>
                          <a:ext cx="21869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230.95pt;margin-top:16.55pt;height:0pt;width:172.2pt;z-index:251669504;mso-width-relative:page;mso-height-relative:page;" filled="f" stroked="t" coordsize="21600,21600" o:gfxdata="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drgLj1wAAAAkBAAAPAAAAAAAAAAEAIAAAACIAAABkcnMvZG93&#10;bnJldi54bWxQSwECFAAUAAAACACHTuJAEyRQ1gECAADjAwAADgAAAAAAAAABACAAAAAmAQAAZHJz&#10;L2Uyb0RvYy54bWxQSwUGAAAAAAYABgBZAQAAmQUAAAAA&#10;">
                <v:fill on="f" focussize="0,0"/>
                <v:stroke color="#000000 [3200]" joinstyle="round"/>
                <v:imagedata o:title=""/>
                <o:lock v:ext="edit" aspectratio="f"/>
              </v:line>
            </w:pict>
          </mc:Fallback>
        </mc:AlternateContent>
      </w:r>
      <w:r>
        <w:rPr>
          <w:b w:val="0"/>
          <w:bCs w:val="0"/>
          <w:sz w:val="21"/>
        </w:rPr>
        <mc:AlternateContent>
          <mc:Choice Requires="wps">
            <w:drawing>
              <wp:anchor distT="0" distB="0" distL="114300" distR="114300" simplePos="0" relativeHeight="251664384" behindDoc="0" locked="0" layoutInCell="1" allowOverlap="1">
                <wp:simplePos x="0" y="0"/>
                <wp:positionH relativeFrom="column">
                  <wp:posOffset>164465</wp:posOffset>
                </wp:positionH>
                <wp:positionV relativeFrom="paragraph">
                  <wp:posOffset>45720</wp:posOffset>
                </wp:positionV>
                <wp:extent cx="1115060" cy="359410"/>
                <wp:effectExtent l="9525" t="9525" r="18415" b="12065"/>
                <wp:wrapNone/>
                <wp:docPr id="117" name="文本框 117"/>
                <wp:cNvGraphicFramePr/>
                <a:graphic xmlns:a="http://schemas.openxmlformats.org/drawingml/2006/main">
                  <a:graphicData uri="http://schemas.microsoft.com/office/word/2010/wordprocessingShape">
                    <wps:wsp>
                      <wps:cNvSpPr txBox="1"/>
                      <wps:spPr>
                        <a:xfrm>
                          <a:off x="0" y="0"/>
                          <a:ext cx="1115060" cy="359410"/>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告  知</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95pt;margin-top:3.6pt;height:28.3pt;width:87.8pt;z-index:251664384;mso-width-relative:page;mso-height-relative:page;" filled="f" stroked="t" coordsize="21600,21600" o:gfxdata="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G7SYtTYAAAABwEA&#10;AA8AAAAAAAAAAQAgAAAAIgAAAGRycy9kb3ducmV2LnhtbFBLAQIUABQAAAAIAIdO4kDTHpAXUwIA&#10;AJMEAAAOAAAAAAAAAAEAIAAAACcBAABkcnMvZTJvRG9jLnhtbFBLBQYAAAAABgAGAFkBAADsBQAA&#10;AAA=&#10;">
                <v:fill on="f" focussize="0,0"/>
                <v:stroke weight="1.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告  知</w:t>
                      </w:r>
                    </w:p>
                  </w:txbxContent>
                </v:textbox>
              </v:shape>
            </w:pict>
          </mc:Fallback>
        </mc:AlternateContent>
      </w:r>
      <w:r>
        <w:rPr>
          <w:b w:val="0"/>
          <w:bCs w:val="0"/>
          <w:sz w:val="21"/>
        </w:rPr>
        <mc:AlternateContent>
          <mc:Choice Requires="wps">
            <w:drawing>
              <wp:anchor distT="0" distB="0" distL="114300" distR="114300" simplePos="0" relativeHeight="251667456" behindDoc="0" locked="0" layoutInCell="1" allowOverlap="1">
                <wp:simplePos x="0" y="0"/>
                <wp:positionH relativeFrom="column">
                  <wp:posOffset>1290320</wp:posOffset>
                </wp:positionH>
                <wp:positionV relativeFrom="paragraph">
                  <wp:posOffset>213360</wp:posOffset>
                </wp:positionV>
                <wp:extent cx="1633855" cy="0"/>
                <wp:effectExtent l="0" t="48895" r="4445" b="65405"/>
                <wp:wrapNone/>
                <wp:docPr id="118" name="直接箭头连接符 118"/>
                <wp:cNvGraphicFramePr/>
                <a:graphic xmlns:a="http://schemas.openxmlformats.org/drawingml/2006/main">
                  <a:graphicData uri="http://schemas.microsoft.com/office/word/2010/wordprocessingShape">
                    <wps:wsp>
                      <wps:cNvCnPr/>
                      <wps:spPr>
                        <a:xfrm flipH="1">
                          <a:off x="2082165" y="2799080"/>
                          <a:ext cx="1633855" cy="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101.6pt;margin-top:16.8pt;height:0pt;width:128.65pt;z-index:251667456;mso-width-relative:page;mso-height-relative:page;" filled="f" stroked="t" coordsize="21600,21600" o:gfxdata="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r5lOdcAAAAJAQAADwAAAAAAAAABACAAAAAiAAAAZHJzL2Rvd25yZXYueG1sUEsB&#10;AhQAFAAAAAgAh07iQC0soasvAgAALAQAAA4AAAAAAAAAAQAgAAAAJgEAAGRycy9lMm9Eb2MueG1s&#10;UEsFBgAAAAAGAAYAWQEAAMcFA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napToGrid/>
        </w:rPr>
        <mc:AlternateContent>
          <mc:Choice Requires="wps">
            <w:drawing>
              <wp:anchor distT="0" distB="0" distL="114300" distR="114300" simplePos="0" relativeHeight="251671552" behindDoc="0" locked="0" layoutInCell="1" allowOverlap="1">
                <wp:simplePos x="0" y="0"/>
                <wp:positionH relativeFrom="page">
                  <wp:posOffset>3147695</wp:posOffset>
                </wp:positionH>
                <wp:positionV relativeFrom="paragraph">
                  <wp:posOffset>347345</wp:posOffset>
                </wp:positionV>
                <wp:extent cx="1360170" cy="770255"/>
                <wp:effectExtent l="19050" t="10795" r="30480" b="19050"/>
                <wp:wrapNone/>
                <wp:docPr id="121" name="流程图: 决策 121"/>
                <wp:cNvGraphicFramePr/>
                <a:graphic xmlns:a="http://schemas.openxmlformats.org/drawingml/2006/main">
                  <a:graphicData uri="http://schemas.microsoft.com/office/word/2010/wordprocessingShape">
                    <wps:wsp>
                      <wps:cNvSpPr/>
                      <wps:spPr>
                        <a:xfrm>
                          <a:off x="0" y="0"/>
                          <a:ext cx="1360170" cy="770255"/>
                        </a:xfrm>
                        <a:prstGeom prst="flowChartDecision">
                          <a:avLst/>
                        </a:prstGeom>
                        <a:noFill/>
                        <a:ln w="19050" cap="flat" cmpd="sng">
                          <a:solidFill>
                            <a:srgbClr val="000000"/>
                          </a:solidFill>
                          <a:prstDash val="solid"/>
                          <a:miter/>
                          <a:headEnd type="none" w="med" len="med"/>
                          <a:tailEnd type="none" w="med" len="med"/>
                        </a:ln>
                      </wps:spPr>
                      <wps:txbx>
                        <w:txbxContent>
                          <w:p>
                            <w:pPr>
                              <w:jc w:val="center"/>
                              <w:rPr>
                                <w:rFonts w:hint="eastAsia"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受 理</w:t>
                            </w:r>
                          </w:p>
                        </w:txbxContent>
                      </wps:txbx>
                      <wps:bodyPr lIns="0" tIns="0" rIns="0" bIns="0" upright="1"/>
                    </wps:wsp>
                  </a:graphicData>
                </a:graphic>
              </wp:anchor>
            </w:drawing>
          </mc:Choice>
          <mc:Fallback>
            <w:pict>
              <v:shape id="_x0000_s1026" o:spid="_x0000_s1026" o:spt="110" type="#_x0000_t110" style="position:absolute;left:0pt;margin-left:247.85pt;margin-top:27.35pt;height:60.65pt;width:107.1pt;mso-position-horizontal-relative:page;z-index:251671552;mso-width-relative:page;mso-height-relative:page;" filled="f" stroked="t" coordsize="21600,21600" o:gfxdata="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IMyvuTXAAAACgEAAA8AAAAAAAAAAQAgAAAAIgAAAGRycy9kb3ducmV2LnhtbFBLAQIUABQAAAAI&#10;AIdO4kALHHbKJwIAAEEEAAAOAAAAAAAAAAEAIAAAACYBAABkcnMvZTJvRG9jLnhtbFBLBQYAAAAA&#10;BgAGAFkBAAC/BQAAAAA=&#10;">
                <v:fill on="f" focussize="0,0"/>
                <v:stroke weight="1.5pt" color="#000000" joinstyle="miter"/>
                <v:imagedata o:title=""/>
                <o:lock v:ext="edit" aspectratio="f"/>
                <v:textbox inset="0mm,0mm,0mm,0mm">
                  <w:txbxContent>
                    <w:p>
                      <w:pPr>
                        <w:jc w:val="center"/>
                        <w:rPr>
                          <w:rFonts w:hint="eastAsia"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受 理</w:t>
                      </w:r>
                    </w:p>
                  </w:txbxContent>
                </v:textbox>
              </v:shape>
            </w:pict>
          </mc:Fallback>
        </mc:AlternateContent>
      </w:r>
      <w:r>
        <w:rPr>
          <w:b w:val="0"/>
          <w:bCs w:val="0"/>
          <w:sz w:val="21"/>
        </w:rPr>
        <mc:AlternateContent>
          <mc:Choice Requires="wps">
            <w:drawing>
              <wp:anchor distT="0" distB="0" distL="114300" distR="114300" simplePos="0" relativeHeight="251832320" behindDoc="0" locked="0" layoutInCell="1" allowOverlap="1">
                <wp:simplePos x="0" y="0"/>
                <wp:positionH relativeFrom="column">
                  <wp:posOffset>1853565</wp:posOffset>
                </wp:positionH>
                <wp:positionV relativeFrom="paragraph">
                  <wp:posOffset>45085</wp:posOffset>
                </wp:positionV>
                <wp:extent cx="1167130" cy="426085"/>
                <wp:effectExtent l="0" t="0" r="0" b="0"/>
                <wp:wrapNone/>
                <wp:docPr id="119" name="文本框 119"/>
                <wp:cNvGraphicFramePr/>
                <a:graphic xmlns:a="http://schemas.openxmlformats.org/drawingml/2006/main">
                  <a:graphicData uri="http://schemas.microsoft.com/office/word/2010/wordprocessingShape">
                    <wps:wsp>
                      <wps:cNvSpPr txBox="1"/>
                      <wps:spPr>
                        <a:xfrm>
                          <a:off x="0" y="0"/>
                          <a:ext cx="1167130" cy="4260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 xml:space="preserve"> 材料齐全</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符合法定形式</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45.95pt;margin-top:3.55pt;height:33.55pt;width:91.9pt;z-index:251832320;mso-width-relative:page;mso-height-relative:page;" filled="f" stroked="f" coordsize="21600,21600" o:gfxdata="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&#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ClLI3DZAAAACAEAAA8AAAAAAAAAAQAgAAAAIgAAAGRy&#10;cy9kb3ducmV2LnhtbFBLAQIUABQAAAAIAIdO4kAfYAm/PQIAAGoEAAAOAAAAAAAAAAEAIAAAACgB&#10;AABkcnMvZTJvRG9jLnhtbFBLBQYAAAAABgAGAFkBAADX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 xml:space="preserve"> 材料齐全</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符合法定形式</w:t>
                      </w:r>
                    </w:p>
                    <w:p/>
                  </w:txbxContent>
                </v:textbox>
              </v:shape>
            </w:pict>
          </mc:Fallback>
        </mc:AlternateContent>
      </w:r>
      <w:r>
        <w:rPr>
          <w:b w:val="0"/>
          <w:bCs w:val="0"/>
          <w:sz w:val="21"/>
        </w:rPr>
        <mc:AlternateContent>
          <mc:Choice Requires="wps">
            <w:drawing>
              <wp:anchor distT="0" distB="0" distL="114300" distR="114300" simplePos="0" relativeHeight="251867136" behindDoc="0" locked="0" layoutInCell="1" allowOverlap="1">
                <wp:simplePos x="0" y="0"/>
                <wp:positionH relativeFrom="column">
                  <wp:posOffset>721995</wp:posOffset>
                </wp:positionH>
                <wp:positionV relativeFrom="paragraph">
                  <wp:posOffset>42545</wp:posOffset>
                </wp:positionV>
                <wp:extent cx="15240" cy="635000"/>
                <wp:effectExtent l="36195" t="0" r="62865" b="12700"/>
                <wp:wrapNone/>
                <wp:docPr id="124" name="直接箭头连接符 124"/>
                <wp:cNvGraphicFramePr/>
                <a:graphic xmlns:a="http://schemas.openxmlformats.org/drawingml/2006/main">
                  <a:graphicData uri="http://schemas.microsoft.com/office/word/2010/wordprocessingShape">
                    <wps:wsp>
                      <wps:cNvCnPr>
                        <a:stCxn id="117" idx="2"/>
                        <a:endCxn id="129" idx="0"/>
                      </wps:cNvCnPr>
                      <wps:spPr>
                        <a:xfrm>
                          <a:off x="1513840" y="3282315"/>
                          <a:ext cx="15240" cy="63500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56.85pt;margin-top:3.35pt;height:50pt;width:1.2pt;z-index:251867136;mso-width-relative:page;mso-height-relative:page;" filled="f" stroked="t" coordsize="21600,21600" o:gfxdata="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DHM2W91QAAAAkBAAAPAAAAAAAAAAEAIAAAACIA&#10;AABkcnMvZG93bnJldi54bWxQSwECFAAUAAAACACHTuJAn484ZUUCAABpBAAADgAAAAAAAAABACAA&#10;AAAkAQAAZHJzL2Uyb0RvYy54bWxQSwUGAAAAAAYABgBZAQAA2wU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napToGrid/>
        </w:rPr>
        <mc:AlternateContent>
          <mc:Choice Requires="wps">
            <w:drawing>
              <wp:anchor distT="0" distB="0" distL="114300" distR="114300" simplePos="0" relativeHeight="251866112" behindDoc="0" locked="0" layoutInCell="1" allowOverlap="1">
                <wp:simplePos x="0" y="0"/>
                <wp:positionH relativeFrom="column">
                  <wp:posOffset>123190</wp:posOffset>
                </wp:positionH>
                <wp:positionV relativeFrom="paragraph">
                  <wp:posOffset>315595</wp:posOffset>
                </wp:positionV>
                <wp:extent cx="1228090" cy="481330"/>
                <wp:effectExtent l="9525" t="9525" r="19685" b="23495"/>
                <wp:wrapTopAndBottom/>
                <wp:docPr id="129" name="流程图: 终止 129"/>
                <wp:cNvGraphicFramePr/>
                <a:graphic xmlns:a="http://schemas.openxmlformats.org/drawingml/2006/main">
                  <a:graphicData uri="http://schemas.microsoft.com/office/word/2010/wordprocessingShape">
                    <wps:wsp>
                      <wps:cNvSpPr/>
                      <wps:spPr>
                        <a:xfrm>
                          <a:off x="0" y="0"/>
                          <a:ext cx="1228090" cy="481330"/>
                        </a:xfrm>
                        <a:prstGeom prst="flowChartTerminator">
                          <a:avLst/>
                        </a:prstGeom>
                        <a:noFill/>
                        <a:ln w="19050" cap="flat" cmpd="sng">
                          <a:solidFill>
                            <a:srgbClr val="000000"/>
                          </a:solidFill>
                          <a:prstDash val="solid"/>
                          <a:miter/>
                          <a:headEnd type="none" w="med" len="med"/>
                          <a:tailEnd type="triangle" w="med" len="med"/>
                        </a:ln>
                      </wps:spPr>
                      <wps:txb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结  束</w:t>
                            </w:r>
                          </w:p>
                        </w:txbxContent>
                      </wps:txbx>
                      <wps:bodyPr upright="1"/>
                    </wps:wsp>
                  </a:graphicData>
                </a:graphic>
              </wp:anchor>
            </w:drawing>
          </mc:Choice>
          <mc:Fallback>
            <w:pict>
              <v:shape id="_x0000_s1026" o:spid="_x0000_s1026" o:spt="116" type="#_x0000_t116" style="position:absolute;left:0pt;margin-left:9.7pt;margin-top:24.85pt;height:37.9pt;width:96.7pt;mso-wrap-distance-bottom:0pt;mso-wrap-distance-top:0pt;z-index:251866112;mso-width-relative:page;mso-height-relative:page;" filled="f" stroked="t" coordsize="21600,21600" o:gfxdata="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DMT&#10;pRnYAAAACQEAAA8AAAAAAAAAAQAgAAAAIgAAAGRycy9kb3ducmV2LnhtbFBLAQIUABQAAAAIAIdO&#10;4kB3qzzUIwIAACMEAAAOAAAAAAAAAAEAIAAAACcBAABkcnMvZTJvRG9jLnhtbFBLBQYAAAAABgAG&#10;AFkBAAC8BQAAAAA=&#10;">
                <v:fill on="f" focussize="0,0"/>
                <v:stroke weight="1.5pt" color="#000000" joinstyle="miter" endarrow="block"/>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结  束</w:t>
                      </w:r>
                    </w:p>
                  </w:txbxContent>
                </v:textbox>
                <w10:wrap type="topAndBottom"/>
              </v:shape>
            </w:pict>
          </mc:Fallback>
        </mc:AlternateContent>
      </w:r>
      <w:r>
        <w:rPr>
          <w:sz w:val="21"/>
        </w:rPr>
        <mc:AlternateContent>
          <mc:Choice Requires="wps">
            <w:drawing>
              <wp:anchor distT="0" distB="0" distL="114300" distR="114300" simplePos="0" relativeHeight="251869184" behindDoc="0" locked="0" layoutInCell="1" allowOverlap="1">
                <wp:simplePos x="0" y="0"/>
                <wp:positionH relativeFrom="column">
                  <wp:posOffset>2927985</wp:posOffset>
                </wp:positionH>
                <wp:positionV relativeFrom="paragraph">
                  <wp:posOffset>755650</wp:posOffset>
                </wp:positionV>
                <wp:extent cx="2540" cy="377190"/>
                <wp:effectExtent l="46990" t="0" r="64770" b="3810"/>
                <wp:wrapNone/>
                <wp:docPr id="125" name="直接箭头连接符 125"/>
                <wp:cNvGraphicFramePr/>
                <a:graphic xmlns:a="http://schemas.openxmlformats.org/drawingml/2006/main">
                  <a:graphicData uri="http://schemas.microsoft.com/office/word/2010/wordprocessingShape">
                    <wps:wsp>
                      <wps:cNvCnPr>
                        <a:stCxn id="121" idx="2"/>
                      </wps:cNvCnPr>
                      <wps:spPr>
                        <a:xfrm>
                          <a:off x="3713480" y="4321810"/>
                          <a:ext cx="2540" cy="37719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30.55pt;margin-top:59.5pt;height:29.7pt;width:0.2pt;z-index:251869184;mso-width-relative:page;mso-height-relative:page;" filled="f" stroked="t" coordsize="21600,21600" o:gfxdata="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LeinNfYAAAACwEAAA8AAAAAAAAAAQAgAAAAIgAAAGRycy9k&#10;b3ducmV2LnhtbFBLAQIUABQAAAAIAIdO4kAS2Of+OwIAAEwEAAAOAAAAAAAAAAEAIAAAACcBAABk&#10;cnMvZTJvRG9jLnhtbFBLBQYAAAAABgAGAFkBAADUBQAAAAA=&#10;">
                <v:fill on="f" focussize="0,0"/>
                <v:stroke color="#000000 [3200]" joinstyle="round" endarrow="open"/>
                <v:imagedata o:title=""/>
                <o:lock v:ext="edit" aspectratio="f"/>
              </v:shape>
            </w:pict>
          </mc:Fallback>
        </mc:AlternateContent>
      </w:r>
      <w:r>
        <w:rPr>
          <w:b w:val="0"/>
          <w:bCs w:val="0"/>
          <w:sz w:val="21"/>
        </w:rPr>
        <mc:AlternateContent>
          <mc:Choice Requires="wps">
            <w:drawing>
              <wp:anchor distT="0" distB="0" distL="114300" distR="114300" simplePos="0" relativeHeight="251891712" behindDoc="0" locked="0" layoutInCell="1" allowOverlap="1">
                <wp:simplePos x="0" y="0"/>
                <wp:positionH relativeFrom="column">
                  <wp:posOffset>2103120</wp:posOffset>
                </wp:positionH>
                <wp:positionV relativeFrom="paragraph">
                  <wp:posOffset>1141095</wp:posOffset>
                </wp:positionV>
                <wp:extent cx="1678305" cy="487045"/>
                <wp:effectExtent l="9525" t="9525" r="26670" b="17780"/>
                <wp:wrapNone/>
                <wp:docPr id="126" name="文本框 126"/>
                <wp:cNvGraphicFramePr/>
                <a:graphic xmlns:a="http://schemas.openxmlformats.org/drawingml/2006/main">
                  <a:graphicData uri="http://schemas.microsoft.com/office/word/2010/wordprocessingShape">
                    <wps:wsp>
                      <wps:cNvSpPr txBox="1"/>
                      <wps:spPr>
                        <a:xfrm>
                          <a:off x="0" y="0"/>
                          <a:ext cx="1678305" cy="487045"/>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both"/>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出具《受理通知书》</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65.6pt;margin-top:89.85pt;height:38.35pt;width:132.15pt;z-index:251891712;mso-width-relative:page;mso-height-relative:page;" filled="f" stroked="t" coordsize="21600,21600" o:gfxdata="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A5dPZb3AAA&#10;AAsBAAAPAAAAAAAAAAEAIAAAACIAAABkcnMvZG93bnJldi54bWxQSwECFAAUAAAACACHTuJAGMlj&#10;71MCAACTBAAADgAAAAAAAAABACAAAAArAQAAZHJzL2Uyb0RvYy54bWxQSwUGAAAAAAYABgBZAQAA&#10;8AUAAAAA&#10;">
                <v:fill on="f" focussize="0,0"/>
                <v:stroke weight="1.5pt" color="#000000 [3204]" joinstyle="round"/>
                <v:imagedata o:title=""/>
                <o:lock v:ext="edit" aspectratio="f"/>
                <v:textbox>
                  <w:txbxContent>
                    <w:p>
                      <w:pPr>
                        <w:jc w:val="both"/>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出具《受理通知书》</w:t>
                      </w:r>
                    </w:p>
                  </w:txbxContent>
                </v:textbox>
              </v:shape>
            </w:pict>
          </mc:Fallback>
        </mc:AlternateContent>
      </w:r>
    </w:p>
    <w:p>
      <w:pPr>
        <w:jc w:val="center"/>
        <w:rPr>
          <w:rFonts w:hint="eastAsia" w:asciiTheme="minorEastAsia" w:hAnsiTheme="minorEastAsia" w:eastAsiaTheme="minorEastAsia" w:cstheme="minorEastAsia"/>
          <w:b w:val="0"/>
          <w:bCs w:val="0"/>
          <w:sz w:val="44"/>
          <w:szCs w:val="44"/>
        </w:rPr>
      </w:pPr>
    </w:p>
    <w:p>
      <w:pPr>
        <w:jc w:val="center"/>
        <w:rPr>
          <w:rFonts w:hint="eastAsia" w:asciiTheme="minorEastAsia" w:hAnsiTheme="minorEastAsia" w:eastAsiaTheme="minorEastAsia" w:cstheme="minorEastAsia"/>
          <w:b w:val="0"/>
          <w:bCs w:val="0"/>
          <w:sz w:val="44"/>
          <w:szCs w:val="44"/>
        </w:rPr>
      </w:pPr>
      <w:r>
        <w:rPr>
          <w:sz w:val="21"/>
        </w:rPr>
        <mc:AlternateContent>
          <mc:Choice Requires="wps">
            <w:drawing>
              <wp:anchor distT="0" distB="0" distL="114300" distR="114300" simplePos="0" relativeHeight="251873280" behindDoc="0" locked="0" layoutInCell="1" allowOverlap="1">
                <wp:simplePos x="0" y="0"/>
                <wp:positionH relativeFrom="column">
                  <wp:posOffset>2931795</wp:posOffset>
                </wp:positionH>
                <wp:positionV relativeFrom="paragraph">
                  <wp:posOffset>108585</wp:posOffset>
                </wp:positionV>
                <wp:extent cx="3175" cy="436880"/>
                <wp:effectExtent l="46355" t="0" r="64770" b="1270"/>
                <wp:wrapNone/>
                <wp:docPr id="130" name="直接箭头连接符 130"/>
                <wp:cNvGraphicFramePr/>
                <a:graphic xmlns:a="http://schemas.openxmlformats.org/drawingml/2006/main">
                  <a:graphicData uri="http://schemas.microsoft.com/office/word/2010/wordprocessingShape">
                    <wps:wsp>
                      <wps:cNvCnPr/>
                      <wps:spPr>
                        <a:xfrm>
                          <a:off x="3734435" y="5255260"/>
                          <a:ext cx="3175" cy="4368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30.85pt;margin-top:8.55pt;height:34.4pt;width:0.25pt;z-index:251873280;mso-width-relative:page;mso-height-relative:page;" filled="f" stroked="t" coordsize="21600,21600" o:gfxdata="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DRPTtXYAAAACQEAAA8AAAAAAAAAAQAgAAAAIgAAAGRycy9kb3ducmV2LnhtbFBLAQIUABQA&#10;AAAIAIdO4kDPQQB0KQIAACQEAAAOAAAAAAAAAAEAIAAAACcBAABkcnMvZTJvRG9jLnhtbFBLBQYA&#10;AAAABgAGAFkBAADCBQAAAAA=&#10;">
                <v:fill on="f" focussize="0,0"/>
                <v:stroke color="#000000 [3200]" joinstyle="round" endarrow="open"/>
                <v:imagedata o:title=""/>
                <o:lock v:ext="edit" aspectratio="f"/>
              </v:shape>
            </w:pict>
          </mc:Fallback>
        </mc:AlternateContent>
      </w:r>
      <w:r>
        <w:rPr>
          <w:b w:val="0"/>
          <w:bCs w:val="0"/>
          <w:sz w:val="21"/>
        </w:rPr>
        <mc:AlternateContent>
          <mc:Choice Requires="wps">
            <w:drawing>
              <wp:anchor distT="0" distB="0" distL="114300" distR="114300" simplePos="0" relativeHeight="251889664" behindDoc="0" locked="0" layoutInCell="1" allowOverlap="1">
                <wp:simplePos x="0" y="0"/>
                <wp:positionH relativeFrom="column">
                  <wp:posOffset>3791585</wp:posOffset>
                </wp:positionH>
                <wp:positionV relativeFrom="paragraph">
                  <wp:posOffset>327025</wp:posOffset>
                </wp:positionV>
                <wp:extent cx="876935" cy="459105"/>
                <wp:effectExtent l="0" t="0" r="0" b="0"/>
                <wp:wrapNone/>
                <wp:docPr id="132" name="文本框 132"/>
                <wp:cNvGraphicFramePr/>
                <a:graphic xmlns:a="http://schemas.openxmlformats.org/drawingml/2006/main">
                  <a:graphicData uri="http://schemas.microsoft.com/office/word/2010/wordprocessingShape">
                    <wps:wsp>
                      <wps:cNvSpPr txBox="1"/>
                      <wps:spPr>
                        <a:xfrm>
                          <a:off x="0" y="0"/>
                          <a:ext cx="876935" cy="4591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楷体" w:hAnsi="楷体" w:eastAsia="楷体" w:cs="楷体"/>
                                <w:sz w:val="21"/>
                                <w:szCs w:val="21"/>
                              </w:rPr>
                            </w:pPr>
                            <w:r>
                              <w:rPr>
                                <w:rFonts w:hint="eastAsia" w:ascii="楷体" w:hAnsi="楷体" w:eastAsia="楷体" w:cs="楷体"/>
                                <w:sz w:val="21"/>
                                <w:szCs w:val="21"/>
                              </w:rPr>
                              <w:t>不符合法定</w:t>
                            </w:r>
                          </w:p>
                          <w:p>
                            <w:r>
                              <w:rPr>
                                <w:rFonts w:hint="eastAsia" w:ascii="楷体" w:hAnsi="楷体" w:eastAsia="楷体" w:cs="楷体"/>
                                <w:sz w:val="21"/>
                                <w:szCs w:val="21"/>
                              </w:rPr>
                              <w:t>条件、标准</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98.55pt;margin-top:25.75pt;height:36.15pt;width:69.05pt;z-index:251889664;mso-width-relative:page;mso-height-relative:page;" filled="f" stroked="f" coordsize="21600,21600" o:gfxdata="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ne6lWdsAAAAKAQAADwAAAAAAAAABACAAAAAiAAAA&#10;ZHJzL2Rvd25yZXYueG1sUEsBAhQAFAAAAAgAh07iQDu9jaI9AgAAaQQAAA4AAAAAAAAAAQAgAAAA&#10;KgEAAGRycy9lMm9Eb2MueG1sUEsFBgAAAAAGAAYAWQEAANkFAAAAAA==&#10;">
                <v:fill on="f" focussize="0,0"/>
                <v:stroke on="f" weight="0.5pt"/>
                <v:imagedata o:title=""/>
                <o:lock v:ext="edit" aspectratio="f"/>
                <v:textbox>
                  <w:txbxContent>
                    <w:p>
                      <w:pPr>
                        <w:rPr>
                          <w:rFonts w:hint="eastAsia" w:ascii="楷体" w:hAnsi="楷体" w:eastAsia="楷体" w:cs="楷体"/>
                          <w:sz w:val="21"/>
                          <w:szCs w:val="21"/>
                        </w:rPr>
                      </w:pPr>
                      <w:r>
                        <w:rPr>
                          <w:rFonts w:hint="eastAsia" w:ascii="楷体" w:hAnsi="楷体" w:eastAsia="楷体" w:cs="楷体"/>
                          <w:sz w:val="21"/>
                          <w:szCs w:val="21"/>
                        </w:rPr>
                        <w:t>不符合法定</w:t>
                      </w:r>
                    </w:p>
                    <w:p>
                      <w:r>
                        <w:rPr>
                          <w:rFonts w:hint="eastAsia" w:ascii="楷体" w:hAnsi="楷体" w:eastAsia="楷体" w:cs="楷体"/>
                          <w:sz w:val="21"/>
                          <w:szCs w:val="21"/>
                        </w:rPr>
                        <w:t>条件、标准</w:t>
                      </w:r>
                    </w:p>
                  </w:txbxContent>
                </v:textbox>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z w:val="21"/>
        </w:rPr>
        <mc:AlternateContent>
          <mc:Choice Requires="wps">
            <w:drawing>
              <wp:anchor distT="0" distB="0" distL="114300" distR="114300" simplePos="0" relativeHeight="251901952" behindDoc="0" locked="0" layoutInCell="1" allowOverlap="1">
                <wp:simplePos x="0" y="0"/>
                <wp:positionH relativeFrom="column">
                  <wp:posOffset>4592955</wp:posOffset>
                </wp:positionH>
                <wp:positionV relativeFrom="paragraph">
                  <wp:posOffset>287020</wp:posOffset>
                </wp:positionV>
                <wp:extent cx="1450975" cy="346075"/>
                <wp:effectExtent l="9525" t="9525" r="25400" b="25400"/>
                <wp:wrapNone/>
                <wp:docPr id="133" name="文本框 133"/>
                <wp:cNvGraphicFramePr/>
                <a:graphic xmlns:a="http://schemas.openxmlformats.org/drawingml/2006/main">
                  <a:graphicData uri="http://schemas.microsoft.com/office/word/2010/wordprocessingShape">
                    <wps:wsp>
                      <wps:cNvSpPr txBox="1"/>
                      <wps:spPr>
                        <a:xfrm>
                          <a:off x="0" y="0"/>
                          <a:ext cx="1450975" cy="346075"/>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both"/>
                              <w:rPr>
                                <w:rFonts w:hint="default" w:ascii="黑体" w:hAnsi="黑体" w:eastAsia="黑体" w:cs="黑体"/>
                                <w:b w:val="0"/>
                                <w:bCs w:val="0"/>
                                <w:sz w:val="24"/>
                                <w:szCs w:val="24"/>
                                <w:lang w:val="en-US" w:eastAsia="zh-CN"/>
                              </w:rPr>
                            </w:pPr>
                            <w:r>
                              <w:rPr>
                                <w:rFonts w:hint="default" w:ascii="黑体" w:hAnsi="黑体" w:eastAsia="黑体" w:cs="黑体"/>
                                <w:b w:val="0"/>
                                <w:bCs w:val="0"/>
                                <w:sz w:val="24"/>
                                <w:szCs w:val="24"/>
                                <w:lang w:val="en-US" w:eastAsia="zh-CN"/>
                              </w:rPr>
                              <w:t>告知陈述申辩权利</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61.65pt;margin-top:22.6pt;height:27.25pt;width:114.25pt;z-index:251901952;mso-width-relative:page;mso-height-relative:page;" filled="f" stroked="t" coordsize="21600,21600" o:gfxdata="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BBsmTR2gAAAAkB&#10;AAAPAAAAAAAAAAEAIAAAACIAAABkcnMvZG93bnJldi54bWxQSwECFAAUAAAACACHTuJA/CF88VIC&#10;AACTBAAADgAAAAAAAAABACAAAAApAQAAZHJzL2Uyb0RvYy54bWxQSwUGAAAAAAYABgBZAQAA7QUA&#10;AAAA&#10;">
                <v:fill on="f" focussize="0,0"/>
                <v:stroke weight="1.5pt" color="#000000 [3204]" joinstyle="round"/>
                <v:imagedata o:title=""/>
                <o:lock v:ext="edit" aspectratio="f"/>
                <v:textbox>
                  <w:txbxContent>
                    <w:p>
                      <w:pPr>
                        <w:jc w:val="both"/>
                        <w:rPr>
                          <w:rFonts w:hint="default" w:ascii="黑体" w:hAnsi="黑体" w:eastAsia="黑体" w:cs="黑体"/>
                          <w:b w:val="0"/>
                          <w:bCs w:val="0"/>
                          <w:sz w:val="24"/>
                          <w:szCs w:val="24"/>
                          <w:lang w:val="en-US" w:eastAsia="zh-CN"/>
                        </w:rPr>
                      </w:pPr>
                      <w:r>
                        <w:rPr>
                          <w:rFonts w:hint="default" w:ascii="黑体" w:hAnsi="黑体" w:eastAsia="黑体" w:cs="黑体"/>
                          <w:b w:val="0"/>
                          <w:bCs w:val="0"/>
                          <w:sz w:val="24"/>
                          <w:szCs w:val="24"/>
                          <w:lang w:val="en-US" w:eastAsia="zh-CN"/>
                        </w:rPr>
                        <w:t>告知陈述申辩权利</w:t>
                      </w:r>
                    </w:p>
                  </w:txbxContent>
                </v:textbox>
              </v:shape>
            </w:pict>
          </mc:Fallback>
        </mc:AlternateContent>
      </w:r>
      <w:r>
        <w:rPr>
          <w:b w:val="0"/>
          <w:bCs w:val="0"/>
          <w:sz w:val="21"/>
        </w:rPr>
        <mc:AlternateContent>
          <mc:Choice Requires="wps">
            <w:drawing>
              <wp:anchor distT="0" distB="0" distL="114300" distR="114300" simplePos="0" relativeHeight="251904000" behindDoc="0" locked="0" layoutInCell="1" allowOverlap="1">
                <wp:simplePos x="0" y="0"/>
                <wp:positionH relativeFrom="column">
                  <wp:posOffset>2009140</wp:posOffset>
                </wp:positionH>
                <wp:positionV relativeFrom="paragraph">
                  <wp:posOffset>180975</wp:posOffset>
                </wp:positionV>
                <wp:extent cx="1809115" cy="530860"/>
                <wp:effectExtent l="9525" t="9525" r="10160" b="12065"/>
                <wp:wrapNone/>
                <wp:docPr id="134" name="文本框 134"/>
                <wp:cNvGraphicFramePr/>
                <a:graphic xmlns:a="http://schemas.openxmlformats.org/drawingml/2006/main">
                  <a:graphicData uri="http://schemas.microsoft.com/office/word/2010/wordprocessingShape">
                    <wps:wsp>
                      <wps:cNvSpPr txBox="1"/>
                      <wps:spPr>
                        <a:xfrm>
                          <a:off x="0" y="0"/>
                          <a:ext cx="1809115" cy="530860"/>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审核</w:t>
                            </w:r>
                          </w:p>
                          <w:p>
                            <w:pPr>
                              <w:jc w:val="center"/>
                              <w:rPr>
                                <w:rFonts w:hint="eastAsia"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（书面审核、实地勘察）</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58.2pt;margin-top:14.25pt;height:41.8pt;width:142.45pt;z-index:251904000;mso-width-relative:page;mso-height-relative:page;" filled="f" stroked="t" coordsize="21600,21600" o:gfxdata="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C/gaAfaAAAA&#10;CgEAAA8AAAAAAAAAAQAgAAAAIgAAAGRycy9kb3ducmV2LnhtbFBLAQIUABQAAAAIAIdO4kBBc33R&#10;VAIAAJMEAAAOAAAAAAAAAAEAIAAAACkBAABkcnMvZTJvRG9jLnhtbFBLBQYAAAAABgAGAFkBAADv&#10;BQAAAAA=&#10;">
                <v:fill on="f" focussize="0,0"/>
                <v:stroke weight="1.5pt" color="#000000 [3204]" joinstyle="round"/>
                <v:imagedata o:title=""/>
                <o:lock v:ext="edit" aspectratio="f"/>
                <v:textbox>
                  <w:txbxContent>
                    <w:p>
                      <w:pPr>
                        <w:jc w:val="center"/>
                        <w:rPr>
                          <w:rFonts w:hint="eastAsia"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审核</w:t>
                      </w:r>
                    </w:p>
                    <w:p>
                      <w:pPr>
                        <w:jc w:val="center"/>
                        <w:rPr>
                          <w:rFonts w:hint="eastAsia"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（书面审核、实地勘察）</w:t>
                      </w:r>
                    </w:p>
                  </w:txbxContent>
                </v:textbox>
              </v:shape>
            </w:pict>
          </mc:Fallback>
        </mc:AlternateContent>
      </w:r>
    </w:p>
    <w:p>
      <w:pPr>
        <w:jc w:val="center"/>
        <w:rPr>
          <w:rFonts w:hint="eastAsia" w:asciiTheme="minorEastAsia" w:hAnsiTheme="minorEastAsia" w:eastAsiaTheme="minorEastAsia" w:cstheme="minorEastAsia"/>
          <w:b w:val="0"/>
          <w:bCs w:val="0"/>
          <w:sz w:val="44"/>
          <w:szCs w:val="44"/>
        </w:rPr>
      </w:pPr>
      <w:r>
        <w:rPr>
          <w:sz w:val="44"/>
        </w:rPr>
        <mc:AlternateContent>
          <mc:Choice Requires="wps">
            <w:drawing>
              <wp:anchor distT="0" distB="0" distL="114300" distR="114300" simplePos="0" relativeHeight="251877376" behindDoc="0" locked="0" layoutInCell="1" allowOverlap="1">
                <wp:simplePos x="0" y="0"/>
                <wp:positionH relativeFrom="column">
                  <wp:posOffset>5744210</wp:posOffset>
                </wp:positionH>
                <wp:positionV relativeFrom="paragraph">
                  <wp:posOffset>262255</wp:posOffset>
                </wp:positionV>
                <wp:extent cx="5080" cy="2298700"/>
                <wp:effectExtent l="48895" t="0" r="60325" b="6350"/>
                <wp:wrapNone/>
                <wp:docPr id="135" name="直接箭头连接符 135"/>
                <wp:cNvGraphicFramePr/>
                <a:graphic xmlns:a="http://schemas.openxmlformats.org/drawingml/2006/main">
                  <a:graphicData uri="http://schemas.microsoft.com/office/word/2010/wordprocessingShape">
                    <wps:wsp>
                      <wps:cNvCnPr/>
                      <wps:spPr>
                        <a:xfrm flipH="1">
                          <a:off x="6541135" y="6298565"/>
                          <a:ext cx="5080" cy="229870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452.3pt;margin-top:20.65pt;height:181pt;width:0.4pt;z-index:251877376;mso-width-relative:page;mso-height-relative:page;" filled="f" stroked="t" coordsize="21600,21600" o:gfxdata="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RwsftgAAAAKAQAADwAAAAAAAAABACAAAAAiAAAAZHJzL2Rvd25yZXYueG1s&#10;UEsBAhQAFAAAAAgAh07iQAC4Mb0xAgAALwQAAA4AAAAAAAAAAQAgAAAAJwEAAGRycy9lMm9Eb2Mu&#10;eG1sUEsFBgAAAAAGAAYAWQEAAMoFAAAAAA==&#10;">
                <v:fill on="f" focussize="0,0"/>
                <v:stroke color="#000000 [3200]" joinstyle="round" endarrow="open"/>
                <v:imagedata o:title=""/>
                <o:lock v:ext="edit" aspectratio="f"/>
              </v:shape>
            </w:pict>
          </mc:Fallback>
        </mc:AlternateContent>
      </w:r>
      <w:r>
        <w:rPr>
          <w:sz w:val="44"/>
        </w:rPr>
        <mc:AlternateContent>
          <mc:Choice Requires="wps">
            <w:drawing>
              <wp:anchor distT="0" distB="0" distL="114300" distR="114300" simplePos="0" relativeHeight="251874304" behindDoc="0" locked="0" layoutInCell="1" allowOverlap="1">
                <wp:simplePos x="0" y="0"/>
                <wp:positionH relativeFrom="column">
                  <wp:posOffset>3872230</wp:posOffset>
                </wp:positionH>
                <wp:positionV relativeFrom="paragraph">
                  <wp:posOffset>56515</wp:posOffset>
                </wp:positionV>
                <wp:extent cx="632460" cy="4445"/>
                <wp:effectExtent l="0" t="48260" r="15240" b="61595"/>
                <wp:wrapNone/>
                <wp:docPr id="136" name="直接箭头连接符 136"/>
                <wp:cNvGraphicFramePr/>
                <a:graphic xmlns:a="http://schemas.openxmlformats.org/drawingml/2006/main">
                  <a:graphicData uri="http://schemas.microsoft.com/office/word/2010/wordprocessingShape">
                    <wps:wsp>
                      <wps:cNvCnPr/>
                      <wps:spPr>
                        <a:xfrm flipV="1">
                          <a:off x="4610100" y="6038850"/>
                          <a:ext cx="632460" cy="444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y;margin-left:304.9pt;margin-top:4.45pt;height:0.35pt;width:49.8pt;z-index:251874304;mso-width-relative:page;mso-height-relative:page;" filled="f" stroked="t" coordsize="21600,21600" o:gfxdata="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NlOuy9YAAAAHAQAADwAAAAAAAAABACAAAAAiAAAAZHJzL2Rvd25yZXYueG1sUEsB&#10;AhQAFAAAAAgAh07iQOpvxuMwAgAALgQAAA4AAAAAAAAAAQAgAAAAJQEAAGRycy9lMm9Eb2MueG1s&#10;UEsFBgAAAAAGAAYAWQEAAMcFAAAAAA==&#10;">
                <v:fill on="f" focussize="0,0"/>
                <v:stroke color="#000000 [3200]" joinstyle="round" endarrow="open"/>
                <v:imagedata o:title=""/>
                <o:lock v:ext="edit" aspectratio="f"/>
              </v:shape>
            </w:pict>
          </mc:Fallback>
        </mc:AlternateContent>
      </w:r>
      <w:r>
        <w:rPr>
          <w:sz w:val="44"/>
        </w:rPr>
        <mc:AlternateContent>
          <mc:Choice Requires="wps">
            <w:drawing>
              <wp:anchor distT="0" distB="0" distL="114300" distR="114300" simplePos="0" relativeHeight="251875328" behindDoc="0" locked="0" layoutInCell="1" allowOverlap="1">
                <wp:simplePos x="0" y="0"/>
                <wp:positionH relativeFrom="column">
                  <wp:posOffset>4980940</wp:posOffset>
                </wp:positionH>
                <wp:positionV relativeFrom="paragraph">
                  <wp:posOffset>294640</wp:posOffset>
                </wp:positionV>
                <wp:extent cx="0" cy="703580"/>
                <wp:effectExtent l="48895" t="0" r="65405" b="1270"/>
                <wp:wrapNone/>
                <wp:docPr id="137" name="直接箭头连接符 137"/>
                <wp:cNvGraphicFramePr/>
                <a:graphic xmlns:a="http://schemas.openxmlformats.org/drawingml/2006/main">
                  <a:graphicData uri="http://schemas.microsoft.com/office/word/2010/wordprocessingShape">
                    <wps:wsp>
                      <wps:cNvCnPr/>
                      <wps:spPr>
                        <a:xfrm>
                          <a:off x="5772785" y="6287770"/>
                          <a:ext cx="0" cy="7035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392.2pt;margin-top:23.2pt;height:55.4pt;width:0pt;z-index:251875328;mso-width-relative:page;mso-height-relative:page;" filled="f" stroked="t" coordsize="21600,21600" o:gfxdata="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b7nlc9cAAAAKAQAADwAAAAAAAAABACAAAAAiAAAAZHJzL2Rvd25yZXYueG1sUEsBAhQAFAAA&#10;AAgAh07iQMVsE50pAgAAIQQAAA4AAAAAAAAAAQAgAAAAJgEAAGRycy9lMm9Eb2MueG1sUEsFBgAA&#10;AAAGAAYAWQEAAMEFAAAAAA==&#10;">
                <v:fill on="f" focussize="0,0"/>
                <v:stroke color="#000000 [3200]" joinstyle="round" endarrow="open"/>
                <v:imagedata o:title=""/>
                <o:lock v:ext="edit" aspectratio="f"/>
              </v:shape>
            </w:pict>
          </mc:Fallback>
        </mc:AlternateContent>
      </w:r>
      <w:r>
        <w:rPr>
          <w:sz w:val="44"/>
        </w:rPr>
        <mc:AlternateContent>
          <mc:Choice Requires="wps">
            <w:drawing>
              <wp:anchor distT="0" distB="0" distL="114300" distR="114300" simplePos="0" relativeHeight="251870208" behindDoc="0" locked="0" layoutInCell="1" allowOverlap="1">
                <wp:simplePos x="0" y="0"/>
                <wp:positionH relativeFrom="column">
                  <wp:posOffset>2924810</wp:posOffset>
                </wp:positionH>
                <wp:positionV relativeFrom="paragraph">
                  <wp:posOffset>304800</wp:posOffset>
                </wp:positionV>
                <wp:extent cx="0" cy="705485"/>
                <wp:effectExtent l="48895" t="0" r="65405" b="18415"/>
                <wp:wrapNone/>
                <wp:docPr id="138" name="直接箭头连接符 138"/>
                <wp:cNvGraphicFramePr/>
                <a:graphic xmlns:a="http://schemas.openxmlformats.org/drawingml/2006/main">
                  <a:graphicData uri="http://schemas.microsoft.com/office/word/2010/wordprocessingShape">
                    <wps:wsp>
                      <wps:cNvCnPr/>
                      <wps:spPr>
                        <a:xfrm>
                          <a:off x="3737610" y="6308725"/>
                          <a:ext cx="0" cy="70548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30.3pt;margin-top:24pt;height:55.55pt;width:0pt;z-index:251870208;mso-width-relative:page;mso-height-relative:page;" filled="f" stroked="t" coordsize="21600,21600" o:gfxdata="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6kwl0tcAAAAKAQAADwAAAAAAAAABACAAAAAiAAAAZHJzL2Rvd25yZXYueG1sUEsBAhQAFAAA&#10;AAgAh07iQJBOMD4pAgAAIQQAAA4AAAAAAAAAAQAgAAAAJgEAAGRycy9lMm9Eb2MueG1sUEsFBgAA&#10;AAAGAAYAWQEAAMEFA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z w:val="21"/>
        </w:rPr>
        <mc:AlternateContent>
          <mc:Choice Requires="wps">
            <w:drawing>
              <wp:anchor distT="0" distB="0" distL="114300" distR="114300" simplePos="0" relativeHeight="251673600" behindDoc="0" locked="0" layoutInCell="1" allowOverlap="1">
                <wp:simplePos x="0" y="0"/>
                <wp:positionH relativeFrom="column">
                  <wp:posOffset>2061210</wp:posOffset>
                </wp:positionH>
                <wp:positionV relativeFrom="paragraph">
                  <wp:posOffset>79375</wp:posOffset>
                </wp:positionV>
                <wp:extent cx="855345" cy="426085"/>
                <wp:effectExtent l="0" t="0" r="0" b="0"/>
                <wp:wrapNone/>
                <wp:docPr id="139" name="文本框 139"/>
                <wp:cNvGraphicFramePr/>
                <a:graphic xmlns:a="http://schemas.openxmlformats.org/drawingml/2006/main">
                  <a:graphicData uri="http://schemas.microsoft.com/office/word/2010/wordprocessingShape">
                    <wps:wsp>
                      <wps:cNvSpPr txBox="1"/>
                      <wps:spPr>
                        <a:xfrm>
                          <a:off x="0" y="0"/>
                          <a:ext cx="855345" cy="4260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符合法定</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条件、标准</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62.3pt;margin-top:6.25pt;height:33.55pt;width:67.35pt;z-index:251673600;mso-width-relative:page;mso-height-relative:page;" filled="f" stroked="f" coordsize="21600,21600" o:gfxdata="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32SXL9sAAAAJAQAADwAAAAAAAAABACAAAAAiAAAA&#10;ZHJzL2Rvd25yZXYueG1sUEsBAhQAFAAAAAgAh07iQCwHR209AgAAaQQAAA4AAAAAAAAAAQAgAAAA&#10;KgEAAGRycy9lMm9Eb2MueG1sUEsFBgAAAAAGAAYAWQEAANkFA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符合法定</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条件、标准</w:t>
                      </w:r>
                    </w:p>
                    <w:p/>
                  </w:txbxContent>
                </v:textbox>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z w:val="21"/>
        </w:rPr>
        <mc:AlternateContent>
          <mc:Choice Requires="wps">
            <w:drawing>
              <wp:anchor distT="0" distB="0" distL="114300" distR="114300" simplePos="0" relativeHeight="251694080" behindDoc="0" locked="0" layoutInCell="1" allowOverlap="1">
                <wp:simplePos x="0" y="0"/>
                <wp:positionH relativeFrom="column">
                  <wp:posOffset>3748405</wp:posOffset>
                </wp:positionH>
                <wp:positionV relativeFrom="paragraph">
                  <wp:posOffset>51435</wp:posOffset>
                </wp:positionV>
                <wp:extent cx="812165" cy="393700"/>
                <wp:effectExtent l="0" t="0" r="0" b="0"/>
                <wp:wrapNone/>
                <wp:docPr id="140" name="文本框 140"/>
                <wp:cNvGraphicFramePr/>
                <a:graphic xmlns:a="http://schemas.openxmlformats.org/drawingml/2006/main">
                  <a:graphicData uri="http://schemas.microsoft.com/office/word/2010/wordprocessingShape">
                    <wps:wsp>
                      <wps:cNvSpPr txBox="1"/>
                      <wps:spPr>
                        <a:xfrm>
                          <a:off x="0" y="0"/>
                          <a:ext cx="812165" cy="3937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符合法定</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条件、标准</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95.15pt;margin-top:4.05pt;height:31pt;width:63.95pt;z-index:251694080;mso-width-relative:page;mso-height-relative:page;" filled="f" stroked="f" coordsize="21600,21600" o:gfxdata="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&#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EsqwvDZAAAACAEAAA8AAAAAAAAAAQAgAAAAIgAAAGRy&#10;cy9kb3ducmV2LnhtbFBLAQIUABQAAAAIAIdO4kBb22upPQIAAGkEAAAOAAAAAAAAAAEAIAAAACgB&#10;AABkcnMvZTJvRG9jLnhtbFBLBQYAAAAABgAGAFkBAADX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符合法定</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条件、标准</w:t>
                      </w:r>
                    </w:p>
                    <w:p/>
                  </w:txbxContent>
                </v:textbox>
              </v:shape>
            </w:pict>
          </mc:Fallback>
        </mc:AlternateContent>
      </w:r>
      <w:r>
        <w:rPr>
          <w:b w:val="0"/>
          <w:bCs w:val="0"/>
          <w:sz w:val="21"/>
        </w:rPr>
        <mc:AlternateContent>
          <mc:Choice Requires="wps">
            <w:drawing>
              <wp:anchor distT="0" distB="0" distL="114300" distR="114300" simplePos="0" relativeHeight="251900928" behindDoc="0" locked="0" layoutInCell="1" allowOverlap="1">
                <wp:simplePos x="0" y="0"/>
                <wp:positionH relativeFrom="column">
                  <wp:posOffset>4570730</wp:posOffset>
                </wp:positionH>
                <wp:positionV relativeFrom="paragraph">
                  <wp:posOffset>277495</wp:posOffset>
                </wp:positionV>
                <wp:extent cx="963930" cy="325120"/>
                <wp:effectExtent l="9525" t="9525" r="17145" b="27305"/>
                <wp:wrapNone/>
                <wp:docPr id="141" name="文本框 141"/>
                <wp:cNvGraphicFramePr/>
                <a:graphic xmlns:a="http://schemas.openxmlformats.org/drawingml/2006/main">
                  <a:graphicData uri="http://schemas.microsoft.com/office/word/2010/wordprocessingShape">
                    <wps:wsp>
                      <wps:cNvSpPr txBox="1"/>
                      <wps:spPr>
                        <a:xfrm>
                          <a:off x="0" y="0"/>
                          <a:ext cx="963930" cy="325120"/>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both"/>
                              <w:rPr>
                                <w:rFonts w:hint="default"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陈述申辩</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59.9pt;margin-top:21.85pt;height:25.6pt;width:75.9pt;z-index:251900928;mso-width-relative:page;mso-height-relative:page;" filled="f" stroked="t" coordsize="21600,21600" o:gfxdata="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CJrLea2gAAAAkB&#10;AAAPAAAAAAAAAAEAIAAAACIAAABkcnMvZG93bnJldi54bWxQSwECFAAUAAAACACHTuJAsJ/MRlIC&#10;AACSBAAADgAAAAAAAAABACAAAAApAQAAZHJzL2Uyb0RvYy54bWxQSwUGAAAAAAYABgBZAQAA7QUA&#10;AAAA&#10;">
                <v:fill on="f" focussize="0,0"/>
                <v:stroke weight="1.5pt" color="#000000 [3204]" joinstyle="round"/>
                <v:imagedata o:title=""/>
                <o:lock v:ext="edit" aspectratio="f"/>
                <v:textbox>
                  <w:txbxContent>
                    <w:p>
                      <w:pPr>
                        <w:jc w:val="both"/>
                        <w:rPr>
                          <w:rFonts w:hint="default"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陈述申辩</w:t>
                      </w:r>
                    </w:p>
                  </w:txbxContent>
                </v:textbox>
              </v:shape>
            </w:pict>
          </mc:Fallback>
        </mc:AlternateContent>
      </w:r>
      <w:r>
        <w:rPr>
          <w:b w:val="0"/>
          <w:bCs w:val="0"/>
          <w:sz w:val="21"/>
        </w:rPr>
        <mc:AlternateContent>
          <mc:Choice Requires="wps">
            <w:drawing>
              <wp:anchor distT="0" distB="0" distL="114300" distR="114300" simplePos="0" relativeHeight="251659264" behindDoc="0" locked="0" layoutInCell="1" allowOverlap="1">
                <wp:simplePos x="0" y="0"/>
                <wp:positionH relativeFrom="column">
                  <wp:posOffset>2225675</wp:posOffset>
                </wp:positionH>
                <wp:positionV relativeFrom="paragraph">
                  <wp:posOffset>313055</wp:posOffset>
                </wp:positionV>
                <wp:extent cx="1483360" cy="325120"/>
                <wp:effectExtent l="9525" t="9525" r="12065" b="27305"/>
                <wp:wrapNone/>
                <wp:docPr id="142" name="文本框 142"/>
                <wp:cNvGraphicFramePr/>
                <a:graphic xmlns:a="http://schemas.openxmlformats.org/drawingml/2006/main">
                  <a:graphicData uri="http://schemas.microsoft.com/office/word/2010/wordprocessingShape">
                    <wps:wsp>
                      <wps:cNvSpPr txBox="1"/>
                      <wps:spPr>
                        <a:xfrm>
                          <a:off x="0" y="0"/>
                          <a:ext cx="1483360" cy="325120"/>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ascii="黑体" w:hAnsi="黑体" w:eastAsia="黑体" w:cs="黑体"/>
                                <w:b w:val="0"/>
                                <w:bCs w:val="0"/>
                                <w:sz w:val="32"/>
                                <w:szCs w:val="32"/>
                                <w:lang w:val="en-US" w:eastAsia="zh-CN"/>
                              </w:rPr>
                            </w:pPr>
                            <w:r>
                              <w:rPr>
                                <w:rFonts w:hint="eastAsia" w:ascii="黑体" w:hAnsi="黑体" w:eastAsia="黑体" w:cs="黑体"/>
                                <w:b w:val="0"/>
                                <w:bCs w:val="0"/>
                                <w:sz w:val="24"/>
                                <w:szCs w:val="24"/>
                                <w:lang w:val="en-US" w:eastAsia="zh-CN"/>
                              </w:rPr>
                              <w:t>作出行政确认</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75.25pt;margin-top:24.65pt;height:25.6pt;width:116.8pt;z-index:251659264;mso-width-relative:page;mso-height-relative:page;" filled="f" stroked="t" coordsize="21600,21600" o:gfxdata="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RZ6C5NoAAAAK&#10;AQAADwAAAAAAAAABACAAAAAiAAAAZHJzL2Rvd25yZXYueG1sUEsBAhQAFAAAAAgAh07iQCVAhoZT&#10;AgAAkwQAAA4AAAAAAAAAAQAgAAAAKQEAAGRycy9lMm9Eb2MueG1sUEsFBgAAAAAGAAYAWQEAAO4F&#10;AAAAAA==&#10;">
                <v:fill on="f" focussize="0,0"/>
                <v:stroke weight="1.5pt" color="#000000 [3204]" joinstyle="round"/>
                <v:imagedata o:title=""/>
                <o:lock v:ext="edit" aspectratio="f"/>
                <v:textbox>
                  <w:txbxContent>
                    <w:p>
                      <w:pPr>
                        <w:jc w:val="center"/>
                        <w:rPr>
                          <w:rFonts w:hint="default" w:ascii="黑体" w:hAnsi="黑体" w:eastAsia="黑体" w:cs="黑体"/>
                          <w:b w:val="0"/>
                          <w:bCs w:val="0"/>
                          <w:sz w:val="32"/>
                          <w:szCs w:val="32"/>
                          <w:lang w:val="en-US" w:eastAsia="zh-CN"/>
                        </w:rPr>
                      </w:pPr>
                      <w:r>
                        <w:rPr>
                          <w:rFonts w:hint="eastAsia" w:ascii="黑体" w:hAnsi="黑体" w:eastAsia="黑体" w:cs="黑体"/>
                          <w:b w:val="0"/>
                          <w:bCs w:val="0"/>
                          <w:sz w:val="24"/>
                          <w:szCs w:val="24"/>
                          <w:lang w:val="en-US" w:eastAsia="zh-CN"/>
                        </w:rPr>
                        <w:t>作出行政确认</w:t>
                      </w:r>
                    </w:p>
                  </w:txbxContent>
                </v:textbox>
              </v:shape>
            </w:pict>
          </mc:Fallback>
        </mc:AlternateContent>
      </w:r>
    </w:p>
    <w:p>
      <w:pPr>
        <w:jc w:val="center"/>
        <w:rPr>
          <w:rFonts w:hint="eastAsia" w:asciiTheme="minorEastAsia" w:hAnsiTheme="minorEastAsia" w:eastAsiaTheme="minorEastAsia" w:cstheme="minorEastAsia"/>
          <w:b w:val="0"/>
          <w:bCs w:val="0"/>
          <w:sz w:val="44"/>
          <w:szCs w:val="44"/>
        </w:rPr>
      </w:pPr>
      <w:r>
        <w:rPr>
          <w:sz w:val="21"/>
        </w:rPr>
        <mc:AlternateContent>
          <mc:Choice Requires="wps">
            <w:drawing>
              <wp:anchor distT="0" distB="0" distL="114300" distR="114300" simplePos="0" relativeHeight="251876352" behindDoc="0" locked="0" layoutInCell="1" allowOverlap="1">
                <wp:simplePos x="0" y="0"/>
                <wp:positionH relativeFrom="column">
                  <wp:posOffset>4977130</wp:posOffset>
                </wp:positionH>
                <wp:positionV relativeFrom="paragraph">
                  <wp:posOffset>242570</wp:posOffset>
                </wp:positionV>
                <wp:extent cx="3810" cy="1248410"/>
                <wp:effectExtent l="48895" t="0" r="61595" b="8890"/>
                <wp:wrapNone/>
                <wp:docPr id="147" name="直接箭头连接符 147"/>
                <wp:cNvGraphicFramePr/>
                <a:graphic xmlns:a="http://schemas.openxmlformats.org/drawingml/2006/main">
                  <a:graphicData uri="http://schemas.microsoft.com/office/word/2010/wordprocessingShape">
                    <wps:wsp>
                      <wps:cNvCnPr/>
                      <wps:spPr>
                        <a:xfrm flipH="1">
                          <a:off x="5772785" y="7456805"/>
                          <a:ext cx="3810" cy="124841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391.9pt;margin-top:19.1pt;height:98.3pt;width:0.3pt;z-index:251876352;mso-width-relative:page;mso-height-relative:page;" filled="f" stroked="t" coordsize="21600,21600" o:gfxdata="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O0btD/ZAAAACgEAAA8AAAAAAAAAAQAgAAAAIgAAAGRycy9kb3ducmV2&#10;LnhtbFBLAQIUABQAAAAIAIdO4kAYHnK7NAIAAC8EAAAOAAAAAAAAAAEAIAAAACgBAABkcnMvZTJv&#10;RG9jLnhtbFBLBQYAAAAABgAGAFkBAADOBQAAAAA=&#10;">
                <v:fill on="f" focussize="0,0"/>
                <v:stroke color="#000000 [3200]" joinstyle="round" endarrow="open"/>
                <v:imagedata o:title=""/>
                <o:lock v:ext="edit" aspectratio="f"/>
              </v:shape>
            </w:pict>
          </mc:Fallback>
        </mc:AlternateContent>
      </w:r>
      <w:r>
        <w:rPr>
          <w:sz w:val="21"/>
        </w:rPr>
        <mc:AlternateContent>
          <mc:Choice Requires="wps">
            <w:drawing>
              <wp:anchor distT="0" distB="0" distL="114300" distR="114300" simplePos="0" relativeHeight="251879424" behindDoc="0" locked="0" layoutInCell="1" allowOverlap="1">
                <wp:simplePos x="0" y="0"/>
                <wp:positionH relativeFrom="column">
                  <wp:posOffset>3780155</wp:posOffset>
                </wp:positionH>
                <wp:positionV relativeFrom="paragraph">
                  <wp:posOffset>90805</wp:posOffset>
                </wp:positionV>
                <wp:extent cx="746760" cy="0"/>
                <wp:effectExtent l="0" t="48895" r="15240" b="65405"/>
                <wp:wrapNone/>
                <wp:docPr id="148" name="直接箭头连接符 148"/>
                <wp:cNvGraphicFramePr/>
                <a:graphic xmlns:a="http://schemas.openxmlformats.org/drawingml/2006/main">
                  <a:graphicData uri="http://schemas.microsoft.com/office/word/2010/wordprocessingShape">
                    <wps:wsp>
                      <wps:cNvCnPr/>
                      <wps:spPr>
                        <a:xfrm flipH="1">
                          <a:off x="4549775" y="7369810"/>
                          <a:ext cx="746760" cy="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97.65pt;margin-top:7.15pt;height:0pt;width:58.8pt;z-index:251879424;mso-width-relative:page;mso-height-relative:page;" filled="f" stroked="t" coordsize="21600,21600" o:gfxdata="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BVX7Xq1wAAAAkBAAAPAAAAAAAAAAEAIAAAACIAAABkcnMvZG93bnJldi54bWxQ&#10;SwECFAAUAAAACACHTuJA5Q3/MzECAAArBAAADgAAAAAAAAABACAAAAAmAQAAZHJzL2Uyb0RvYy54&#10;bWxQSwUGAAAAAAYABgBZAQAAyQUAAAAA&#10;">
                <v:fill on="f" focussize="0,0"/>
                <v:stroke color="#000000 [3200]" joinstyle="round" endarrow="open"/>
                <v:imagedata o:title=""/>
                <o:lock v:ext="edit" aspectratio="f"/>
              </v:shape>
            </w:pict>
          </mc:Fallback>
        </mc:AlternateContent>
      </w:r>
      <w:r>
        <w:rPr>
          <w:sz w:val="21"/>
        </w:rPr>
        <mc:AlternateContent>
          <mc:Choice Requires="wps">
            <w:drawing>
              <wp:anchor distT="0" distB="0" distL="114300" distR="114300" simplePos="0" relativeHeight="251871232" behindDoc="0" locked="0" layoutInCell="1" allowOverlap="1">
                <wp:simplePos x="0" y="0"/>
                <wp:positionH relativeFrom="column">
                  <wp:posOffset>2929890</wp:posOffset>
                </wp:positionH>
                <wp:positionV relativeFrom="paragraph">
                  <wp:posOffset>252730</wp:posOffset>
                </wp:positionV>
                <wp:extent cx="4445" cy="433705"/>
                <wp:effectExtent l="48260" t="0" r="61595" b="4445"/>
                <wp:wrapNone/>
                <wp:docPr id="149" name="直接箭头连接符 149"/>
                <wp:cNvGraphicFramePr/>
                <a:graphic xmlns:a="http://schemas.openxmlformats.org/drawingml/2006/main">
                  <a:graphicData uri="http://schemas.microsoft.com/office/word/2010/wordprocessingShape">
                    <wps:wsp>
                      <wps:cNvCnPr/>
                      <wps:spPr>
                        <a:xfrm flipH="1">
                          <a:off x="3754755" y="7423785"/>
                          <a:ext cx="4445" cy="43370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30.7pt;margin-top:19.9pt;height:34.15pt;width:0.35pt;z-index:251871232;mso-width-relative:page;mso-height-relative:page;" filled="f" stroked="t" coordsize="21600,21600" o:gfxdata="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CKyibY2AAAAAoBAAAPAAAAAAAAAAEAIAAAACIAAABkcnMvZG93bnJldi54&#10;bWxQSwECFAAUAAAACACHTuJAt3fC4DMCAAAuBAAADgAAAAAAAAABACAAAAAnAQAAZHJzL2Uyb0Rv&#10;Yy54bWxQSwUGAAAAAAYABgBZAQAAzAU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z w:val="21"/>
        </w:rPr>
        <mc:AlternateContent>
          <mc:Choice Requires="wps">
            <w:drawing>
              <wp:anchor distT="0" distB="0" distL="114300" distR="114300" simplePos="0" relativeHeight="251834368" behindDoc="0" locked="0" layoutInCell="1" allowOverlap="1">
                <wp:simplePos x="0" y="0"/>
                <wp:positionH relativeFrom="column">
                  <wp:posOffset>4124960</wp:posOffset>
                </wp:positionH>
                <wp:positionV relativeFrom="paragraph">
                  <wp:posOffset>179070</wp:posOffset>
                </wp:positionV>
                <wp:extent cx="910590" cy="426085"/>
                <wp:effectExtent l="0" t="0" r="0" b="0"/>
                <wp:wrapNone/>
                <wp:docPr id="150" name="文本框 150"/>
                <wp:cNvGraphicFramePr/>
                <a:graphic xmlns:a="http://schemas.openxmlformats.org/drawingml/2006/main">
                  <a:graphicData uri="http://schemas.microsoft.com/office/word/2010/wordprocessingShape">
                    <wps:wsp>
                      <wps:cNvSpPr txBox="1"/>
                      <wps:spPr>
                        <a:xfrm>
                          <a:off x="0" y="0"/>
                          <a:ext cx="910590" cy="4260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pacing w:line="220" w:lineRule="exact"/>
                              <w:jc w:val="both"/>
                              <w:rPr>
                                <w:rFonts w:hint="eastAsia" w:ascii="楷体" w:hAnsi="楷体" w:eastAsia="楷体" w:cs="楷体"/>
                                <w:sz w:val="21"/>
                                <w:szCs w:val="21"/>
                              </w:rPr>
                            </w:pPr>
                            <w:r>
                              <w:rPr>
                                <w:rFonts w:hint="eastAsia" w:ascii="楷体" w:hAnsi="楷体" w:eastAsia="楷体" w:cs="楷体"/>
                                <w:sz w:val="21"/>
                                <w:szCs w:val="21"/>
                              </w:rPr>
                              <w:t>不符合法定</w:t>
                            </w:r>
                          </w:p>
                          <w:p>
                            <w:pPr>
                              <w:spacing w:line="220" w:lineRule="exact"/>
                              <w:jc w:val="both"/>
                              <w:rPr>
                                <w:rFonts w:hint="eastAsia" w:ascii="楷体" w:hAnsi="楷体" w:eastAsia="楷体" w:cs="楷体"/>
                              </w:rPr>
                            </w:pPr>
                            <w:r>
                              <w:rPr>
                                <w:rFonts w:hint="eastAsia" w:ascii="楷体" w:hAnsi="楷体" w:eastAsia="楷体" w:cs="楷体"/>
                                <w:sz w:val="21"/>
                                <w:szCs w:val="21"/>
                              </w:rPr>
                              <w:t>条件、标准</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24.8pt;margin-top:14.1pt;height:33.55pt;width:71.7pt;z-index:251834368;mso-width-relative:page;mso-height-relative:page;" filled="f" stroked="f" coordsize="21600,21600" o:gfxdata="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yG5bltsAAAAJAQAADwAAAAAAAAABACAAAAAiAAAAZHJz&#10;L2Rvd25yZXYueG1sUEsBAhQAFAAAAAgAh07iQGk3jrQ6AgAAaQQAAA4AAAAAAAAAAQAgAAAAKgEA&#10;AGRycy9lMm9Eb2MueG1sUEsFBgAAAAAGAAYAWQEAANYFAAAAAA==&#10;">
                <v:fill on="f" focussize="0,0"/>
                <v:stroke on="f" weight="0.5pt"/>
                <v:imagedata o:title=""/>
                <o:lock v:ext="edit" aspectratio="f"/>
                <v:textbox>
                  <w:txbxContent>
                    <w:p>
                      <w:pPr>
                        <w:spacing w:line="220" w:lineRule="exact"/>
                        <w:jc w:val="both"/>
                        <w:rPr>
                          <w:rFonts w:hint="eastAsia" w:ascii="楷体" w:hAnsi="楷体" w:eastAsia="楷体" w:cs="楷体"/>
                          <w:sz w:val="21"/>
                          <w:szCs w:val="21"/>
                        </w:rPr>
                      </w:pPr>
                      <w:r>
                        <w:rPr>
                          <w:rFonts w:hint="eastAsia" w:ascii="楷体" w:hAnsi="楷体" w:eastAsia="楷体" w:cs="楷体"/>
                          <w:sz w:val="21"/>
                          <w:szCs w:val="21"/>
                        </w:rPr>
                        <w:t>不符合法定</w:t>
                      </w:r>
                    </w:p>
                    <w:p>
                      <w:pPr>
                        <w:spacing w:line="220" w:lineRule="exact"/>
                        <w:jc w:val="both"/>
                        <w:rPr>
                          <w:rFonts w:hint="eastAsia" w:ascii="楷体" w:hAnsi="楷体" w:eastAsia="楷体" w:cs="楷体"/>
                        </w:rPr>
                      </w:pPr>
                      <w:r>
                        <w:rPr>
                          <w:rFonts w:hint="eastAsia" w:ascii="楷体" w:hAnsi="楷体" w:eastAsia="楷体" w:cs="楷体"/>
                          <w:sz w:val="21"/>
                          <w:szCs w:val="21"/>
                        </w:rPr>
                        <w:t>条件、标准</w:t>
                      </w:r>
                    </w:p>
                  </w:txbxContent>
                </v:textbox>
              </v:shape>
            </w:pict>
          </mc:Fallback>
        </mc:AlternateContent>
      </w:r>
      <w:r>
        <w:rPr>
          <w:b w:val="0"/>
          <w:bCs w:val="0"/>
          <w:sz w:val="21"/>
        </w:rPr>
        <mc:AlternateContent>
          <mc:Choice Requires="wps">
            <w:drawing>
              <wp:anchor distT="0" distB="0" distL="114300" distR="114300" simplePos="0" relativeHeight="251660288" behindDoc="0" locked="0" layoutInCell="1" allowOverlap="1">
                <wp:simplePos x="0" y="0"/>
                <wp:positionH relativeFrom="column">
                  <wp:posOffset>2291715</wp:posOffset>
                </wp:positionH>
                <wp:positionV relativeFrom="paragraph">
                  <wp:posOffset>313055</wp:posOffset>
                </wp:positionV>
                <wp:extent cx="1342390" cy="334645"/>
                <wp:effectExtent l="9525" t="9525" r="19685" b="17780"/>
                <wp:wrapNone/>
                <wp:docPr id="151" name="文本框 151"/>
                <wp:cNvGraphicFramePr/>
                <a:graphic xmlns:a="http://schemas.openxmlformats.org/drawingml/2006/main">
                  <a:graphicData uri="http://schemas.microsoft.com/office/word/2010/wordprocessingShape">
                    <wps:wsp>
                      <wps:cNvSpPr txBox="1"/>
                      <wps:spPr>
                        <a:xfrm>
                          <a:off x="0" y="0"/>
                          <a:ext cx="1342390" cy="334645"/>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发证、送达</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0.45pt;margin-top:24.65pt;height:26.35pt;width:105.7pt;z-index:251660288;mso-width-relative:page;mso-height-relative:page;" filled="f" stroked="t" coordsize="21600,21600" o:gfxdata="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Eh8+S9oAAAAKAQAA&#10;DwAAAAAAAAABACAAAAAiAAAAZHJzL2Rvd25yZXYueG1sUEsBAhQAFAAAAAgAh07iQDNgUMlQAgAA&#10;kwQAAA4AAAAAAAAAAQAgAAAAKQEAAGRycy9lMm9Eb2MueG1sUEsFBgAAAAAGAAYAWQEAAOsFAAAA&#10;AA==&#10;">
                <v:fill on="f" focussize="0,0"/>
                <v:stroke weight="1.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发证、送达</w:t>
                      </w:r>
                    </w:p>
                  </w:txbxContent>
                </v:textbox>
              </v:shape>
            </w:pict>
          </mc:Fallback>
        </mc:AlternateContent>
      </w:r>
      <w:r>
        <w:rPr>
          <w:b w:val="0"/>
          <w:bCs w:val="0"/>
          <w:sz w:val="21"/>
        </w:rPr>
        <mc:AlternateContent>
          <mc:Choice Requires="wps">
            <w:drawing>
              <wp:anchor distT="0" distB="0" distL="114300" distR="114300" simplePos="0" relativeHeight="251868160" behindDoc="0" locked="0" layoutInCell="1" allowOverlap="1">
                <wp:simplePos x="0" y="0"/>
                <wp:positionH relativeFrom="column">
                  <wp:posOffset>5576570</wp:posOffset>
                </wp:positionH>
                <wp:positionV relativeFrom="paragraph">
                  <wp:posOffset>287020</wp:posOffset>
                </wp:positionV>
                <wp:extent cx="920750" cy="469265"/>
                <wp:effectExtent l="0" t="0" r="0" b="0"/>
                <wp:wrapNone/>
                <wp:docPr id="152" name="文本框 152"/>
                <wp:cNvGraphicFramePr/>
                <a:graphic xmlns:a="http://schemas.openxmlformats.org/drawingml/2006/main">
                  <a:graphicData uri="http://schemas.microsoft.com/office/word/2010/wordprocessingShape">
                    <wps:wsp>
                      <wps:cNvSpPr txBox="1"/>
                      <wps:spPr>
                        <a:xfrm>
                          <a:off x="0" y="0"/>
                          <a:ext cx="920750" cy="4692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楷体" w:hAnsi="楷体" w:eastAsia="楷体" w:cs="楷体"/>
                                <w:sz w:val="21"/>
                                <w:szCs w:val="21"/>
                              </w:rPr>
                            </w:pPr>
                            <w:r>
                              <w:rPr>
                                <w:rFonts w:hint="eastAsia" w:ascii="楷体" w:hAnsi="楷体" w:eastAsia="楷体" w:cs="楷体"/>
                                <w:sz w:val="21"/>
                                <w:szCs w:val="21"/>
                              </w:rPr>
                              <w:t>放弃陈述</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楷体" w:hAnsi="楷体" w:eastAsia="楷体" w:cs="楷体"/>
                                <w:sz w:val="21"/>
                                <w:szCs w:val="21"/>
                              </w:rPr>
                            </w:pPr>
                            <w:r>
                              <w:rPr>
                                <w:rFonts w:hint="eastAsia" w:ascii="楷体" w:hAnsi="楷体" w:eastAsia="楷体" w:cs="楷体"/>
                                <w:sz w:val="21"/>
                                <w:szCs w:val="21"/>
                              </w:rPr>
                              <w:t>申辩权利</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39.1pt;margin-top:22.6pt;height:36.95pt;width:72.5pt;z-index:251868160;mso-width-relative:page;mso-height-relative:page;" filled="f" stroked="f" coordsize="21600,21600" o:gfxdata="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PVWra3bAAAACwEAAA8AAAAAAAAAAQAgAAAAIgAAAGRy&#10;cy9kb3ducmV2LnhtbFBLAQIUABQAAAAIAIdO4kCFTFdMOwIAAGkEAAAOAAAAAAAAAAEAIAAAACoB&#10;AABkcnMvZTJvRG9jLnhtbFBLBQYAAAAABgAGAFkBAADX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楷体" w:hAnsi="楷体" w:eastAsia="楷体" w:cs="楷体"/>
                          <w:sz w:val="21"/>
                          <w:szCs w:val="21"/>
                        </w:rPr>
                      </w:pPr>
                      <w:r>
                        <w:rPr>
                          <w:rFonts w:hint="eastAsia" w:ascii="楷体" w:hAnsi="楷体" w:eastAsia="楷体" w:cs="楷体"/>
                          <w:sz w:val="21"/>
                          <w:szCs w:val="21"/>
                        </w:rPr>
                        <w:t>放弃陈述</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楷体" w:hAnsi="楷体" w:eastAsia="楷体" w:cs="楷体"/>
                          <w:sz w:val="21"/>
                          <w:szCs w:val="21"/>
                        </w:rPr>
                      </w:pPr>
                      <w:r>
                        <w:rPr>
                          <w:rFonts w:hint="eastAsia" w:ascii="楷体" w:hAnsi="楷体" w:eastAsia="楷体" w:cs="楷体"/>
                          <w:sz w:val="21"/>
                          <w:szCs w:val="21"/>
                        </w:rPr>
                        <w:t>申辩权利</w:t>
                      </w:r>
                    </w:p>
                    <w:p/>
                  </w:txbxContent>
                </v:textbox>
              </v:shape>
            </w:pict>
          </mc:Fallback>
        </mc:AlternateContent>
      </w:r>
    </w:p>
    <w:p>
      <w:pPr>
        <w:jc w:val="center"/>
        <w:rPr>
          <w:rFonts w:hint="eastAsia" w:asciiTheme="minorEastAsia" w:hAnsiTheme="minorEastAsia" w:eastAsiaTheme="minorEastAsia" w:cstheme="minorEastAsia"/>
          <w:b w:val="0"/>
          <w:bCs w:val="0"/>
          <w:sz w:val="44"/>
          <w:szCs w:val="44"/>
        </w:rPr>
      </w:pPr>
      <w:r>
        <w:rPr>
          <w:sz w:val="44"/>
        </w:rPr>
        <mc:AlternateContent>
          <mc:Choice Requires="wps">
            <w:drawing>
              <wp:anchor distT="0" distB="0" distL="114300" distR="114300" simplePos="0" relativeHeight="251872256" behindDoc="0" locked="0" layoutInCell="1" allowOverlap="1">
                <wp:simplePos x="0" y="0"/>
                <wp:positionH relativeFrom="column">
                  <wp:posOffset>2940685</wp:posOffset>
                </wp:positionH>
                <wp:positionV relativeFrom="paragraph">
                  <wp:posOffset>273050</wp:posOffset>
                </wp:positionV>
                <wp:extent cx="5080" cy="464820"/>
                <wp:effectExtent l="45085" t="0" r="64135" b="11430"/>
                <wp:wrapNone/>
                <wp:docPr id="153" name="直接箭头连接符 153"/>
                <wp:cNvGraphicFramePr/>
                <a:graphic xmlns:a="http://schemas.openxmlformats.org/drawingml/2006/main">
                  <a:graphicData uri="http://schemas.microsoft.com/office/word/2010/wordprocessingShape">
                    <wps:wsp>
                      <wps:cNvCnPr/>
                      <wps:spPr>
                        <a:xfrm>
                          <a:off x="3754755" y="8333740"/>
                          <a:ext cx="5080" cy="46482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31.55pt;margin-top:21.5pt;height:36.6pt;width:0.4pt;z-index:251872256;mso-width-relative:page;mso-height-relative:page;" filled="f" stroked="t" coordsize="21600,21600" o:gfxdata="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CxNaBXXAAAACgEAAA8AAAAAAAAAAQAgAAAAIgAAAGRycy9kb3ducmV2LnhtbFBLAQIU&#10;ABQAAAAIAIdO4kBdPoheLQIAACQEAAAOAAAAAAAAAAEAIAAAACYBAABkcnMvZTJvRG9jLnhtbFBL&#10;BQYAAAAABgAGAFkBAADFBQ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val="0"/>
          <w:bCs w:val="0"/>
          <w:sz w:val="44"/>
          <w:szCs w:val="44"/>
        </w:rPr>
      </w:pPr>
    </w:p>
    <w:p>
      <w:pPr>
        <w:jc w:val="center"/>
        <w:rPr>
          <w:rFonts w:hint="eastAsia" w:asciiTheme="minorEastAsia" w:hAnsiTheme="minorEastAsia" w:eastAsiaTheme="minorEastAsia" w:cstheme="minorEastAsia"/>
          <w:b/>
          <w:sz w:val="44"/>
          <w:szCs w:val="44"/>
        </w:rPr>
      </w:pPr>
      <w:r>
        <w:rPr>
          <w:b w:val="0"/>
          <w:bCs w:val="0"/>
          <w:sz w:val="21"/>
        </w:rPr>
        <mc:AlternateContent>
          <mc:Choice Requires="wps">
            <w:drawing>
              <wp:anchor distT="0" distB="0" distL="114300" distR="114300" simplePos="0" relativeHeight="251661312" behindDoc="0" locked="0" layoutInCell="1" allowOverlap="1">
                <wp:simplePos x="0" y="0"/>
                <wp:positionH relativeFrom="column">
                  <wp:posOffset>4434205</wp:posOffset>
                </wp:positionH>
                <wp:positionV relativeFrom="paragraph">
                  <wp:posOffset>76200</wp:posOffset>
                </wp:positionV>
                <wp:extent cx="1473200" cy="379095"/>
                <wp:effectExtent l="9525" t="9525" r="22225" b="11430"/>
                <wp:wrapNone/>
                <wp:docPr id="154" name="文本框 154"/>
                <wp:cNvGraphicFramePr/>
                <a:graphic xmlns:a="http://schemas.openxmlformats.org/drawingml/2006/main">
                  <a:graphicData uri="http://schemas.microsoft.com/office/word/2010/wordprocessingShape">
                    <wps:wsp>
                      <wps:cNvSpPr txBox="1"/>
                      <wps:spPr>
                        <a:xfrm>
                          <a:off x="0" y="0"/>
                          <a:ext cx="1473200" cy="379095"/>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ascii="黑体" w:hAnsi="黑体" w:eastAsia="黑体" w:cs="黑体"/>
                                <w:b w:val="0"/>
                                <w:bCs w:val="0"/>
                                <w:sz w:val="32"/>
                                <w:szCs w:val="32"/>
                                <w:lang w:val="en-US" w:eastAsia="zh-CN"/>
                              </w:rPr>
                            </w:pPr>
                            <w:r>
                              <w:rPr>
                                <w:rFonts w:hint="eastAsia" w:ascii="黑体" w:hAnsi="黑体" w:eastAsia="黑体" w:cs="黑体"/>
                                <w:b w:val="0"/>
                                <w:bCs w:val="0"/>
                                <w:sz w:val="24"/>
                                <w:szCs w:val="24"/>
                                <w:lang w:val="en-US" w:eastAsia="zh-CN"/>
                              </w:rPr>
                              <w:t>作出不予确认</w:t>
                            </w:r>
                          </w:p>
                          <w:p>
                            <w:pPr>
                              <w:jc w:val="both"/>
                              <w:rPr>
                                <w:rFonts w:hint="default" w:ascii="黑体" w:hAnsi="黑体" w:eastAsia="黑体" w:cs="黑体"/>
                                <w:b w:val="0"/>
                                <w:bCs w:val="0"/>
                                <w:sz w:val="32"/>
                                <w:szCs w:val="32"/>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49.15pt;margin-top:6pt;height:29.85pt;width:116pt;z-index:251661312;mso-width-relative:page;mso-height-relative:page;" filled="f" stroked="t" coordsize="21600,21600" o:gfxdata="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GsgiO/ZAAAACQEA&#10;AA8AAAAAAAAAAQAgAAAAIgAAAGRycy9kb3ducmV2LnhtbFBLAQIUABQAAAAIAIdO4kAPOpSdUgIA&#10;AJMEAAAOAAAAAAAAAAEAIAAAACgBAABkcnMvZTJvRG9jLnhtbFBLBQYAAAAABgAGAFkBAADsBQAA&#10;AAA=&#10;">
                <v:fill on="f" focussize="0,0"/>
                <v:stroke weight="1.5pt" color="#000000 [3204]" joinstyle="round"/>
                <v:imagedata o:title=""/>
                <o:lock v:ext="edit" aspectratio="f"/>
                <v:textbox>
                  <w:txbxContent>
                    <w:p>
                      <w:pPr>
                        <w:jc w:val="center"/>
                        <w:rPr>
                          <w:rFonts w:hint="default" w:ascii="黑体" w:hAnsi="黑体" w:eastAsia="黑体" w:cs="黑体"/>
                          <w:b w:val="0"/>
                          <w:bCs w:val="0"/>
                          <w:sz w:val="32"/>
                          <w:szCs w:val="32"/>
                          <w:lang w:val="en-US" w:eastAsia="zh-CN"/>
                        </w:rPr>
                      </w:pPr>
                      <w:r>
                        <w:rPr>
                          <w:rFonts w:hint="eastAsia" w:ascii="黑体" w:hAnsi="黑体" w:eastAsia="黑体" w:cs="黑体"/>
                          <w:b w:val="0"/>
                          <w:bCs w:val="0"/>
                          <w:sz w:val="24"/>
                          <w:szCs w:val="24"/>
                          <w:lang w:val="en-US" w:eastAsia="zh-CN"/>
                        </w:rPr>
                        <w:t>作出不予确认</w:t>
                      </w:r>
                    </w:p>
                    <w:p>
                      <w:pPr>
                        <w:jc w:val="both"/>
                        <w:rPr>
                          <w:rFonts w:hint="default" w:ascii="黑体" w:hAnsi="黑体" w:eastAsia="黑体" w:cs="黑体"/>
                          <w:b w:val="0"/>
                          <w:bCs w:val="0"/>
                          <w:sz w:val="32"/>
                          <w:szCs w:val="32"/>
                          <w:lang w:val="en-US" w:eastAsia="zh-CN"/>
                        </w:rPr>
                      </w:pPr>
                    </w:p>
                  </w:txbxContent>
                </v:textbox>
              </v:shape>
            </w:pict>
          </mc:Fallback>
        </mc:AlternateContent>
      </w:r>
      <w:r>
        <w:rPr>
          <w:b w:val="0"/>
          <w:bCs w:val="0"/>
          <w:snapToGrid/>
        </w:rPr>
        <mc:AlternateContent>
          <mc:Choice Requires="wps">
            <w:drawing>
              <wp:anchor distT="0" distB="0" distL="114300" distR="114300" simplePos="0" relativeHeight="251835392" behindDoc="0" locked="0" layoutInCell="1" allowOverlap="1">
                <wp:simplePos x="0" y="0"/>
                <wp:positionH relativeFrom="column">
                  <wp:posOffset>2310130</wp:posOffset>
                </wp:positionH>
                <wp:positionV relativeFrom="paragraph">
                  <wp:posOffset>22860</wp:posOffset>
                </wp:positionV>
                <wp:extent cx="1228090" cy="481330"/>
                <wp:effectExtent l="9525" t="9525" r="19685" b="23495"/>
                <wp:wrapTopAndBottom/>
                <wp:docPr id="155" name="流程图: 终止 155"/>
                <wp:cNvGraphicFramePr/>
                <a:graphic xmlns:a="http://schemas.openxmlformats.org/drawingml/2006/main">
                  <a:graphicData uri="http://schemas.microsoft.com/office/word/2010/wordprocessingShape">
                    <wps:wsp>
                      <wps:cNvSpPr/>
                      <wps:spPr>
                        <a:xfrm>
                          <a:off x="0" y="0"/>
                          <a:ext cx="1228090" cy="481330"/>
                        </a:xfrm>
                        <a:prstGeom prst="flowChartTerminator">
                          <a:avLst/>
                        </a:prstGeom>
                        <a:noFill/>
                        <a:ln w="19050" cap="flat" cmpd="sng">
                          <a:solidFill>
                            <a:srgbClr val="000000"/>
                          </a:solidFill>
                          <a:prstDash val="solid"/>
                          <a:miter/>
                          <a:headEnd type="none" w="med" len="med"/>
                          <a:tailEnd type="triangle" w="med" len="med"/>
                        </a:ln>
                      </wps:spPr>
                      <wps:txb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办  结</w:t>
                            </w:r>
                          </w:p>
                        </w:txbxContent>
                      </wps:txbx>
                      <wps:bodyPr upright="1"/>
                    </wps:wsp>
                  </a:graphicData>
                </a:graphic>
              </wp:anchor>
            </w:drawing>
          </mc:Choice>
          <mc:Fallback>
            <w:pict>
              <v:shape id="_x0000_s1026" o:spid="_x0000_s1026" o:spt="116" type="#_x0000_t116" style="position:absolute;left:0pt;margin-left:181.9pt;margin-top:1.8pt;height:37.9pt;width:96.7pt;mso-wrap-distance-bottom:0pt;mso-wrap-distance-top:0pt;z-index:251835392;mso-width-relative:page;mso-height-relative:page;" filled="f" stroked="t" coordsize="21600,21600" o:gfxdata="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A472cTaAAAACAEAAA8AAAAAAAAAAQAgAAAAIgAAAGRycy9kb3ducmV2LnhtbFBLAQIUABQAAAAI&#10;AIdO4kCOsK82JAIAACMEAAAOAAAAAAAAAAEAIAAAACkBAABkcnMvZTJvRG9jLnhtbFBLBQYAAAAA&#10;BgAGAFkBAAC/BQAAAAA=&#10;">
                <v:fill on="f" focussize="0,0"/>
                <v:stroke weight="1.5pt" color="#000000" joinstyle="miter" endarrow="block"/>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办  结</w:t>
                      </w:r>
                    </w:p>
                  </w:txbxContent>
                </v:textbox>
                <w10:wrap type="topAndBottom"/>
              </v:shape>
            </w:pict>
          </mc:Fallback>
        </mc:AlternateContent>
      </w:r>
      <w:r>
        <w:rPr>
          <w:sz w:val="21"/>
        </w:rPr>
        <mc:AlternateContent>
          <mc:Choice Requires="wps">
            <w:drawing>
              <wp:anchor distT="0" distB="0" distL="114300" distR="114300" simplePos="0" relativeHeight="251878400" behindDoc="0" locked="0" layoutInCell="1" allowOverlap="1">
                <wp:simplePos x="0" y="0"/>
                <wp:positionH relativeFrom="column">
                  <wp:posOffset>3625215</wp:posOffset>
                </wp:positionH>
                <wp:positionV relativeFrom="paragraph">
                  <wp:posOffset>266065</wp:posOffset>
                </wp:positionV>
                <wp:extent cx="808990" cy="4445"/>
                <wp:effectExtent l="0" t="45085" r="10160" b="64770"/>
                <wp:wrapNone/>
                <wp:docPr id="156" name="直接箭头连接符 156"/>
                <wp:cNvGraphicFramePr/>
                <a:graphic xmlns:a="http://schemas.openxmlformats.org/drawingml/2006/main">
                  <a:graphicData uri="http://schemas.microsoft.com/office/word/2010/wordprocessingShape">
                    <wps:wsp>
                      <wps:cNvCnPr>
                        <a:stCxn id="154" idx="1"/>
                      </wps:cNvCnPr>
                      <wps:spPr>
                        <a:xfrm flipH="1">
                          <a:off x="4419600" y="9097645"/>
                          <a:ext cx="808990" cy="444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85.45pt;margin-top:20.95pt;height:0.35pt;width:63.7pt;z-index:251878400;mso-width-relative:page;mso-height-relative:page;" filled="f" stroked="t" coordsize="21600,21600" o:gfxdata="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j6IerYAAAACQEAAA8AAAAAAAAAAQAgAAAAIgAA&#10;AGRycy9kb3ducmV2LnhtbFBLAQIUABQAAAAIAIdO4kDGOmvAQQIAAFYEAAAOAAAAAAAAAAEAIAAA&#10;ACcBAABkcnMvZTJvRG9jLnhtbFBLBQYAAAAABgAGAFkBAADaBQAAAAA=&#10;">
                <v:fill on="f" focussize="0,0"/>
                <v:stroke color="#000000 [3200]" joinstyle="round" endarrow="open"/>
                <v:imagedata o:title=""/>
                <o:lock v:ext="edit" aspectratio="f"/>
              </v:shape>
            </w:pict>
          </mc:Fallback>
        </mc:AlternateContent>
      </w:r>
    </w:p>
    <w:p>
      <w:pPr>
        <w:rPr>
          <w:rFonts w:hint="eastAsia" w:ascii="黑体" w:hAnsi="黑体" w:eastAsia="黑体" w:cs="黑体"/>
          <w:sz w:val="32"/>
          <w:szCs w:val="32"/>
        </w:rPr>
      </w:pPr>
    </w:p>
    <w:p>
      <w:pPr>
        <w:rPr>
          <w:rFonts w:hint="eastAsia" w:ascii="黑体" w:hAnsi="黑体" w:eastAsia="黑体" w:cs="黑体"/>
          <w:sz w:val="32"/>
          <w:szCs w:val="32"/>
        </w:rPr>
      </w:pPr>
    </w:p>
    <w:p>
      <w:pPr>
        <w:rPr>
          <w:rFonts w:hint="eastAsia" w:ascii="黑体" w:hAnsi="黑体" w:eastAsia="黑体" w:cs="黑体"/>
          <w:sz w:val="32"/>
          <w:szCs w:val="32"/>
        </w:rPr>
      </w:pPr>
    </w:p>
    <w:p>
      <w:pPr>
        <w:rPr>
          <w:rFonts w:hint="eastAsia" w:ascii="黑体" w:hAnsi="黑体" w:eastAsia="黑体" w:cs="黑体"/>
          <w:sz w:val="32"/>
          <w:szCs w:val="32"/>
        </w:rPr>
      </w:pPr>
    </w:p>
    <w:p>
      <w:pPr>
        <w:jc w:val="center"/>
        <w:rPr>
          <w:rFonts w:hint="eastAsia" w:ascii="黑体" w:hAnsi="黑体" w:eastAsia="黑体" w:cs="黑体"/>
          <w:sz w:val="32"/>
          <w:szCs w:val="32"/>
          <w:lang w:val="en-US" w:eastAsia="zh-CN"/>
        </w:rPr>
      </w:pPr>
      <w:r>
        <w:rPr>
          <w:rFonts w:hint="eastAsia" w:asciiTheme="minorEastAsia" w:hAnsiTheme="minorEastAsia" w:eastAsiaTheme="minorEastAsia" w:cstheme="minorEastAsia"/>
          <w:b w:val="0"/>
          <w:bCs/>
          <w:sz w:val="40"/>
          <w:szCs w:val="40"/>
          <w:lang w:val="en-US" w:eastAsia="zh-CN"/>
        </w:rPr>
        <w:t>九、行政奖励</w:t>
      </w:r>
      <w:r>
        <w:rPr>
          <w:rFonts w:hint="eastAsia" w:asciiTheme="minorEastAsia" w:hAnsiTheme="minorEastAsia" w:eastAsiaTheme="minorEastAsia" w:cstheme="minorEastAsia"/>
          <w:b w:val="0"/>
          <w:bCs/>
          <w:sz w:val="40"/>
          <w:szCs w:val="40"/>
        </w:rPr>
        <w:t>类流程图</w:t>
      </w:r>
    </w:p>
    <w:p>
      <w:pPr>
        <w:rPr>
          <w:rFonts w:hint="eastAsia" w:ascii="黑体" w:hAnsi="黑体" w:eastAsia="黑体" w:cs="黑体"/>
          <w:sz w:val="32"/>
          <w:szCs w:val="32"/>
          <w:lang w:val="en-US" w:eastAsia="zh-CN"/>
        </w:rPr>
      </w:pPr>
    </w:p>
    <w:p>
      <w:pPr>
        <w:jc w:val="center"/>
        <w:rPr>
          <w:rFonts w:hint="eastAsia" w:asciiTheme="minorEastAsia" w:hAnsiTheme="minorEastAsia" w:eastAsiaTheme="minorEastAsia" w:cstheme="minorEastAsia"/>
          <w:b w:val="0"/>
          <w:bCs w:val="0"/>
          <w:sz w:val="44"/>
          <w:szCs w:val="44"/>
        </w:rPr>
      </w:pPr>
      <w:r>
        <w:rPr>
          <w:sz w:val="21"/>
        </w:rPr>
        <mc:AlternateContent>
          <mc:Choice Requires="wps">
            <w:drawing>
              <wp:anchor distT="0" distB="0" distL="114300" distR="114300" simplePos="0" relativeHeight="251847680" behindDoc="0" locked="0" layoutInCell="1" allowOverlap="1">
                <wp:simplePos x="0" y="0"/>
                <wp:positionH relativeFrom="column">
                  <wp:posOffset>3547110</wp:posOffset>
                </wp:positionH>
                <wp:positionV relativeFrom="paragraph">
                  <wp:posOffset>273050</wp:posOffset>
                </wp:positionV>
                <wp:extent cx="977265" cy="1270"/>
                <wp:effectExtent l="0" t="48895" r="13335" b="64135"/>
                <wp:wrapNone/>
                <wp:docPr id="157" name="直接箭头连接符 157"/>
                <wp:cNvGraphicFramePr/>
                <a:graphic xmlns:a="http://schemas.openxmlformats.org/drawingml/2006/main">
                  <a:graphicData uri="http://schemas.microsoft.com/office/word/2010/wordprocessingShape">
                    <wps:wsp>
                      <wps:cNvCnPr>
                        <a:stCxn id="214" idx="1"/>
                        <a:endCxn id="215" idx="3"/>
                      </wps:cNvCnPr>
                      <wps:spPr>
                        <a:xfrm flipH="1" flipV="1">
                          <a:off x="4338955" y="2178050"/>
                          <a:ext cx="977265" cy="127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 y;margin-left:279.3pt;margin-top:21.5pt;height:0.1pt;width:76.95pt;z-index:251847680;mso-width-relative:page;mso-height-relative:page;" filled="f" stroked="t" coordsize="21600,21600" o:gfxdata="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DqLacr1gAAAAkBAAAPAAAA&#10;AAAAAAEAIAAAACIAAABkcnMvZG93bnJldi54bWxQSwECFAAUAAAACACHTuJA/Mt+4FACAAB8BAAA&#10;DgAAAAAAAAABACAAAAAlAQAAZHJzL2Uyb0RvYy54bWxQSwUGAAAAAAYABgBZAQAA5wUAAAAA&#10;">
                <v:fill on="f" focussize="0,0"/>
                <v:stroke color="#000000 [3200]" joinstyle="round" endarrow="open"/>
                <v:imagedata o:title=""/>
                <o:lock v:ext="edit" aspectratio="f"/>
              </v:shape>
            </w:pict>
          </mc:Fallback>
        </mc:AlternateContent>
      </w:r>
      <w:r>
        <w:rPr>
          <w:b w:val="0"/>
          <w:bCs w:val="0"/>
          <w:sz w:val="21"/>
        </w:rPr>
        <mc:AlternateContent>
          <mc:Choice Requires="wps">
            <w:drawing>
              <wp:anchor distT="0" distB="0" distL="114300" distR="114300" simplePos="0" relativeHeight="251894784" behindDoc="0" locked="0" layoutInCell="1" allowOverlap="1">
                <wp:simplePos x="0" y="0"/>
                <wp:positionH relativeFrom="column">
                  <wp:posOffset>2933065</wp:posOffset>
                </wp:positionH>
                <wp:positionV relativeFrom="paragraph">
                  <wp:posOffset>513715</wp:posOffset>
                </wp:positionV>
                <wp:extent cx="1905" cy="1122045"/>
                <wp:effectExtent l="47625" t="0" r="64770" b="1905"/>
                <wp:wrapNone/>
                <wp:docPr id="158" name="直接箭头连接符 158"/>
                <wp:cNvGraphicFramePr/>
                <a:graphic xmlns:a="http://schemas.openxmlformats.org/drawingml/2006/main">
                  <a:graphicData uri="http://schemas.microsoft.com/office/word/2010/wordprocessingShape">
                    <wps:wsp>
                      <wps:cNvCnPr>
                        <a:stCxn id="215" idx="2"/>
                      </wps:cNvCnPr>
                      <wps:spPr>
                        <a:xfrm>
                          <a:off x="3724910" y="2418715"/>
                          <a:ext cx="1905" cy="112204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30.95pt;margin-top:40.45pt;height:88.35pt;width:0.15pt;z-index:251894784;mso-width-relative:page;mso-height-relative:page;" filled="f" stroked="t" coordsize="21600,21600" o:gfxdata="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&#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HFH1dTZAAAACgEAAA8AAAAAAAAAAQAgAAAAIgAAAGRy&#10;cy9kb3ducmV2LnhtbFBLAQIUABQAAAAIAIdO4kA0HyDCPQIAAE0EAAAOAAAAAAAAAAEAIAAAACgB&#10;AABkcnMvZTJvRG9jLnhtbFBLBQYAAAAABgAGAFkBAADXBQAAAAA=&#10;">
                <v:fill on="f" focussize="0,0"/>
                <v:stroke color="#000000 [3200]" joinstyle="round" endarrow="open"/>
                <v:imagedata o:title=""/>
                <o:lock v:ext="edit" aspectratio="f"/>
              </v:shape>
            </w:pict>
          </mc:Fallback>
        </mc:AlternateContent>
      </w:r>
      <w:r>
        <w:rPr>
          <w:b w:val="0"/>
          <w:bCs w:val="0"/>
          <w:sz w:val="21"/>
        </w:rPr>
        <mc:AlternateContent>
          <mc:Choice Requires="wps">
            <w:drawing>
              <wp:anchor distT="0" distB="0" distL="114300" distR="114300" simplePos="0" relativeHeight="251675648" behindDoc="0" locked="0" layoutInCell="1" allowOverlap="1">
                <wp:simplePos x="0" y="0"/>
                <wp:positionH relativeFrom="column">
                  <wp:posOffset>3120390</wp:posOffset>
                </wp:positionH>
                <wp:positionV relativeFrom="paragraph">
                  <wp:posOffset>819150</wp:posOffset>
                </wp:positionV>
                <wp:extent cx="1882140" cy="274320"/>
                <wp:effectExtent l="0" t="0" r="0" b="0"/>
                <wp:wrapNone/>
                <wp:docPr id="161" name="文本框 161"/>
                <wp:cNvGraphicFramePr/>
                <a:graphic xmlns:a="http://schemas.openxmlformats.org/drawingml/2006/main">
                  <a:graphicData uri="http://schemas.microsoft.com/office/word/2010/wordprocessingShape">
                    <wps:wsp>
                      <wps:cNvSpPr txBox="1"/>
                      <wps:spPr>
                        <a:xfrm>
                          <a:off x="0" y="0"/>
                          <a:ext cx="1882140" cy="2743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楷体" w:hAnsi="楷体" w:eastAsia="楷体" w:cs="楷体"/>
                              </w:rPr>
                            </w:pPr>
                            <w:r>
                              <w:rPr>
                                <w:rFonts w:hint="eastAsia" w:ascii="楷体" w:hAnsi="楷体" w:eastAsia="楷体" w:cs="楷体"/>
                                <w:sz w:val="21"/>
                                <w:szCs w:val="21"/>
                              </w:rPr>
                              <w:t>材料不齐或不符合</w:t>
                            </w:r>
                            <w:r>
                              <w:rPr>
                                <w:rFonts w:hint="eastAsia" w:ascii="楷体" w:hAnsi="楷体" w:eastAsia="楷体" w:cs="楷体"/>
                                <w:sz w:val="21"/>
                                <w:szCs w:val="21"/>
                                <w:lang w:val="en-US" w:eastAsia="zh-CN"/>
                              </w:rPr>
                              <w:t>法定条件</w:t>
                            </w:r>
                            <w:r>
                              <w:rPr>
                                <w:rFonts w:hint="eastAsia" w:ascii="楷体" w:hAnsi="楷体" w:eastAsia="楷体" w:cs="楷体"/>
                                <w:sz w:val="21"/>
                                <w:szCs w:val="21"/>
                              </w:rPr>
                              <w:t>法定法定法定</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45.7pt;margin-top:64.5pt;height:21.6pt;width:148.2pt;z-index:251675648;mso-width-relative:page;mso-height-relative:page;" filled="f" stroked="f" coordsize="21600,21600" o:gfxdata="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OlY1pjbAAAACwEAAA8AAAAAAAAAAQAgAAAAIgAAAGRy&#10;cy9kb3ducmV2LnhtbFBLAQIUABQAAAAIAIdO4kAuzuafOwIAAGoEAAAOAAAAAAAAAAEAIAAAACoB&#10;AABkcnMvZTJvRG9jLnhtbFBLBQYAAAAABgAGAFkBAADXBQAAAAA=&#10;">
                <v:fill on="f" focussize="0,0"/>
                <v:stroke on="f" weight="0.5pt"/>
                <v:imagedata o:title=""/>
                <o:lock v:ext="edit" aspectratio="f"/>
                <v:textbox>
                  <w:txbxContent>
                    <w:p>
                      <w:pPr>
                        <w:rPr>
                          <w:rFonts w:hint="eastAsia" w:ascii="楷体" w:hAnsi="楷体" w:eastAsia="楷体" w:cs="楷体"/>
                        </w:rPr>
                      </w:pPr>
                      <w:r>
                        <w:rPr>
                          <w:rFonts w:hint="eastAsia" w:ascii="楷体" w:hAnsi="楷体" w:eastAsia="楷体" w:cs="楷体"/>
                          <w:sz w:val="21"/>
                          <w:szCs w:val="21"/>
                        </w:rPr>
                        <w:t>材料不齐或不符合</w:t>
                      </w:r>
                      <w:r>
                        <w:rPr>
                          <w:rFonts w:hint="eastAsia" w:ascii="楷体" w:hAnsi="楷体" w:eastAsia="楷体" w:cs="楷体"/>
                          <w:sz w:val="21"/>
                          <w:szCs w:val="21"/>
                          <w:lang w:val="en-US" w:eastAsia="zh-CN"/>
                        </w:rPr>
                        <w:t>法定条件</w:t>
                      </w:r>
                      <w:r>
                        <w:rPr>
                          <w:rFonts w:hint="eastAsia" w:ascii="楷体" w:hAnsi="楷体" w:eastAsia="楷体" w:cs="楷体"/>
                          <w:sz w:val="21"/>
                          <w:szCs w:val="21"/>
                        </w:rPr>
                        <w:t>法定法定法定</w:t>
                      </w:r>
                    </w:p>
                  </w:txbxContent>
                </v:textbox>
              </v:shape>
            </w:pict>
          </mc:Fallback>
        </mc:AlternateContent>
      </w:r>
      <w:r>
        <w:rPr>
          <w:b w:val="0"/>
          <w:bCs w:val="0"/>
          <w:sz w:val="21"/>
        </w:rPr>
        <mc:AlternateContent>
          <mc:Choice Requires="wps">
            <w:drawing>
              <wp:anchor distT="0" distB="0" distL="114300" distR="114300" simplePos="0" relativeHeight="251898880" behindDoc="0" locked="0" layoutInCell="1" allowOverlap="1">
                <wp:simplePos x="0" y="0"/>
                <wp:positionH relativeFrom="column">
                  <wp:posOffset>5100320</wp:posOffset>
                </wp:positionH>
                <wp:positionV relativeFrom="paragraph">
                  <wp:posOffset>525145</wp:posOffset>
                </wp:positionV>
                <wp:extent cx="0" cy="616585"/>
                <wp:effectExtent l="48895" t="0" r="65405" b="12065"/>
                <wp:wrapNone/>
                <wp:docPr id="164" name="直接箭头连接符 164"/>
                <wp:cNvGraphicFramePr/>
                <a:graphic xmlns:a="http://schemas.openxmlformats.org/drawingml/2006/main">
                  <a:graphicData uri="http://schemas.microsoft.com/office/word/2010/wordprocessingShape">
                    <wps:wsp>
                      <wps:cNvCnPr/>
                      <wps:spPr>
                        <a:xfrm flipV="1">
                          <a:off x="5892165" y="2430145"/>
                          <a:ext cx="0" cy="61658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y;margin-left:401.6pt;margin-top:41.35pt;height:48.55pt;width:0pt;z-index:251898880;mso-width-relative:page;mso-height-relative:page;" filled="f" stroked="t" coordsize="21600,21600" o:gfxdata="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BUytia1gAAAAoBAAAPAAAAAAAAAAEAIAAAACIAAABkcnMvZG93bnJldi54bWxQSwEC&#10;FAAUAAAACACHTuJA20pwoi8CAAArBAAADgAAAAAAAAABACAAAAAlAQAAZHJzL2Uyb0RvYy54bWxQ&#10;SwUGAAAAAAYABgBZAQAAxgUAAAAA&#10;">
                <v:fill on="f" focussize="0,0"/>
                <v:stroke color="#000000 [3200]" joinstyle="round" endarrow="open"/>
                <v:imagedata o:title=""/>
                <o:lock v:ext="edit" aspectratio="f"/>
              </v:shape>
            </w:pict>
          </mc:Fallback>
        </mc:AlternateContent>
      </w:r>
      <w:r>
        <w:rPr>
          <w:b w:val="0"/>
          <w:bCs w:val="0"/>
          <w:sz w:val="21"/>
        </w:rPr>
        <mc:AlternateContent>
          <mc:Choice Requires="wps">
            <w:drawing>
              <wp:anchor distT="0" distB="0" distL="114300" distR="114300" simplePos="0" relativeHeight="251896832" behindDoc="0" locked="0" layoutInCell="1" allowOverlap="1">
                <wp:simplePos x="0" y="0"/>
                <wp:positionH relativeFrom="column">
                  <wp:posOffset>1539240</wp:posOffset>
                </wp:positionH>
                <wp:positionV relativeFrom="paragraph">
                  <wp:posOffset>829310</wp:posOffset>
                </wp:positionV>
                <wp:extent cx="1353185" cy="274320"/>
                <wp:effectExtent l="0" t="0" r="0" b="0"/>
                <wp:wrapNone/>
                <wp:docPr id="165" name="文本框 165"/>
                <wp:cNvGraphicFramePr/>
                <a:graphic xmlns:a="http://schemas.openxmlformats.org/drawingml/2006/main">
                  <a:graphicData uri="http://schemas.microsoft.com/office/word/2010/wordprocessingShape">
                    <wps:wsp>
                      <wps:cNvSpPr txBox="1"/>
                      <wps:spPr>
                        <a:xfrm>
                          <a:off x="2612390" y="2560955"/>
                          <a:ext cx="1353185" cy="2743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楷体" w:hAnsi="楷体" w:eastAsia="楷体" w:cs="楷体"/>
                                <w:sz w:val="21"/>
                                <w:szCs w:val="21"/>
                                <w:lang w:val="en-US" w:eastAsia="zh-CN"/>
                              </w:rPr>
                            </w:pPr>
                            <w:r>
                              <w:rPr>
                                <w:rFonts w:hint="eastAsia" w:ascii="楷体" w:hAnsi="楷体" w:eastAsia="楷体" w:cs="楷体"/>
                                <w:sz w:val="21"/>
                                <w:szCs w:val="21"/>
                              </w:rPr>
                              <w:t>不</w:t>
                            </w:r>
                            <w:r>
                              <w:rPr>
                                <w:rFonts w:hint="eastAsia" w:ascii="楷体" w:hAnsi="楷体" w:eastAsia="楷体" w:cs="楷体"/>
                                <w:sz w:val="21"/>
                                <w:szCs w:val="21"/>
                                <w:lang w:val="en-US" w:eastAsia="zh-CN"/>
                              </w:rPr>
                              <w:t>符合推荐条件</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1.2pt;margin-top:65.3pt;height:21.6pt;width:106.55pt;z-index:251896832;mso-width-relative:page;mso-height-relative:page;" filled="f" stroked="f" coordsize="21600,21600" o:gfxdata="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B/dSLncAAAACwEAAA8AAAAA&#10;AAAAAQAgAAAAIgAAAGRycy9kb3ducmV2LnhtbFBLAQIUABQAAAAIAIdO4kDYTAD8SQIAAHYEAAAO&#10;AAAAAAAAAAEAIAAAACsBAABkcnMvZTJvRG9jLnhtbFBLBQYAAAAABgAGAFkBAADm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楷体" w:hAnsi="楷体" w:eastAsia="楷体" w:cs="楷体"/>
                          <w:sz w:val="21"/>
                          <w:szCs w:val="21"/>
                          <w:lang w:val="en-US" w:eastAsia="zh-CN"/>
                        </w:rPr>
                      </w:pPr>
                      <w:r>
                        <w:rPr>
                          <w:rFonts w:hint="eastAsia" w:ascii="楷体" w:hAnsi="楷体" w:eastAsia="楷体" w:cs="楷体"/>
                          <w:sz w:val="21"/>
                          <w:szCs w:val="21"/>
                        </w:rPr>
                        <w:t>不</w:t>
                      </w:r>
                      <w:r>
                        <w:rPr>
                          <w:rFonts w:hint="eastAsia" w:ascii="楷体" w:hAnsi="楷体" w:eastAsia="楷体" w:cs="楷体"/>
                          <w:sz w:val="21"/>
                          <w:szCs w:val="21"/>
                          <w:lang w:val="en-US" w:eastAsia="zh-CN"/>
                        </w:rPr>
                        <w:t>符合推荐条件</w:t>
                      </w:r>
                    </w:p>
                    <w:p/>
                  </w:txbxContent>
                </v:textbox>
              </v:shape>
            </w:pict>
          </mc:Fallback>
        </mc:AlternateContent>
      </w:r>
      <w:r>
        <w:rPr>
          <w:b w:val="0"/>
          <w:bCs w:val="0"/>
          <w:sz w:val="21"/>
        </w:rPr>
        <mc:AlternateContent>
          <mc:Choice Requires="wps">
            <w:drawing>
              <wp:anchor distT="0" distB="0" distL="114300" distR="114300" simplePos="0" relativeHeight="251886592" behindDoc="0" locked="0" layoutInCell="1" allowOverlap="1">
                <wp:simplePos x="0" y="0"/>
                <wp:positionH relativeFrom="column">
                  <wp:posOffset>4524375</wp:posOffset>
                </wp:positionH>
                <wp:positionV relativeFrom="paragraph">
                  <wp:posOffset>100965</wp:posOffset>
                </wp:positionV>
                <wp:extent cx="1223645" cy="346710"/>
                <wp:effectExtent l="9525" t="9525" r="24130" b="24765"/>
                <wp:wrapNone/>
                <wp:docPr id="214" name="文本框 214"/>
                <wp:cNvGraphicFramePr/>
                <a:graphic xmlns:a="http://schemas.openxmlformats.org/drawingml/2006/main">
                  <a:graphicData uri="http://schemas.microsoft.com/office/word/2010/wordprocessingShape">
                    <wps:wsp>
                      <wps:cNvSpPr txBox="1"/>
                      <wps:spPr>
                        <a:xfrm>
                          <a:off x="0" y="0"/>
                          <a:ext cx="1223645" cy="346710"/>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一次性告知</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56.25pt;margin-top:7.95pt;height:27.3pt;width:96.35pt;z-index:251886592;mso-width-relative:page;mso-height-relative:page;" filled="f" stroked="t" coordsize="21600,21600" o:gfxdata="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LElw77ZAAAA&#10;CQEAAA8AAAAAAAAAAQAgAAAAIgAAAGRycy9kb3ducmV2LnhtbFBLAQIUABQAAAAIAIdO4kCiGGg4&#10;VQIAAJMEAAAOAAAAAAAAAAEAIAAAACgBAABkcnMvZTJvRG9jLnhtbFBLBQYAAAAABgAGAFkBAADv&#10;BQAAAAA=&#10;">
                <v:fill on="f" focussize="0,0"/>
                <v:stroke weight="1.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both"/>
                        <w:textAlignment w:val="auto"/>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一次性告知</w:t>
                      </w:r>
                    </w:p>
                  </w:txbxContent>
                </v:textbox>
              </v:shape>
            </w:pict>
          </mc:Fallback>
        </mc:AlternateContent>
      </w:r>
      <w:r>
        <w:rPr>
          <w:b w:val="0"/>
          <w:bCs w:val="0"/>
          <w:snapToGrid/>
        </w:rPr>
        <mc:AlternateContent>
          <mc:Choice Requires="wps">
            <w:drawing>
              <wp:anchor distT="0" distB="0" distL="114300" distR="114300" simplePos="0" relativeHeight="251893760" behindDoc="0" locked="0" layoutInCell="1" allowOverlap="1">
                <wp:simplePos x="0" y="0"/>
                <wp:positionH relativeFrom="column">
                  <wp:posOffset>2319020</wp:posOffset>
                </wp:positionH>
                <wp:positionV relativeFrom="paragraph">
                  <wp:posOffset>32385</wp:posOffset>
                </wp:positionV>
                <wp:extent cx="1228090" cy="481330"/>
                <wp:effectExtent l="9525" t="9525" r="19685" b="23495"/>
                <wp:wrapTopAndBottom/>
                <wp:docPr id="215" name="流程图: 终止 215"/>
                <wp:cNvGraphicFramePr/>
                <a:graphic xmlns:a="http://schemas.openxmlformats.org/drawingml/2006/main">
                  <a:graphicData uri="http://schemas.microsoft.com/office/word/2010/wordprocessingShape">
                    <wps:wsp>
                      <wps:cNvSpPr/>
                      <wps:spPr>
                        <a:xfrm>
                          <a:off x="0" y="0"/>
                          <a:ext cx="1228090" cy="481330"/>
                        </a:xfrm>
                        <a:prstGeom prst="flowChartTerminator">
                          <a:avLst/>
                        </a:prstGeom>
                        <a:noFill/>
                        <a:ln w="19050" cap="flat" cmpd="sng">
                          <a:solidFill>
                            <a:srgbClr val="000000"/>
                          </a:solidFill>
                          <a:prstDash val="solid"/>
                          <a:miter/>
                          <a:headEnd type="none" w="med" len="med"/>
                          <a:tailEnd type="triangle" w="med" len="med"/>
                        </a:ln>
                      </wps:spPr>
                      <wps:txb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申 请</w:t>
                            </w:r>
                          </w:p>
                          <w:p>
                            <w:pPr>
                              <w:jc w:val="center"/>
                              <w:rPr>
                                <w:rFonts w:hint="eastAsia" w:ascii="黑体" w:hAnsi="黑体" w:eastAsia="黑体" w:cs="黑体"/>
                                <w:sz w:val="18"/>
                                <w:szCs w:val="18"/>
                              </w:rPr>
                            </w:pPr>
                          </w:p>
                        </w:txbxContent>
                      </wps:txbx>
                      <wps:bodyPr upright="1"/>
                    </wps:wsp>
                  </a:graphicData>
                </a:graphic>
              </wp:anchor>
            </w:drawing>
          </mc:Choice>
          <mc:Fallback>
            <w:pict>
              <v:shape id="_x0000_s1026" o:spid="_x0000_s1026" o:spt="116" type="#_x0000_t116" style="position:absolute;left:0pt;margin-left:182.6pt;margin-top:2.55pt;height:37.9pt;width:96.7pt;mso-wrap-distance-bottom:0pt;mso-wrap-distance-top:0pt;z-index:251893760;mso-width-relative:page;mso-height-relative:page;" filled="f" stroked="t" coordsize="21600,21600" o:gfxdata="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B0lFeDaAAAACAEAAA8AAAAAAAAAAQAgAAAAIgAAAGRycy9kb3ducmV2LnhtbFBLAQIUABQAAAAI&#10;AIdO4kCj8bpmJAIAACMEAAAOAAAAAAAAAAEAIAAAACkBAABkcnMvZTJvRG9jLnhtbFBLBQYAAAAA&#10;BgAGAFkBAAC/BQAAAAA=&#10;">
                <v:fill on="f" focussize="0,0"/>
                <v:stroke weight="1.5pt" color="#000000" joinstyle="miter" endarrow="block"/>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申 请</w:t>
                      </w:r>
                    </w:p>
                    <w:p>
                      <w:pPr>
                        <w:jc w:val="center"/>
                        <w:rPr>
                          <w:rFonts w:hint="eastAsia" w:ascii="黑体" w:hAnsi="黑体" w:eastAsia="黑体" w:cs="黑体"/>
                          <w:sz w:val="18"/>
                          <w:szCs w:val="18"/>
                        </w:rPr>
                      </w:pPr>
                    </w:p>
                  </w:txbxContent>
                </v:textbox>
                <w10:wrap type="topAndBottom"/>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z w:val="21"/>
        </w:rPr>
        <mc:AlternateContent>
          <mc:Choice Requires="wps">
            <w:drawing>
              <wp:anchor distT="0" distB="0" distL="114300" distR="114300" simplePos="0" relativeHeight="251897856" behindDoc="0" locked="0" layoutInCell="1" allowOverlap="1">
                <wp:simplePos x="0" y="0"/>
                <wp:positionH relativeFrom="column">
                  <wp:posOffset>2933065</wp:posOffset>
                </wp:positionH>
                <wp:positionV relativeFrom="paragraph">
                  <wp:posOffset>210185</wp:posOffset>
                </wp:positionV>
                <wp:extent cx="2186940" cy="0"/>
                <wp:effectExtent l="0" t="0" r="0" b="0"/>
                <wp:wrapNone/>
                <wp:docPr id="216" name="直接连接符 216"/>
                <wp:cNvGraphicFramePr/>
                <a:graphic xmlns:a="http://schemas.openxmlformats.org/drawingml/2006/main">
                  <a:graphicData uri="http://schemas.microsoft.com/office/word/2010/wordprocessingShape">
                    <wps:wsp>
                      <wps:cNvCnPr/>
                      <wps:spPr>
                        <a:xfrm>
                          <a:off x="3726815" y="3046730"/>
                          <a:ext cx="21869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230.95pt;margin-top:16.55pt;height:0pt;width:172.2pt;z-index:251897856;mso-width-relative:page;mso-height-relative:page;" filled="f" stroked="t" coordsize="21600,21600" o:gfxdata="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drgLj1wAAAAkBAAAPAAAAAAAAAAEAIAAAACIAAABkcnMvZG93&#10;bnJldi54bWxQSwECFAAUAAAACACHTuJA2d057wECAADjAwAADgAAAAAAAAABACAAAAAmAQAAZHJz&#10;L2Uyb0RvYy54bWxQSwUGAAAAAAYABgBZAQAAmQUAAAAA&#10;">
                <v:fill on="f" focussize="0,0"/>
                <v:stroke color="#000000 [3200]" joinstyle="round"/>
                <v:imagedata o:title=""/>
                <o:lock v:ext="edit" aspectratio="f"/>
              </v:line>
            </w:pict>
          </mc:Fallback>
        </mc:AlternateContent>
      </w:r>
      <w:r>
        <w:rPr>
          <w:b w:val="0"/>
          <w:bCs w:val="0"/>
          <w:sz w:val="21"/>
        </w:rPr>
        <mc:AlternateContent>
          <mc:Choice Requires="wps">
            <w:drawing>
              <wp:anchor distT="0" distB="0" distL="114300" distR="114300" simplePos="0" relativeHeight="251892736" behindDoc="0" locked="0" layoutInCell="1" allowOverlap="1">
                <wp:simplePos x="0" y="0"/>
                <wp:positionH relativeFrom="column">
                  <wp:posOffset>164465</wp:posOffset>
                </wp:positionH>
                <wp:positionV relativeFrom="paragraph">
                  <wp:posOffset>45720</wp:posOffset>
                </wp:positionV>
                <wp:extent cx="1115060" cy="359410"/>
                <wp:effectExtent l="9525" t="9525" r="18415" b="12065"/>
                <wp:wrapNone/>
                <wp:docPr id="217" name="文本框 217"/>
                <wp:cNvGraphicFramePr/>
                <a:graphic xmlns:a="http://schemas.openxmlformats.org/drawingml/2006/main">
                  <a:graphicData uri="http://schemas.microsoft.com/office/word/2010/wordprocessingShape">
                    <wps:wsp>
                      <wps:cNvSpPr txBox="1"/>
                      <wps:spPr>
                        <a:xfrm>
                          <a:off x="0" y="0"/>
                          <a:ext cx="1115060" cy="359410"/>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告  知</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95pt;margin-top:3.6pt;height:28.3pt;width:87.8pt;z-index:251892736;mso-width-relative:page;mso-height-relative:page;" filled="f" stroked="t" coordsize="21600,21600" o:gfxdata="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G7SYtTYAAAABwEA&#10;AA8AAAAAAAAAAQAgAAAAIgAAAGRycy9kb3ducmV2LnhtbFBLAQIUABQAAAAIAIdO4kAouuWJUwIA&#10;AJMEAAAOAAAAAAAAAAEAIAAAACcBAABkcnMvZTJvRG9jLnhtbFBLBQYAAAAABgAGAFkBAADsBQAA&#10;AAA=&#10;">
                <v:fill on="f" focussize="0,0"/>
                <v:stroke weight="1.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告  知</w:t>
                      </w:r>
                    </w:p>
                  </w:txbxContent>
                </v:textbox>
              </v:shape>
            </w:pict>
          </mc:Fallback>
        </mc:AlternateContent>
      </w:r>
      <w:r>
        <w:rPr>
          <w:b w:val="0"/>
          <w:bCs w:val="0"/>
          <w:sz w:val="21"/>
        </w:rPr>
        <mc:AlternateContent>
          <mc:Choice Requires="wps">
            <w:drawing>
              <wp:anchor distT="0" distB="0" distL="114300" distR="114300" simplePos="0" relativeHeight="251895808" behindDoc="0" locked="0" layoutInCell="1" allowOverlap="1">
                <wp:simplePos x="0" y="0"/>
                <wp:positionH relativeFrom="column">
                  <wp:posOffset>1290320</wp:posOffset>
                </wp:positionH>
                <wp:positionV relativeFrom="paragraph">
                  <wp:posOffset>213360</wp:posOffset>
                </wp:positionV>
                <wp:extent cx="1633855" cy="0"/>
                <wp:effectExtent l="0" t="48895" r="4445" b="65405"/>
                <wp:wrapNone/>
                <wp:docPr id="218" name="直接箭头连接符 218"/>
                <wp:cNvGraphicFramePr/>
                <a:graphic xmlns:a="http://schemas.openxmlformats.org/drawingml/2006/main">
                  <a:graphicData uri="http://schemas.microsoft.com/office/word/2010/wordprocessingShape">
                    <wps:wsp>
                      <wps:cNvCnPr/>
                      <wps:spPr>
                        <a:xfrm flipH="1">
                          <a:off x="2082165" y="2799080"/>
                          <a:ext cx="1633855" cy="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101.6pt;margin-top:16.8pt;height:0pt;width:128.65pt;z-index:251895808;mso-width-relative:page;mso-height-relative:page;" filled="f" stroked="t" coordsize="21600,21600" o:gfxdata="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r5lOdcAAAAJAQAADwAAAAAAAAABACAAAAAiAAAAZHJzL2Rvd25yZXYueG1sUEsB&#10;AhQAFAAAAAgAh07iQGFyZP4vAgAALAQAAA4AAAAAAAAAAQAgAAAAJgEAAGRycy9lMm9Eb2MueG1s&#10;UEsFBgAAAAAGAAYAWQEAAMcFA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napToGrid/>
        </w:rPr>
        <mc:AlternateContent>
          <mc:Choice Requires="wps">
            <w:drawing>
              <wp:anchor distT="0" distB="0" distL="114300" distR="114300" simplePos="0" relativeHeight="251899904" behindDoc="0" locked="0" layoutInCell="1" allowOverlap="1">
                <wp:simplePos x="0" y="0"/>
                <wp:positionH relativeFrom="page">
                  <wp:posOffset>3147695</wp:posOffset>
                </wp:positionH>
                <wp:positionV relativeFrom="paragraph">
                  <wp:posOffset>347345</wp:posOffset>
                </wp:positionV>
                <wp:extent cx="1360170" cy="770255"/>
                <wp:effectExtent l="19050" t="10795" r="30480" b="19050"/>
                <wp:wrapNone/>
                <wp:docPr id="219" name="流程图: 决策 219"/>
                <wp:cNvGraphicFramePr/>
                <a:graphic xmlns:a="http://schemas.openxmlformats.org/drawingml/2006/main">
                  <a:graphicData uri="http://schemas.microsoft.com/office/word/2010/wordprocessingShape">
                    <wps:wsp>
                      <wps:cNvSpPr/>
                      <wps:spPr>
                        <a:xfrm>
                          <a:off x="0" y="0"/>
                          <a:ext cx="1360170" cy="770255"/>
                        </a:xfrm>
                        <a:prstGeom prst="flowChartDecision">
                          <a:avLst/>
                        </a:prstGeom>
                        <a:noFill/>
                        <a:ln w="19050" cap="flat" cmpd="sng">
                          <a:solidFill>
                            <a:srgbClr val="000000"/>
                          </a:solidFill>
                          <a:prstDash val="solid"/>
                          <a:miter/>
                          <a:headEnd type="none" w="med" len="med"/>
                          <a:tailEnd type="none" w="med" len="med"/>
                        </a:ln>
                      </wps:spPr>
                      <wps:txbx>
                        <w:txbxContent>
                          <w:p>
                            <w:pPr>
                              <w:jc w:val="center"/>
                              <w:rPr>
                                <w:rFonts w:hint="eastAsia"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受 理</w:t>
                            </w:r>
                          </w:p>
                        </w:txbxContent>
                      </wps:txbx>
                      <wps:bodyPr lIns="0" tIns="0" rIns="0" bIns="0" upright="1"/>
                    </wps:wsp>
                  </a:graphicData>
                </a:graphic>
              </wp:anchor>
            </w:drawing>
          </mc:Choice>
          <mc:Fallback>
            <w:pict>
              <v:shape id="_x0000_s1026" o:spid="_x0000_s1026" o:spt="110" type="#_x0000_t110" style="position:absolute;left:0pt;margin-left:247.85pt;margin-top:27.35pt;height:60.65pt;width:107.1pt;mso-position-horizontal-relative:page;z-index:251899904;mso-width-relative:page;mso-height-relative:page;" filled="f" stroked="t" coordsize="21600,21600" o:gfxdata="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DMr7k1wAAAAoBAAAPAAAAAAAAAAEAIAAAACIAAABkcnMvZG93bnJldi54bWxQSwECFAAUAAAA&#10;CACHTuJA61ZJvigCAABBBAAADgAAAAAAAAABACAAAAAmAQAAZHJzL2Uyb0RvYy54bWxQSwUGAAAA&#10;AAYABgBZAQAAwAUAAAAA&#10;">
                <v:fill on="f" focussize="0,0"/>
                <v:stroke weight="1.5pt" color="#000000" joinstyle="miter"/>
                <v:imagedata o:title=""/>
                <o:lock v:ext="edit" aspectratio="f"/>
                <v:textbox inset="0mm,0mm,0mm,0mm">
                  <w:txbxContent>
                    <w:p>
                      <w:pPr>
                        <w:jc w:val="center"/>
                        <w:rPr>
                          <w:rFonts w:hint="eastAsia"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受 理</w:t>
                      </w:r>
                    </w:p>
                  </w:txbxContent>
                </v:textbox>
              </v:shape>
            </w:pict>
          </mc:Fallback>
        </mc:AlternateContent>
      </w:r>
      <w:r>
        <w:rPr>
          <w:b w:val="0"/>
          <w:bCs w:val="0"/>
          <w:sz w:val="21"/>
        </w:rPr>
        <mc:AlternateContent>
          <mc:Choice Requires="wps">
            <w:drawing>
              <wp:anchor distT="0" distB="0" distL="114300" distR="114300" simplePos="0" relativeHeight="251695104" behindDoc="0" locked="0" layoutInCell="1" allowOverlap="1">
                <wp:simplePos x="0" y="0"/>
                <wp:positionH relativeFrom="column">
                  <wp:posOffset>1853565</wp:posOffset>
                </wp:positionH>
                <wp:positionV relativeFrom="paragraph">
                  <wp:posOffset>45085</wp:posOffset>
                </wp:positionV>
                <wp:extent cx="1167130" cy="426085"/>
                <wp:effectExtent l="0" t="0" r="0" b="0"/>
                <wp:wrapNone/>
                <wp:docPr id="220" name="文本框 220"/>
                <wp:cNvGraphicFramePr/>
                <a:graphic xmlns:a="http://schemas.openxmlformats.org/drawingml/2006/main">
                  <a:graphicData uri="http://schemas.microsoft.com/office/word/2010/wordprocessingShape">
                    <wps:wsp>
                      <wps:cNvSpPr txBox="1"/>
                      <wps:spPr>
                        <a:xfrm>
                          <a:off x="0" y="0"/>
                          <a:ext cx="1167130" cy="4260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 xml:space="preserve"> 材料齐全</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符合法定形式</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45.95pt;margin-top:3.55pt;height:33.55pt;width:91.9pt;z-index:251695104;mso-width-relative:page;mso-height-relative:page;" filled="f" stroked="f" coordsize="21600,21600" o:gfxdata="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&#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ClLI3DZAAAACAEAAA8AAAAAAAAAAQAgAAAAIgAAAGRy&#10;cy9kb3ducmV2LnhtbFBLAQIUABQAAAAIAIdO4kCO7HPKPQIAAGoEAAAOAAAAAAAAAAEAIAAAACgB&#10;AABkcnMvZTJvRG9jLnhtbFBLBQYAAAAABgAGAFkBAADX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6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 xml:space="preserve"> 材料齐全</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eastAsia" w:ascii="楷体" w:hAnsi="楷体" w:eastAsia="楷体" w:cs="楷体"/>
                          <w:sz w:val="21"/>
                          <w:szCs w:val="21"/>
                        </w:rPr>
                      </w:pPr>
                      <w:r>
                        <w:rPr>
                          <w:rFonts w:hint="eastAsia" w:ascii="楷体" w:hAnsi="楷体" w:eastAsia="楷体" w:cs="楷体"/>
                          <w:sz w:val="21"/>
                          <w:szCs w:val="21"/>
                        </w:rPr>
                        <w:t>符合法定形式</w:t>
                      </w:r>
                    </w:p>
                    <w:p/>
                  </w:txbxContent>
                </v:textbox>
              </v:shape>
            </w:pict>
          </mc:Fallback>
        </mc:AlternateContent>
      </w:r>
      <w:r>
        <w:rPr>
          <w:b w:val="0"/>
          <w:bCs w:val="0"/>
          <w:sz w:val="21"/>
        </w:rPr>
        <mc:AlternateContent>
          <mc:Choice Requires="wps">
            <w:drawing>
              <wp:anchor distT="0" distB="0" distL="114300" distR="114300" simplePos="0" relativeHeight="251838464" behindDoc="0" locked="0" layoutInCell="1" allowOverlap="1">
                <wp:simplePos x="0" y="0"/>
                <wp:positionH relativeFrom="column">
                  <wp:posOffset>721995</wp:posOffset>
                </wp:positionH>
                <wp:positionV relativeFrom="paragraph">
                  <wp:posOffset>42545</wp:posOffset>
                </wp:positionV>
                <wp:extent cx="15240" cy="635000"/>
                <wp:effectExtent l="36195" t="0" r="62865" b="12700"/>
                <wp:wrapNone/>
                <wp:docPr id="221" name="直接箭头连接符 221"/>
                <wp:cNvGraphicFramePr/>
                <a:graphic xmlns:a="http://schemas.openxmlformats.org/drawingml/2006/main">
                  <a:graphicData uri="http://schemas.microsoft.com/office/word/2010/wordprocessingShape">
                    <wps:wsp>
                      <wps:cNvCnPr>
                        <a:stCxn id="217" idx="2"/>
                        <a:endCxn id="222" idx="0"/>
                      </wps:cNvCnPr>
                      <wps:spPr>
                        <a:xfrm>
                          <a:off x="1513840" y="3282315"/>
                          <a:ext cx="15240" cy="63500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56.85pt;margin-top:3.35pt;height:50pt;width:1.2pt;z-index:251838464;mso-width-relative:page;mso-height-relative:page;" filled="f" stroked="t" coordsize="21600,21600" o:gfxdata="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MczZb3VAAAACQEAAA8AAAAAAAAAAQAgAAAAIgAA&#10;AGRycy9kb3ducmV2LnhtbFBLAQIUABQAAAAIAIdO4kB8cVECRAIAAGkEAAAOAAAAAAAAAAEAIAAA&#10;ACQBAABkcnMvZTJvRG9jLnhtbFBLBQYAAAAABgAGAFkBAADaBQ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napToGrid/>
        </w:rPr>
        <mc:AlternateContent>
          <mc:Choice Requires="wps">
            <w:drawing>
              <wp:anchor distT="0" distB="0" distL="114300" distR="114300" simplePos="0" relativeHeight="251837440" behindDoc="0" locked="0" layoutInCell="1" allowOverlap="1">
                <wp:simplePos x="0" y="0"/>
                <wp:positionH relativeFrom="column">
                  <wp:posOffset>123190</wp:posOffset>
                </wp:positionH>
                <wp:positionV relativeFrom="paragraph">
                  <wp:posOffset>315595</wp:posOffset>
                </wp:positionV>
                <wp:extent cx="1228090" cy="481330"/>
                <wp:effectExtent l="9525" t="9525" r="19685" b="23495"/>
                <wp:wrapTopAndBottom/>
                <wp:docPr id="222" name="流程图: 终止 222"/>
                <wp:cNvGraphicFramePr/>
                <a:graphic xmlns:a="http://schemas.openxmlformats.org/drawingml/2006/main">
                  <a:graphicData uri="http://schemas.microsoft.com/office/word/2010/wordprocessingShape">
                    <wps:wsp>
                      <wps:cNvSpPr/>
                      <wps:spPr>
                        <a:xfrm>
                          <a:off x="0" y="0"/>
                          <a:ext cx="1228090" cy="481330"/>
                        </a:xfrm>
                        <a:prstGeom prst="flowChartTerminator">
                          <a:avLst/>
                        </a:prstGeom>
                        <a:noFill/>
                        <a:ln w="19050" cap="flat" cmpd="sng">
                          <a:solidFill>
                            <a:srgbClr val="000000"/>
                          </a:solidFill>
                          <a:prstDash val="solid"/>
                          <a:miter/>
                          <a:headEnd type="none" w="med" len="med"/>
                          <a:tailEnd type="triangle" w="med" len="med"/>
                        </a:ln>
                      </wps:spPr>
                      <wps:txb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结  束</w:t>
                            </w:r>
                          </w:p>
                        </w:txbxContent>
                      </wps:txbx>
                      <wps:bodyPr upright="1"/>
                    </wps:wsp>
                  </a:graphicData>
                </a:graphic>
              </wp:anchor>
            </w:drawing>
          </mc:Choice>
          <mc:Fallback>
            <w:pict>
              <v:shape id="_x0000_s1026" o:spid="_x0000_s1026" o:spt="116" type="#_x0000_t116" style="position:absolute;left:0pt;margin-left:9.7pt;margin-top:24.85pt;height:37.9pt;width:96.7pt;mso-wrap-distance-bottom:0pt;mso-wrap-distance-top:0pt;z-index:251837440;mso-width-relative:page;mso-height-relative:page;" filled="f" stroked="t" coordsize="21600,21600" o:gfxdata="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DMT&#10;pRnYAAAACQEAAA8AAAAAAAAAAQAgAAAAIgAAAGRycy9kb3ducmV2LnhtbFBLAQIUABQAAAAIAIdO&#10;4kDmvnHfIwIAACMEAAAOAAAAAAAAAAEAIAAAACcBAABkcnMvZTJvRG9jLnhtbFBLBQYAAAAABgAG&#10;AFkBAAC8BQAAAAA=&#10;">
                <v:fill on="f" focussize="0,0"/>
                <v:stroke weight="1.5pt" color="#000000" joinstyle="miter" endarrow="block"/>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结  束</w:t>
                      </w:r>
                    </w:p>
                  </w:txbxContent>
                </v:textbox>
                <w10:wrap type="topAndBottom"/>
              </v:shape>
            </w:pict>
          </mc:Fallback>
        </mc:AlternateContent>
      </w:r>
      <w:r>
        <w:rPr>
          <w:sz w:val="21"/>
        </w:rPr>
        <mc:AlternateContent>
          <mc:Choice Requires="wps">
            <w:drawing>
              <wp:anchor distT="0" distB="0" distL="114300" distR="114300" simplePos="0" relativeHeight="251839488" behindDoc="0" locked="0" layoutInCell="1" allowOverlap="1">
                <wp:simplePos x="0" y="0"/>
                <wp:positionH relativeFrom="column">
                  <wp:posOffset>2927985</wp:posOffset>
                </wp:positionH>
                <wp:positionV relativeFrom="paragraph">
                  <wp:posOffset>755650</wp:posOffset>
                </wp:positionV>
                <wp:extent cx="2540" cy="377190"/>
                <wp:effectExtent l="46990" t="0" r="64770" b="3810"/>
                <wp:wrapNone/>
                <wp:docPr id="223" name="直接箭头连接符 223"/>
                <wp:cNvGraphicFramePr/>
                <a:graphic xmlns:a="http://schemas.openxmlformats.org/drawingml/2006/main">
                  <a:graphicData uri="http://schemas.microsoft.com/office/word/2010/wordprocessingShape">
                    <wps:wsp>
                      <wps:cNvCnPr>
                        <a:stCxn id="219" idx="2"/>
                      </wps:cNvCnPr>
                      <wps:spPr>
                        <a:xfrm>
                          <a:off x="3713480" y="4321810"/>
                          <a:ext cx="2540" cy="37719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30.55pt;margin-top:59.5pt;height:29.7pt;width:0.2pt;z-index:251839488;mso-width-relative:page;mso-height-relative:page;" filled="f" stroked="t" coordsize="21600,21600" o:gfxdata="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C3opzX2AAAAAsBAAAPAAAAAAAAAAEAIAAAACIAAABkcnMv&#10;ZG93bnJldi54bWxQSwECFAAUAAAACACHTuJA8YW1nDwCAABMBAAADgAAAAAAAAABACAAAAAnAQAA&#10;ZHJzL2Uyb0RvYy54bWxQSwUGAAAAAAYABgBZAQAA1QUAAAAA&#10;">
                <v:fill on="f" focussize="0,0"/>
                <v:stroke color="#000000 [3200]" joinstyle="round" endarrow="open"/>
                <v:imagedata o:title=""/>
                <o:lock v:ext="edit" aspectratio="f"/>
              </v:shape>
            </w:pict>
          </mc:Fallback>
        </mc:AlternateContent>
      </w:r>
      <w:r>
        <w:rPr>
          <w:b w:val="0"/>
          <w:bCs w:val="0"/>
          <w:sz w:val="21"/>
        </w:rPr>
        <mc:AlternateContent>
          <mc:Choice Requires="wps">
            <w:drawing>
              <wp:anchor distT="0" distB="0" distL="114300" distR="114300" simplePos="0" relativeHeight="251882496" behindDoc="0" locked="0" layoutInCell="1" allowOverlap="1">
                <wp:simplePos x="0" y="0"/>
                <wp:positionH relativeFrom="column">
                  <wp:posOffset>2103120</wp:posOffset>
                </wp:positionH>
                <wp:positionV relativeFrom="paragraph">
                  <wp:posOffset>1141095</wp:posOffset>
                </wp:positionV>
                <wp:extent cx="1678305" cy="389890"/>
                <wp:effectExtent l="9525" t="9525" r="26670" b="19685"/>
                <wp:wrapNone/>
                <wp:docPr id="224" name="文本框 224"/>
                <wp:cNvGraphicFramePr/>
                <a:graphic xmlns:a="http://schemas.openxmlformats.org/drawingml/2006/main">
                  <a:graphicData uri="http://schemas.microsoft.com/office/word/2010/wordprocessingShape">
                    <wps:wsp>
                      <wps:cNvSpPr txBox="1"/>
                      <wps:spPr>
                        <a:xfrm>
                          <a:off x="0" y="0"/>
                          <a:ext cx="1678305" cy="389890"/>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组织推荐工作</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65.6pt;margin-top:89.85pt;height:30.7pt;width:132.15pt;z-index:251882496;mso-width-relative:page;mso-height-relative:page;" filled="f" stroked="t" coordsize="21600,21600" o:gfxdata="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CO3OIb&#10;3AAAAAsBAAAPAAAAAAAAAAEAIAAAACIAAABkcnMvZG93bnJldi54bWxQSwECFAAUAAAACACHTuJA&#10;Yz8L6VYCAACTBAAADgAAAAAAAAABACAAAAArAQAAZHJzL2Uyb0RvYy54bWxQSwUGAAAAAAYABgBZ&#10;AQAA8wUAAAAA&#10;">
                <v:fill on="f" focussize="0,0"/>
                <v:stroke weight="1.5pt" color="#000000 [3204]" joinstyle="round"/>
                <v:imagedata o:title=""/>
                <o:lock v:ext="edit" aspectratio="f"/>
                <v:textbox>
                  <w:txbxContent>
                    <w:p>
                      <w:pPr>
                        <w:jc w:val="center"/>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组织推荐工作</w:t>
                      </w:r>
                    </w:p>
                  </w:txbxContent>
                </v:textbox>
              </v:shape>
            </w:pict>
          </mc:Fallback>
        </mc:AlternateContent>
      </w:r>
    </w:p>
    <w:p>
      <w:pPr>
        <w:jc w:val="center"/>
        <w:rPr>
          <w:rFonts w:hint="eastAsia" w:asciiTheme="minorEastAsia" w:hAnsiTheme="minorEastAsia" w:eastAsiaTheme="minorEastAsia" w:cstheme="minorEastAsia"/>
          <w:b w:val="0"/>
          <w:bCs w:val="0"/>
          <w:sz w:val="44"/>
          <w:szCs w:val="44"/>
        </w:rPr>
      </w:pPr>
    </w:p>
    <w:p>
      <w:pPr>
        <w:jc w:val="center"/>
        <w:rPr>
          <w:rFonts w:hint="eastAsia" w:asciiTheme="minorEastAsia" w:hAnsiTheme="minorEastAsia" w:eastAsiaTheme="minorEastAsia" w:cstheme="minorEastAsia"/>
          <w:b w:val="0"/>
          <w:bCs w:val="0"/>
          <w:sz w:val="44"/>
          <w:szCs w:val="44"/>
        </w:rPr>
      </w:pPr>
      <w:r>
        <w:rPr>
          <w:sz w:val="21"/>
        </w:rPr>
        <mc:AlternateContent>
          <mc:Choice Requires="wps">
            <w:drawing>
              <wp:anchor distT="0" distB="0" distL="114300" distR="114300" simplePos="0" relativeHeight="251843584" behindDoc="0" locked="0" layoutInCell="1" allowOverlap="1">
                <wp:simplePos x="0" y="0"/>
                <wp:positionH relativeFrom="column">
                  <wp:posOffset>2910205</wp:posOffset>
                </wp:positionH>
                <wp:positionV relativeFrom="paragraph">
                  <wp:posOffset>38100</wp:posOffset>
                </wp:positionV>
                <wp:extent cx="8255" cy="285115"/>
                <wp:effectExtent l="43180" t="0" r="62865" b="635"/>
                <wp:wrapNone/>
                <wp:docPr id="225" name="直接箭头连接符 225"/>
                <wp:cNvGraphicFramePr/>
                <a:graphic xmlns:a="http://schemas.openxmlformats.org/drawingml/2006/main">
                  <a:graphicData uri="http://schemas.microsoft.com/office/word/2010/wordprocessingShape">
                    <wps:wsp>
                      <wps:cNvCnPr/>
                      <wps:spPr>
                        <a:xfrm>
                          <a:off x="3734435" y="5255260"/>
                          <a:ext cx="8255" cy="28511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29.15pt;margin-top:3pt;height:22.45pt;width:0.65pt;z-index:251843584;mso-width-relative:page;mso-height-relative:page;" filled="f" stroked="t" coordsize="21600,21600" o:gfxdata="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rM1RFtgAAAAIAQAADwAAAAAAAAABACAAAAAiAAAAZHJzL2Rvd25yZXYueG1sUEsBAhQA&#10;FAAAAAgAh07iQBihwrIrAgAAJAQAAA4AAAAAAAAAAQAgAAAAJwEAAGRycy9lMm9Eb2MueG1sUEsF&#10;BgAAAAAGAAYAWQEAAMQFAAAAAA==&#10;">
                <v:fill on="f" focussize="0,0"/>
                <v:stroke color="#000000 [3200]" joinstyle="round" endarrow="open"/>
                <v:imagedata o:title=""/>
                <o:lock v:ext="edit" aspectratio="f"/>
              </v:shape>
            </w:pict>
          </mc:Fallback>
        </mc:AlternateContent>
      </w:r>
      <w:r>
        <w:rPr>
          <w:b w:val="0"/>
          <w:bCs w:val="0"/>
          <w:snapToGrid/>
        </w:rPr>
        <mc:AlternateContent>
          <mc:Choice Requires="wps">
            <w:drawing>
              <wp:anchor distT="0" distB="0" distL="114300" distR="114300" simplePos="0" relativeHeight="251851776" behindDoc="0" locked="0" layoutInCell="1" allowOverlap="1">
                <wp:simplePos x="0" y="0"/>
                <wp:positionH relativeFrom="page">
                  <wp:posOffset>3238500</wp:posOffset>
                </wp:positionH>
                <wp:positionV relativeFrom="paragraph">
                  <wp:posOffset>346710</wp:posOffset>
                </wp:positionV>
                <wp:extent cx="1148715" cy="443865"/>
                <wp:effectExtent l="26670" t="10160" r="43815" b="22225"/>
                <wp:wrapNone/>
                <wp:docPr id="249" name="流程图: 决策 249"/>
                <wp:cNvGraphicFramePr/>
                <a:graphic xmlns:a="http://schemas.openxmlformats.org/drawingml/2006/main">
                  <a:graphicData uri="http://schemas.microsoft.com/office/word/2010/wordprocessingShape">
                    <wps:wsp>
                      <wps:cNvSpPr/>
                      <wps:spPr>
                        <a:xfrm>
                          <a:off x="0" y="0"/>
                          <a:ext cx="1148715" cy="443865"/>
                        </a:xfrm>
                        <a:prstGeom prst="flowChartDecision">
                          <a:avLst/>
                        </a:prstGeom>
                        <a:noFill/>
                        <a:ln w="19050" cap="flat" cmpd="sng">
                          <a:solidFill>
                            <a:srgbClr val="000000"/>
                          </a:solidFill>
                          <a:prstDash val="solid"/>
                          <a:miter/>
                          <a:headEnd type="none" w="med" len="med"/>
                          <a:tailEnd type="none" w="med" len="med"/>
                        </a:ln>
                      </wps:spPr>
                      <wps:txbx>
                        <w:txbxContent>
                          <w:p>
                            <w:pPr>
                              <w:jc w:val="center"/>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审 核</w:t>
                            </w:r>
                          </w:p>
                        </w:txbxContent>
                      </wps:txbx>
                      <wps:bodyPr lIns="0" tIns="0" rIns="0" bIns="0" upright="1"/>
                    </wps:wsp>
                  </a:graphicData>
                </a:graphic>
              </wp:anchor>
            </w:drawing>
          </mc:Choice>
          <mc:Fallback>
            <w:pict>
              <v:shape id="_x0000_s1026" o:spid="_x0000_s1026" o:spt="110" type="#_x0000_t110" style="position:absolute;left:0pt;margin-left:255pt;margin-top:27.3pt;height:34.95pt;width:90.45pt;mso-position-horizontal-relative:page;z-index:251851776;mso-width-relative:page;mso-height-relative:page;" filled="f" stroked="t" coordsize="21600,21600" o:gfxdata="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X80GndYAAAAKAQAADwAAAAAAAAABACAAAAAiAAAAZHJzL2Rvd25yZXYueG1sUEsBAhQAFAAA&#10;AAgAh07iQG0O8+kqAgAAQQQAAA4AAAAAAAAAAQAgAAAAJQEAAGRycy9lMm9Eb2MueG1sUEsFBgAA&#10;AAAGAAYAWQEAAMEFAAAAAA==&#10;">
                <v:fill on="f" focussize="0,0"/>
                <v:stroke weight="1.5pt" color="#000000" joinstyle="miter"/>
                <v:imagedata o:title=""/>
                <o:lock v:ext="edit" aspectratio="f"/>
                <v:textbox inset="0mm,0mm,0mm,0mm">
                  <w:txbxContent>
                    <w:p>
                      <w:pPr>
                        <w:jc w:val="center"/>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审 核</w:t>
                      </w:r>
                    </w:p>
                  </w:txbxContent>
                </v:textbox>
              </v:shape>
            </w:pict>
          </mc:Fallback>
        </mc:AlternateContent>
      </w:r>
    </w:p>
    <w:p>
      <w:pPr>
        <w:jc w:val="center"/>
        <w:rPr>
          <w:rFonts w:hint="eastAsia" w:asciiTheme="minorEastAsia" w:hAnsiTheme="minorEastAsia" w:eastAsiaTheme="minorEastAsia" w:cstheme="minorEastAsia"/>
          <w:b w:val="0"/>
          <w:bCs w:val="0"/>
          <w:sz w:val="44"/>
          <w:szCs w:val="44"/>
        </w:rPr>
      </w:pPr>
    </w:p>
    <w:p>
      <w:pPr>
        <w:jc w:val="center"/>
        <w:rPr>
          <w:rFonts w:hint="eastAsia" w:asciiTheme="minorEastAsia" w:hAnsiTheme="minorEastAsia" w:eastAsiaTheme="minorEastAsia" w:cstheme="minorEastAsia"/>
          <w:b w:val="0"/>
          <w:bCs w:val="0"/>
          <w:sz w:val="44"/>
          <w:szCs w:val="44"/>
        </w:rPr>
      </w:pPr>
      <w:r>
        <w:rPr>
          <w:sz w:val="21"/>
        </w:rPr>
        <mc:AlternateContent>
          <mc:Choice Requires="wps">
            <w:drawing>
              <wp:anchor distT="0" distB="0" distL="114300" distR="114300" simplePos="0" relativeHeight="251676672" behindDoc="0" locked="0" layoutInCell="1" allowOverlap="1">
                <wp:simplePos x="0" y="0"/>
                <wp:positionH relativeFrom="column">
                  <wp:posOffset>2921635</wp:posOffset>
                </wp:positionH>
                <wp:positionV relativeFrom="paragraph">
                  <wp:posOffset>12700</wp:posOffset>
                </wp:positionV>
                <wp:extent cx="8255" cy="285115"/>
                <wp:effectExtent l="43180" t="0" r="62865" b="635"/>
                <wp:wrapNone/>
                <wp:docPr id="248" name="直接箭头连接符 248"/>
                <wp:cNvGraphicFramePr/>
                <a:graphic xmlns:a="http://schemas.openxmlformats.org/drawingml/2006/main">
                  <a:graphicData uri="http://schemas.microsoft.com/office/word/2010/wordprocessingShape">
                    <wps:wsp>
                      <wps:cNvCnPr/>
                      <wps:spPr>
                        <a:xfrm>
                          <a:off x="0" y="0"/>
                          <a:ext cx="8255" cy="28511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30.05pt;margin-top:1pt;height:22.45pt;width:0.65pt;z-index:251676672;mso-width-relative:page;mso-height-relative:page;" filled="f" stroked="t" coordsize="21600,21600" o:gfxdata="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BsZpgt1gAAAAgB&#10;AAAPAAAAAAAAAAEAIAAAACIAAABkcnMvZG93bnJldi54bWxQSwECFAAUAAAACACHTuJA/pQkux0C&#10;AAAYBAAADgAAAAAAAAABACAAAAAlAQAAZHJzL2Uyb0RvYy54bWxQSwUGAAAAAAYABgBZAQAAtAUA&#10;AAAA&#10;">
                <v:fill on="f" focussize="0,0"/>
                <v:stroke color="#000000 [3200]" joinstyle="round" endarrow="open"/>
                <v:imagedata o:title=""/>
                <o:lock v:ext="edit" aspectratio="f"/>
              </v:shape>
            </w:pict>
          </mc:Fallback>
        </mc:AlternateContent>
      </w:r>
      <w:r>
        <w:rPr>
          <w:b w:val="0"/>
          <w:bCs w:val="0"/>
          <w:sz w:val="21"/>
        </w:rPr>
        <mc:AlternateContent>
          <mc:Choice Requires="wps">
            <w:drawing>
              <wp:anchor distT="0" distB="0" distL="114300" distR="114300" simplePos="0" relativeHeight="251674624" behindDoc="0" locked="0" layoutInCell="1" allowOverlap="1">
                <wp:simplePos x="0" y="0"/>
                <wp:positionH relativeFrom="column">
                  <wp:posOffset>2046605</wp:posOffset>
                </wp:positionH>
                <wp:positionV relativeFrom="paragraph">
                  <wp:posOffset>314960</wp:posOffset>
                </wp:positionV>
                <wp:extent cx="1765300" cy="319405"/>
                <wp:effectExtent l="9525" t="9525" r="15875" b="13970"/>
                <wp:wrapNone/>
                <wp:docPr id="247" name="文本框 247"/>
                <wp:cNvGraphicFramePr/>
                <a:graphic xmlns:a="http://schemas.openxmlformats.org/drawingml/2006/main">
                  <a:graphicData uri="http://schemas.microsoft.com/office/word/2010/wordprocessingShape">
                    <wps:wsp>
                      <wps:cNvSpPr txBox="1"/>
                      <wps:spPr>
                        <a:xfrm>
                          <a:off x="0" y="0"/>
                          <a:ext cx="1765300" cy="319405"/>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拟  定</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61.15pt;margin-top:24.8pt;height:25.15pt;width:139pt;z-index:251674624;mso-width-relative:page;mso-height-relative:page;" filled="f" stroked="t" coordsize="21600,21600" o:gfxdata="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CADiHb2QAAAAkB&#10;AAAPAAAAAAAAAAEAIAAAACIAAABkcnMvZG93bnJldi54bWxQSwECFAAUAAAACACHTuJAlDPPtlMC&#10;AACTBAAADgAAAAAAAAABACAAAAAoAQAAZHJzL2Uyb0RvYy54bWxQSwUGAAAAAAYABgBZAQAA7QUA&#10;AAAA&#10;">
                <v:fill on="f" focussize="0,0"/>
                <v:stroke weight="1.5pt" color="#000000 [3204]" joinstyle="round"/>
                <v:imagedata o:title=""/>
                <o:lock v:ext="edit" aspectratio="f"/>
                <v:textbox>
                  <w:txbxContent>
                    <w:p>
                      <w:pPr>
                        <w:jc w:val="center"/>
                        <w:rPr>
                          <w:rFonts w:hint="eastAsia"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拟  定</w:t>
                      </w:r>
                    </w:p>
                  </w:txbxContent>
                </v:textbox>
              </v:shape>
            </w:pict>
          </mc:Fallback>
        </mc:AlternateContent>
      </w:r>
      <w:r>
        <w:rPr>
          <w:sz w:val="44"/>
        </w:rPr>
        <mc:AlternateContent>
          <mc:Choice Requires="wps">
            <w:drawing>
              <wp:anchor distT="0" distB="0" distL="114300" distR="114300" simplePos="0" relativeHeight="251840512" behindDoc="0" locked="0" layoutInCell="1" allowOverlap="1">
                <wp:simplePos x="0" y="0"/>
                <wp:positionH relativeFrom="column">
                  <wp:posOffset>2910205</wp:posOffset>
                </wp:positionH>
                <wp:positionV relativeFrom="paragraph">
                  <wp:posOffset>654685</wp:posOffset>
                </wp:positionV>
                <wp:extent cx="14605" cy="355600"/>
                <wp:effectExtent l="38100" t="0" r="61595" b="6350"/>
                <wp:wrapNone/>
                <wp:docPr id="232" name="直接箭头连接符 232"/>
                <wp:cNvGraphicFramePr/>
                <a:graphic xmlns:a="http://schemas.openxmlformats.org/drawingml/2006/main">
                  <a:graphicData uri="http://schemas.microsoft.com/office/word/2010/wordprocessingShape">
                    <wps:wsp>
                      <wps:cNvCnPr/>
                      <wps:spPr>
                        <a:xfrm>
                          <a:off x="3737610" y="6308725"/>
                          <a:ext cx="14605" cy="35560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29.15pt;margin-top:51.55pt;height:28pt;width:1.15pt;z-index:251840512;mso-width-relative:page;mso-height-relative:page;" filled="f" stroked="t" coordsize="21600,21600" o:gfxdata="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B2OBp3ZAAAACwEAAA8AAAAAAAAAAQAgAAAAIgAAAGRycy9kb3ducmV2LnhtbFBL&#10;AQIUABQAAAAIAIdO4kAJw6cdLgIAACUEAAAOAAAAAAAAAAEAIAAAACgBAABkcnMvZTJvRG9jLnht&#10;bFBLBQYAAAAABgAGAFkBAADIBQ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val="0"/>
          <w:bCs w:val="0"/>
          <w:sz w:val="44"/>
          <w:szCs w:val="44"/>
        </w:rPr>
      </w:pPr>
    </w:p>
    <w:p>
      <w:pPr>
        <w:jc w:val="center"/>
        <w:rPr>
          <w:rFonts w:hint="eastAsia" w:asciiTheme="minorEastAsia" w:hAnsiTheme="minorEastAsia" w:eastAsiaTheme="minorEastAsia" w:cstheme="minorEastAsia"/>
          <w:b w:val="0"/>
          <w:bCs w:val="0"/>
          <w:sz w:val="44"/>
          <w:szCs w:val="44"/>
        </w:rPr>
      </w:pPr>
      <w:r>
        <w:rPr>
          <w:b w:val="0"/>
          <w:bCs w:val="0"/>
          <w:sz w:val="21"/>
        </w:rPr>
        <mc:AlternateContent>
          <mc:Choice Requires="wps">
            <w:drawing>
              <wp:anchor distT="0" distB="0" distL="114300" distR="114300" simplePos="0" relativeHeight="251883520" behindDoc="0" locked="0" layoutInCell="1" allowOverlap="1">
                <wp:simplePos x="0" y="0"/>
                <wp:positionH relativeFrom="column">
                  <wp:posOffset>4205605</wp:posOffset>
                </wp:positionH>
                <wp:positionV relativeFrom="paragraph">
                  <wp:posOffset>337185</wp:posOffset>
                </wp:positionV>
                <wp:extent cx="1266190" cy="346075"/>
                <wp:effectExtent l="9525" t="9525" r="19685" b="25400"/>
                <wp:wrapNone/>
                <wp:docPr id="227" name="文本框 227"/>
                <wp:cNvGraphicFramePr/>
                <a:graphic xmlns:a="http://schemas.openxmlformats.org/drawingml/2006/main">
                  <a:graphicData uri="http://schemas.microsoft.com/office/word/2010/wordprocessingShape">
                    <wps:wsp>
                      <wps:cNvSpPr txBox="1"/>
                      <wps:spPr>
                        <a:xfrm>
                          <a:off x="0" y="0"/>
                          <a:ext cx="1266190" cy="346075"/>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受理举报</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31.15pt;margin-top:26.55pt;height:27.25pt;width:99.7pt;z-index:251883520;mso-width-relative:page;mso-height-relative:page;" filled="f" stroked="t" coordsize="21600,21600" o:gfxdata="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Iv7Xd9oAAAAK&#10;AQAADwAAAAAAAAABACAAAAAiAAAAZHJzL2Rvd25yZXYueG1sUEsBAhQAFAAAAAgAh07iQJwh7P1T&#10;AgAAkwQAAA4AAAAAAAAAAQAgAAAAKQEAAGRycy9lMm9Eb2MueG1sUEsFBgAAAAAGAAYAWQEAAO4F&#10;AAAAAA==&#10;">
                <v:fill on="f" focussize="0,0"/>
                <v:stroke weight="1.5pt" color="#000000 [3204]" joinstyle="round"/>
                <v:imagedata o:title=""/>
                <o:lock v:ext="edit" aspectratio="f"/>
                <v:textbox>
                  <w:txbxContent>
                    <w:p>
                      <w:pPr>
                        <w:jc w:val="center"/>
                        <w:rPr>
                          <w:rFonts w:hint="default" w:ascii="黑体" w:hAnsi="黑体" w:eastAsia="黑体" w:cs="黑体"/>
                          <w:b w:val="0"/>
                          <w:bCs w:val="0"/>
                          <w:sz w:val="24"/>
                          <w:szCs w:val="24"/>
                          <w:lang w:val="en-US" w:eastAsia="zh-CN"/>
                        </w:rPr>
                      </w:pPr>
                      <w:r>
                        <w:rPr>
                          <w:rFonts w:hint="eastAsia" w:ascii="黑体" w:hAnsi="黑体" w:eastAsia="黑体" w:cs="黑体"/>
                          <w:b w:val="0"/>
                          <w:bCs w:val="0"/>
                          <w:sz w:val="24"/>
                          <w:szCs w:val="24"/>
                          <w:lang w:val="en-US" w:eastAsia="zh-CN"/>
                        </w:rPr>
                        <w:t>受理举报</w:t>
                      </w:r>
                    </w:p>
                  </w:txbxContent>
                </v:textbox>
              </v:shape>
            </w:pict>
          </mc:Fallback>
        </mc:AlternateContent>
      </w:r>
      <w:r>
        <w:rPr>
          <w:b w:val="0"/>
          <w:bCs w:val="0"/>
          <w:snapToGrid/>
        </w:rPr>
        <mc:AlternateContent>
          <mc:Choice Requires="wps">
            <w:drawing>
              <wp:anchor distT="0" distB="0" distL="114300" distR="114300" simplePos="0" relativeHeight="251865088" behindDoc="0" locked="0" layoutInCell="1" allowOverlap="1">
                <wp:simplePos x="0" y="0"/>
                <wp:positionH relativeFrom="page">
                  <wp:posOffset>3241040</wp:posOffset>
                </wp:positionH>
                <wp:positionV relativeFrom="paragraph">
                  <wp:posOffset>258445</wp:posOffset>
                </wp:positionV>
                <wp:extent cx="1148715" cy="443865"/>
                <wp:effectExtent l="26670" t="10160" r="43815" b="22225"/>
                <wp:wrapNone/>
                <wp:docPr id="250" name="流程图: 决策 250"/>
                <wp:cNvGraphicFramePr/>
                <a:graphic xmlns:a="http://schemas.openxmlformats.org/drawingml/2006/main">
                  <a:graphicData uri="http://schemas.microsoft.com/office/word/2010/wordprocessingShape">
                    <wps:wsp>
                      <wps:cNvSpPr/>
                      <wps:spPr>
                        <a:xfrm>
                          <a:off x="0" y="0"/>
                          <a:ext cx="1148715" cy="443865"/>
                        </a:xfrm>
                        <a:prstGeom prst="flowChartDecision">
                          <a:avLst/>
                        </a:prstGeom>
                        <a:noFill/>
                        <a:ln w="19050" cap="flat" cmpd="sng">
                          <a:solidFill>
                            <a:srgbClr val="000000"/>
                          </a:solidFill>
                          <a:prstDash val="solid"/>
                          <a:miter/>
                          <a:headEnd type="none" w="med" len="med"/>
                          <a:tailEnd type="none" w="med" len="med"/>
                        </a:ln>
                      </wps:spPr>
                      <wps:txbx>
                        <w:txbxContent>
                          <w:p>
                            <w:pPr>
                              <w:jc w:val="center"/>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公 示</w:t>
                            </w:r>
                          </w:p>
                        </w:txbxContent>
                      </wps:txbx>
                      <wps:bodyPr lIns="0" tIns="0" rIns="0" bIns="0" upright="1"/>
                    </wps:wsp>
                  </a:graphicData>
                </a:graphic>
              </wp:anchor>
            </w:drawing>
          </mc:Choice>
          <mc:Fallback>
            <w:pict>
              <v:shape id="_x0000_s1026" o:spid="_x0000_s1026" o:spt="110" type="#_x0000_t110" style="position:absolute;left:0pt;margin-left:255.2pt;margin-top:20.35pt;height:34.95pt;width:90.45pt;mso-position-horizontal-relative:page;z-index:251865088;mso-width-relative:page;mso-height-relative:page;" filled="f" stroked="t" coordsize="21600,21600" o:gfxdata="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SjYhDWAAAACgEAAA8AAAAAAAAAAQAgAAAAIgAAAGRycy9kb3ducmV2LnhtbFBLAQIUABQAAAAI&#10;AIdO4kCgfV1PKAIAAEEEAAAOAAAAAAAAAAEAIAAAACUBAABkcnMvZTJvRG9jLnhtbFBLBQYAAAAA&#10;BgAGAFkBAAC/BQAAAAA=&#10;">
                <v:fill on="f" focussize="0,0"/>
                <v:stroke weight="1.5pt" color="#000000" joinstyle="miter"/>
                <v:imagedata o:title=""/>
                <o:lock v:ext="edit" aspectratio="f"/>
                <v:textbox inset="0mm,0mm,0mm,0mm">
                  <w:txbxContent>
                    <w:p>
                      <w:pPr>
                        <w:jc w:val="center"/>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公 示</w:t>
                      </w:r>
                    </w:p>
                  </w:txbxContent>
                </v:textbox>
              </v:shape>
            </w:pict>
          </mc:Fallback>
        </mc:AlternateContent>
      </w:r>
    </w:p>
    <w:p>
      <w:pPr>
        <w:jc w:val="center"/>
        <w:rPr>
          <w:rFonts w:hint="eastAsia" w:asciiTheme="minorEastAsia" w:hAnsiTheme="minorEastAsia" w:eastAsiaTheme="minorEastAsia" w:cstheme="minorEastAsia"/>
          <w:b w:val="0"/>
          <w:bCs w:val="0"/>
          <w:sz w:val="44"/>
          <w:szCs w:val="44"/>
        </w:rPr>
      </w:pPr>
      <w:r>
        <w:rPr>
          <w:sz w:val="21"/>
        </w:rPr>
        <mc:AlternateContent>
          <mc:Choice Requires="wps">
            <w:drawing>
              <wp:anchor distT="0" distB="0" distL="114300" distR="114300" simplePos="0" relativeHeight="251902976" behindDoc="0" locked="0" layoutInCell="1" allowOverlap="1">
                <wp:simplePos x="0" y="0"/>
                <wp:positionH relativeFrom="column">
                  <wp:posOffset>4832985</wp:posOffset>
                </wp:positionH>
                <wp:positionV relativeFrom="paragraph">
                  <wp:posOffset>353060</wp:posOffset>
                </wp:positionV>
                <wp:extent cx="5715" cy="318135"/>
                <wp:effectExtent l="45085" t="0" r="63500" b="5715"/>
                <wp:wrapNone/>
                <wp:docPr id="252" name="直接箭头连接符 252"/>
                <wp:cNvGraphicFramePr/>
                <a:graphic xmlns:a="http://schemas.openxmlformats.org/drawingml/2006/main">
                  <a:graphicData uri="http://schemas.microsoft.com/office/word/2010/wordprocessingShape">
                    <wps:wsp>
                      <wps:cNvCnPr/>
                      <wps:spPr>
                        <a:xfrm>
                          <a:off x="0" y="0"/>
                          <a:ext cx="5715" cy="31813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380.55pt;margin-top:27.8pt;height:25.05pt;width:0.45pt;z-index:251902976;mso-width-relative:page;mso-height-relative:page;" filled="f" stroked="t" coordsize="21600,21600" o:gfxdata="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CFjH6/2AAA&#10;AAoBAAAPAAAAAAAAAAEAIAAAACIAAABkcnMvZG93bnJldi54bWxQSwECFAAUAAAACACHTuJA5wwh&#10;rR4CAAAYBAAADgAAAAAAAAABACAAAAAnAQAAZHJzL2Uyb0RvYy54bWxQSwUGAAAAAAYABgBZAQAA&#10;twUAAAAA&#10;">
                <v:fill on="f" focussize="0,0"/>
                <v:stroke color="#000000 [3200]" joinstyle="round" endarrow="open"/>
                <v:imagedata o:title=""/>
                <o:lock v:ext="edit" aspectratio="f"/>
              </v:shape>
            </w:pict>
          </mc:Fallback>
        </mc:AlternateContent>
      </w:r>
      <w:r>
        <w:rPr>
          <w:sz w:val="44"/>
        </w:rPr>
        <mc:AlternateContent>
          <mc:Choice Requires="wps">
            <w:drawing>
              <wp:anchor distT="0" distB="0" distL="114300" distR="114300" simplePos="0" relativeHeight="251844608" behindDoc="0" locked="0" layoutInCell="1" allowOverlap="1">
                <wp:simplePos x="0" y="0"/>
                <wp:positionH relativeFrom="column">
                  <wp:posOffset>3545840</wp:posOffset>
                </wp:positionH>
                <wp:positionV relativeFrom="paragraph">
                  <wp:posOffset>120650</wp:posOffset>
                </wp:positionV>
                <wp:extent cx="598805" cy="2540"/>
                <wp:effectExtent l="0" t="46990" r="10795" b="64770"/>
                <wp:wrapNone/>
                <wp:docPr id="230" name="直接箭头连接符 230"/>
                <wp:cNvGraphicFramePr/>
                <a:graphic xmlns:a="http://schemas.openxmlformats.org/drawingml/2006/main">
                  <a:graphicData uri="http://schemas.microsoft.com/office/word/2010/wordprocessingShape">
                    <wps:wsp>
                      <wps:cNvCnPr/>
                      <wps:spPr>
                        <a:xfrm>
                          <a:off x="4610100" y="6038850"/>
                          <a:ext cx="598805" cy="254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79.2pt;margin-top:9.5pt;height:0.2pt;width:47.15pt;z-index:251844608;mso-width-relative:page;mso-height-relative:page;" filled="f" stroked="t" coordsize="21600,21600" o:gfxdata="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DGJECM1wAAAAkBAAAPAAAAAAAAAAEAIAAAACIAAABkcnMvZG93bnJldi54bWxQSwECFAAU&#10;AAAACACHTuJASBKUeysCAAAkBAAADgAAAAAAAAABACAAAAAmAQAAZHJzL2Uyb0RvYy54bWxQSwUG&#10;AAAAAAYABgBZAQAAwwUAAAAA&#10;">
                <v:fill on="f" focussize="0,0"/>
                <v:stroke color="#000000 [3200]" joinstyle="round" endarrow="open"/>
                <v:imagedata o:title=""/>
                <o:lock v:ext="edit" aspectratio="f"/>
              </v:shape>
            </w:pict>
          </mc:Fallback>
        </mc:AlternateContent>
      </w:r>
      <w:r>
        <w:rPr>
          <w:sz w:val="21"/>
        </w:rPr>
        <mc:AlternateContent>
          <mc:Choice Requires="wps">
            <w:drawing>
              <wp:anchor distT="0" distB="0" distL="114300" distR="114300" simplePos="0" relativeHeight="251841536" behindDoc="0" locked="0" layoutInCell="1" allowOverlap="1">
                <wp:simplePos x="0" y="0"/>
                <wp:positionH relativeFrom="column">
                  <wp:posOffset>2927350</wp:posOffset>
                </wp:positionH>
                <wp:positionV relativeFrom="paragraph">
                  <wp:posOffset>405130</wp:posOffset>
                </wp:positionV>
                <wp:extent cx="2540" cy="281305"/>
                <wp:effectExtent l="47625" t="0" r="64135" b="4445"/>
                <wp:wrapNone/>
                <wp:docPr id="239" name="直接箭头连接符 239"/>
                <wp:cNvGraphicFramePr/>
                <a:graphic xmlns:a="http://schemas.openxmlformats.org/drawingml/2006/main">
                  <a:graphicData uri="http://schemas.microsoft.com/office/word/2010/wordprocessingShape">
                    <wps:wsp>
                      <wps:cNvCnPr/>
                      <wps:spPr>
                        <a:xfrm>
                          <a:off x="3754755" y="7423785"/>
                          <a:ext cx="2540" cy="28130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30.5pt;margin-top:31.9pt;height:22.15pt;width:0.2pt;z-index:251841536;mso-width-relative:page;mso-height-relative:page;" filled="f" stroked="t" coordsize="21600,21600" o:gfxdata="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PP1b+HXAAAACgEAAA8AAAAAAAAAAQAgAAAAIgAAAGRycy9kb3ducmV2LnhtbFBLAQIU&#10;ABQAAAAIAIdO4kDPv4jvLQIAACQEAAAOAAAAAAAAAAEAIAAAACYBAABkcnMvZTJvRG9jLnhtbFBL&#10;BQYAAAAABgAGAFkBAADFBQ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val="0"/>
          <w:bCs w:val="0"/>
          <w:sz w:val="44"/>
          <w:szCs w:val="44"/>
        </w:rPr>
      </w:pPr>
      <w:r>
        <w:rPr>
          <w:b w:val="0"/>
          <w:bCs w:val="0"/>
          <w:snapToGrid/>
        </w:rPr>
        <mc:AlternateContent>
          <mc:Choice Requires="wps">
            <w:drawing>
              <wp:anchor distT="0" distB="0" distL="114300" distR="114300" simplePos="0" relativeHeight="251890688" behindDoc="0" locked="0" layoutInCell="1" allowOverlap="1">
                <wp:simplePos x="0" y="0"/>
                <wp:positionH relativeFrom="page">
                  <wp:posOffset>5060315</wp:posOffset>
                </wp:positionH>
                <wp:positionV relativeFrom="paragraph">
                  <wp:posOffset>302895</wp:posOffset>
                </wp:positionV>
                <wp:extent cx="1483360" cy="487045"/>
                <wp:effectExtent l="30480" t="10160" r="48260" b="17145"/>
                <wp:wrapNone/>
                <wp:docPr id="251" name="流程图: 决策 251"/>
                <wp:cNvGraphicFramePr/>
                <a:graphic xmlns:a="http://schemas.openxmlformats.org/drawingml/2006/main">
                  <a:graphicData uri="http://schemas.microsoft.com/office/word/2010/wordprocessingShape">
                    <wps:wsp>
                      <wps:cNvSpPr/>
                      <wps:spPr>
                        <a:xfrm>
                          <a:off x="0" y="0"/>
                          <a:ext cx="1483360" cy="487045"/>
                        </a:xfrm>
                        <a:prstGeom prst="flowChartDecision">
                          <a:avLst/>
                        </a:prstGeom>
                        <a:noFill/>
                        <a:ln w="19050" cap="flat" cmpd="sng">
                          <a:solidFill>
                            <a:srgbClr val="000000"/>
                          </a:solidFill>
                          <a:prstDash val="solid"/>
                          <a:miter/>
                          <a:headEnd type="none" w="med" len="med"/>
                          <a:tailEnd type="none" w="med" len="med"/>
                        </a:ln>
                      </wps:spPr>
                      <wps:txbx>
                        <w:txbxContent>
                          <w:p>
                            <w:pPr>
                              <w:jc w:val="both"/>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调查核实</w:t>
                            </w:r>
                          </w:p>
                        </w:txbxContent>
                      </wps:txbx>
                      <wps:bodyPr lIns="0" tIns="0" rIns="0" bIns="0" upright="1"/>
                    </wps:wsp>
                  </a:graphicData>
                </a:graphic>
              </wp:anchor>
            </w:drawing>
          </mc:Choice>
          <mc:Fallback>
            <w:pict>
              <v:shape id="_x0000_s1026" o:spid="_x0000_s1026" o:spt="110" type="#_x0000_t110" style="position:absolute;left:0pt;margin-left:398.45pt;margin-top:23.85pt;height:38.35pt;width:116.8pt;mso-position-horizontal-relative:page;z-index:251890688;mso-width-relative:page;mso-height-relative:page;" filled="f" stroked="t" coordsize="21600,21600" o:gfxdata="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FL5ViNgAAAALAQAADwAAAAAAAAABACAAAAAiAAAAZHJzL2Rvd25yZXYueG1sUEsBAhQAFAAA&#10;AAgAh07iQN7XHFUoAgAAQQQAAA4AAAAAAAAAAQAgAAAAJwEAAGRycy9lMm9Eb2MueG1sUEsFBgAA&#10;AAAGAAYAWQEAAMEFAAAAAA==&#10;">
                <v:fill on="f" focussize="0,0"/>
                <v:stroke weight="1.5pt" color="#000000" joinstyle="miter"/>
                <v:imagedata o:title=""/>
                <o:lock v:ext="edit" aspectratio="f"/>
                <v:textbox inset="0mm,0mm,0mm,0mm">
                  <w:txbxContent>
                    <w:p>
                      <w:pPr>
                        <w:jc w:val="both"/>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调查核实</w:t>
                      </w:r>
                    </w:p>
                  </w:txbxContent>
                </v:textbox>
              </v:shape>
            </w:pict>
          </mc:Fallback>
        </mc:AlternateContent>
      </w:r>
      <w:r>
        <w:rPr>
          <w:b w:val="0"/>
          <w:bCs w:val="0"/>
          <w:sz w:val="21"/>
        </w:rPr>
        <mc:AlternateContent>
          <mc:Choice Requires="wps">
            <w:drawing>
              <wp:anchor distT="0" distB="0" distL="114300" distR="114300" simplePos="0" relativeHeight="251885568" behindDoc="0" locked="0" layoutInCell="1" allowOverlap="1">
                <wp:simplePos x="0" y="0"/>
                <wp:positionH relativeFrom="column">
                  <wp:posOffset>2291715</wp:posOffset>
                </wp:positionH>
                <wp:positionV relativeFrom="paragraph">
                  <wp:posOffset>313055</wp:posOffset>
                </wp:positionV>
                <wp:extent cx="1342390" cy="334645"/>
                <wp:effectExtent l="9525" t="9525" r="19685" b="17780"/>
                <wp:wrapNone/>
                <wp:docPr id="241" name="文本框 241"/>
                <wp:cNvGraphicFramePr/>
                <a:graphic xmlns:a="http://schemas.openxmlformats.org/drawingml/2006/main">
                  <a:graphicData uri="http://schemas.microsoft.com/office/word/2010/wordprocessingShape">
                    <wps:wsp>
                      <wps:cNvSpPr txBox="1"/>
                      <wps:spPr>
                        <a:xfrm>
                          <a:off x="0" y="0"/>
                          <a:ext cx="1342390" cy="334645"/>
                        </a:xfrm>
                        <a:prstGeom prst="rect">
                          <a:avLst/>
                        </a:prstGeom>
                        <a:noFill/>
                        <a:ln w="190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决 定</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0.45pt;margin-top:24.65pt;height:26.35pt;width:105.7pt;z-index:251885568;mso-width-relative:page;mso-height-relative:page;" filled="f" stroked="t" coordsize="21600,21600" o:gfxdata="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ASHz5L2gAAAAoB&#10;AAAPAAAAAAAAAAEAIAAAACIAAABkcnMvZG93bnJldi54bWxQSwECFAAUAAAACACHTuJACvHl7lIC&#10;AACTBAAADgAAAAAAAAABACAAAAApAQAAZHJzL2Uyb0RvYy54bWxQSwUGAAAAAAYABgBZAQAA7QUA&#10;AAAA&#10;">
                <v:fill on="f" focussize="0,0"/>
                <v:stroke weight="1.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决 定</w:t>
                      </w:r>
                    </w:p>
                  </w:txbxContent>
                </v:textbox>
              </v:shape>
            </w:pict>
          </mc:Fallback>
        </mc:AlternateContent>
      </w:r>
    </w:p>
    <w:p>
      <w:pPr>
        <w:jc w:val="center"/>
        <w:rPr>
          <w:rFonts w:hint="eastAsia" w:asciiTheme="minorEastAsia" w:hAnsiTheme="minorEastAsia" w:eastAsiaTheme="minorEastAsia" w:cstheme="minorEastAsia"/>
          <w:b w:val="0"/>
          <w:bCs w:val="0"/>
          <w:sz w:val="44"/>
          <w:szCs w:val="44"/>
        </w:rPr>
      </w:pPr>
      <w:r>
        <w:rPr>
          <w:sz w:val="21"/>
        </w:rPr>
        <mc:AlternateContent>
          <mc:Choice Requires="wps">
            <w:drawing>
              <wp:anchor distT="0" distB="0" distL="114300" distR="114300" simplePos="0" relativeHeight="251846656" behindDoc="0" locked="0" layoutInCell="1" allowOverlap="1">
                <wp:simplePos x="0" y="0"/>
                <wp:positionH relativeFrom="column">
                  <wp:posOffset>3700780</wp:posOffset>
                </wp:positionH>
                <wp:positionV relativeFrom="paragraph">
                  <wp:posOffset>147955</wp:posOffset>
                </wp:positionV>
                <wp:extent cx="417830" cy="3175"/>
                <wp:effectExtent l="0" t="46355" r="1270" b="64770"/>
                <wp:wrapNone/>
                <wp:docPr id="238" name="直接箭头连接符 238"/>
                <wp:cNvGraphicFramePr/>
                <a:graphic xmlns:a="http://schemas.openxmlformats.org/drawingml/2006/main">
                  <a:graphicData uri="http://schemas.microsoft.com/office/word/2010/wordprocessingShape">
                    <wps:wsp>
                      <wps:cNvCnPr/>
                      <wps:spPr>
                        <a:xfrm flipH="1">
                          <a:off x="4549775" y="7369810"/>
                          <a:ext cx="417830" cy="317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91.4pt;margin-top:11.65pt;height:0.25pt;width:32.9pt;z-index:251846656;mso-width-relative:page;mso-height-relative:page;" filled="f" stroked="t" coordsize="21600,21600" o:gfxdata="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CQkNni2AAAAAkBAAAPAAAAAAAAAAEAIAAAACIAAABkcnMvZG93bnJldi54&#10;bWxQSwECFAAUAAAACACHTuJAri+18zMCAAAuBAAADgAAAAAAAAABACAAAAAnAQAAZHJzL2Uyb0Rv&#10;Yy54bWxQSwUGAAAAAAYABgBZAQAAzAUAAAAA&#10;">
                <v:fill on="f" focussize="0,0"/>
                <v:stroke color="#000000 [3200]" joinstyle="round" endarrow="open"/>
                <v:imagedata o:title=""/>
                <o:lock v:ext="edit" aspectratio="f"/>
              </v:shape>
            </w:pict>
          </mc:Fallback>
        </mc:AlternateContent>
      </w:r>
      <w:r>
        <w:rPr>
          <w:b w:val="0"/>
          <w:bCs w:val="0"/>
          <w:sz w:val="21"/>
        </w:rPr>
        <mc:AlternateContent>
          <mc:Choice Requires="wps">
            <w:drawing>
              <wp:anchor distT="0" distB="0" distL="114300" distR="114300" simplePos="0" relativeHeight="251881472" behindDoc="0" locked="0" layoutInCell="1" allowOverlap="1">
                <wp:simplePos x="0" y="0"/>
                <wp:positionH relativeFrom="column">
                  <wp:posOffset>5017770</wp:posOffset>
                </wp:positionH>
                <wp:positionV relativeFrom="paragraph">
                  <wp:posOffset>330835</wp:posOffset>
                </wp:positionV>
                <wp:extent cx="771525" cy="459105"/>
                <wp:effectExtent l="0" t="0" r="0" b="0"/>
                <wp:wrapNone/>
                <wp:docPr id="226" name="文本框 226"/>
                <wp:cNvGraphicFramePr/>
                <a:graphic xmlns:a="http://schemas.openxmlformats.org/drawingml/2006/main">
                  <a:graphicData uri="http://schemas.microsoft.com/office/word/2010/wordprocessingShape">
                    <wps:wsp>
                      <wps:cNvSpPr txBox="1"/>
                      <wps:spPr>
                        <a:xfrm>
                          <a:off x="0" y="0"/>
                          <a:ext cx="771525" cy="4591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楷体" w:hAnsi="楷体" w:eastAsia="楷体" w:cs="楷体"/>
                                <w:sz w:val="21"/>
                                <w:szCs w:val="21"/>
                                <w:lang w:val="en-US" w:eastAsia="zh-CN"/>
                              </w:rPr>
                            </w:pPr>
                            <w:r>
                              <w:rPr>
                                <w:rFonts w:hint="eastAsia" w:ascii="楷体" w:hAnsi="楷体" w:eastAsia="楷体" w:cs="楷体"/>
                                <w:sz w:val="21"/>
                                <w:szCs w:val="21"/>
                                <w:lang w:val="en-US" w:eastAsia="zh-CN"/>
                              </w:rPr>
                              <w:t>情况属实</w:t>
                            </w:r>
                          </w:p>
                          <w:p>
                            <w:pPr>
                              <w:rPr>
                                <w:rFonts w:hint="default" w:eastAsia="宋体"/>
                                <w:lang w:val="en-US" w:eastAsia="zh-CN"/>
                              </w:rPr>
                            </w:pPr>
                            <w:r>
                              <w:rPr>
                                <w:rFonts w:hint="eastAsia" w:ascii="楷体" w:hAnsi="楷体" w:eastAsia="楷体" w:cs="楷体"/>
                                <w:sz w:val="21"/>
                                <w:szCs w:val="21"/>
                                <w:lang w:val="en-US" w:eastAsia="zh-CN"/>
                              </w:rPr>
                              <w:t>存在问题</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95.1pt;margin-top:26.05pt;height:36.15pt;width:60.75pt;z-index:251881472;mso-width-relative:page;mso-height-relative:page;" filled="f" stroked="f" coordsize="21600,21600" o:gfxdata="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4vSU4tsAAAAKAQAADwAAAAAAAAABACAAAAAiAAAA&#10;ZHJzL2Rvd25yZXYueG1sUEsBAhQAFAAAAAgAh07iQPBfOVI9AgAAaQQAAA4AAAAAAAAAAQAgAAAA&#10;KgEAAGRycy9lMm9Eb2MueG1sUEsFBgAAAAAGAAYAWQEAANkFAAAAAA==&#10;">
                <v:fill on="f" focussize="0,0"/>
                <v:stroke on="f" weight="0.5pt"/>
                <v:imagedata o:title=""/>
                <o:lock v:ext="edit" aspectratio="f"/>
                <v:textbox>
                  <w:txbxContent>
                    <w:p>
                      <w:pPr>
                        <w:rPr>
                          <w:rFonts w:hint="eastAsia" w:ascii="楷体" w:hAnsi="楷体" w:eastAsia="楷体" w:cs="楷体"/>
                          <w:sz w:val="21"/>
                          <w:szCs w:val="21"/>
                          <w:lang w:val="en-US" w:eastAsia="zh-CN"/>
                        </w:rPr>
                      </w:pPr>
                      <w:r>
                        <w:rPr>
                          <w:rFonts w:hint="eastAsia" w:ascii="楷体" w:hAnsi="楷体" w:eastAsia="楷体" w:cs="楷体"/>
                          <w:sz w:val="21"/>
                          <w:szCs w:val="21"/>
                          <w:lang w:val="en-US" w:eastAsia="zh-CN"/>
                        </w:rPr>
                        <w:t>情况属实</w:t>
                      </w:r>
                    </w:p>
                    <w:p>
                      <w:pPr>
                        <w:rPr>
                          <w:rFonts w:hint="default" w:eastAsia="宋体"/>
                          <w:lang w:val="en-US" w:eastAsia="zh-CN"/>
                        </w:rPr>
                      </w:pPr>
                      <w:r>
                        <w:rPr>
                          <w:rFonts w:hint="eastAsia" w:ascii="楷体" w:hAnsi="楷体" w:eastAsia="楷体" w:cs="楷体"/>
                          <w:sz w:val="21"/>
                          <w:szCs w:val="21"/>
                          <w:lang w:val="en-US" w:eastAsia="zh-CN"/>
                        </w:rPr>
                        <w:t>存在问题</w:t>
                      </w:r>
                    </w:p>
                  </w:txbxContent>
                </v:textbox>
              </v:shape>
            </w:pict>
          </mc:Fallback>
        </mc:AlternateContent>
      </w:r>
      <w:r>
        <w:rPr>
          <w:sz w:val="44"/>
        </w:rPr>
        <mc:AlternateContent>
          <mc:Choice Requires="wps">
            <w:drawing>
              <wp:anchor distT="0" distB="0" distL="114300" distR="114300" simplePos="0" relativeHeight="251842560" behindDoc="0" locked="0" layoutInCell="1" allowOverlap="1">
                <wp:simplePos x="0" y="0"/>
                <wp:positionH relativeFrom="column">
                  <wp:posOffset>2940685</wp:posOffset>
                </wp:positionH>
                <wp:positionV relativeFrom="paragraph">
                  <wp:posOffset>273050</wp:posOffset>
                </wp:positionV>
                <wp:extent cx="5080" cy="464820"/>
                <wp:effectExtent l="45085" t="0" r="64135" b="11430"/>
                <wp:wrapNone/>
                <wp:docPr id="243" name="直接箭头连接符 243"/>
                <wp:cNvGraphicFramePr/>
                <a:graphic xmlns:a="http://schemas.openxmlformats.org/drawingml/2006/main">
                  <a:graphicData uri="http://schemas.microsoft.com/office/word/2010/wordprocessingShape">
                    <wps:wsp>
                      <wps:cNvCnPr/>
                      <wps:spPr>
                        <a:xfrm>
                          <a:off x="3754755" y="8333740"/>
                          <a:ext cx="5080" cy="46482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31.55pt;margin-top:21.5pt;height:36.6pt;width:0.4pt;z-index:251842560;mso-width-relative:page;mso-height-relative:page;" filled="f" stroked="t" coordsize="21600,21600" o:gfxdata="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CxNaBXXAAAACgEAAA8AAAAAAAAAAQAgAAAAIgAAAGRycy9kb3ducmV2LnhtbFBLAQIU&#10;ABQAAAAIAIdO4kDpfIcfLQIAACQEAAAOAAAAAAAAAAEAIAAAACYBAABkcnMvZTJvRG9jLnhtbFBL&#10;BQYAAAAABgAGAFkBAADFBQ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val="0"/>
          <w:bCs w:val="0"/>
          <w:sz w:val="44"/>
          <w:szCs w:val="44"/>
        </w:rPr>
      </w:pPr>
      <w:r>
        <w:rPr>
          <w:sz w:val="44"/>
        </w:rPr>
        <mc:AlternateContent>
          <mc:Choice Requires="wps">
            <w:drawing>
              <wp:anchor distT="0" distB="0" distL="114300" distR="114300" simplePos="0" relativeHeight="251845632" behindDoc="0" locked="0" layoutInCell="1" allowOverlap="1">
                <wp:simplePos x="0" y="0"/>
                <wp:positionH relativeFrom="column">
                  <wp:posOffset>4901565</wp:posOffset>
                </wp:positionH>
                <wp:positionV relativeFrom="paragraph">
                  <wp:posOffset>87630</wp:posOffset>
                </wp:positionV>
                <wp:extent cx="1905" cy="288925"/>
                <wp:effectExtent l="47625" t="0" r="64770" b="15875"/>
                <wp:wrapNone/>
                <wp:docPr id="231" name="直接箭头连接符 231"/>
                <wp:cNvGraphicFramePr/>
                <a:graphic xmlns:a="http://schemas.openxmlformats.org/drawingml/2006/main">
                  <a:graphicData uri="http://schemas.microsoft.com/office/word/2010/wordprocessingShape">
                    <wps:wsp>
                      <wps:cNvCnPr/>
                      <wps:spPr>
                        <a:xfrm>
                          <a:off x="5772785" y="6287770"/>
                          <a:ext cx="1905" cy="28892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385.95pt;margin-top:6.9pt;height:22.75pt;width:0.15pt;z-index:251845632;mso-width-relative:page;mso-height-relative:page;" filled="f" stroked="t" coordsize="21600,21600" o:gfxdata="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4fobzdgAAAAJAQAADwAAAAAAAAABACAAAAAiAAAAZHJzL2Rvd25yZXYueG1sUEsBAhQA&#10;FAAAAAgAh07iQHOZSDwrAgAAJAQAAA4AAAAAAAAAAQAgAAAAJwEAAGRycy9lMm9Eb2MueG1sUEsF&#10;BgAAAAAGAAYAWQEAAMQFAAAAAA==&#10;">
                <v:fill on="f" focussize="0,0"/>
                <v:stroke color="#000000 [3200]" joinstyle="round" endarrow="open"/>
                <v:imagedata o:title=""/>
                <o:lock v:ext="edit" aspectratio="f"/>
              </v:shape>
            </w:pict>
          </mc:Fallback>
        </mc:AlternateContent>
      </w:r>
    </w:p>
    <w:p>
      <w:pPr>
        <w:jc w:val="center"/>
        <w:rPr>
          <w:rFonts w:hint="eastAsia" w:asciiTheme="minorEastAsia" w:hAnsiTheme="minorEastAsia" w:eastAsiaTheme="minorEastAsia" w:cstheme="minorEastAsia"/>
          <w:b/>
          <w:sz w:val="44"/>
          <w:szCs w:val="44"/>
        </w:rPr>
      </w:pPr>
      <w:r>
        <w:rPr>
          <w:b w:val="0"/>
          <w:bCs w:val="0"/>
          <w:snapToGrid/>
        </w:rPr>
        <mc:AlternateContent>
          <mc:Choice Requires="wps">
            <w:drawing>
              <wp:anchor distT="0" distB="0" distL="114300" distR="114300" simplePos="0" relativeHeight="251884544" behindDoc="0" locked="0" layoutInCell="1" allowOverlap="1">
                <wp:simplePos x="0" y="0"/>
                <wp:positionH relativeFrom="column">
                  <wp:posOffset>4279265</wp:posOffset>
                </wp:positionH>
                <wp:positionV relativeFrom="paragraph">
                  <wp:posOffset>69215</wp:posOffset>
                </wp:positionV>
                <wp:extent cx="1122680" cy="393065"/>
                <wp:effectExtent l="9525" t="9525" r="10795" b="16510"/>
                <wp:wrapTopAndBottom/>
                <wp:docPr id="253" name="流程图: 终止 253"/>
                <wp:cNvGraphicFramePr/>
                <a:graphic xmlns:a="http://schemas.openxmlformats.org/drawingml/2006/main">
                  <a:graphicData uri="http://schemas.microsoft.com/office/word/2010/wordprocessingShape">
                    <wps:wsp>
                      <wps:cNvSpPr/>
                      <wps:spPr>
                        <a:xfrm>
                          <a:off x="0" y="0"/>
                          <a:ext cx="1122680" cy="393065"/>
                        </a:xfrm>
                        <a:prstGeom prst="flowChartTerminator">
                          <a:avLst/>
                        </a:prstGeom>
                        <a:noFill/>
                        <a:ln w="19050" cap="flat" cmpd="sng">
                          <a:solidFill>
                            <a:srgbClr val="000000"/>
                          </a:solidFill>
                          <a:prstDash val="solid"/>
                          <a:miter/>
                          <a:headEnd type="none" w="med" len="med"/>
                          <a:tailEnd type="triangl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黑体" w:hAnsi="黑体" w:eastAsia="黑体" w:cs="黑体"/>
                                <w:b w:val="0"/>
                                <w:bCs w:val="0"/>
                                <w:sz w:val="30"/>
                                <w:szCs w:val="30"/>
                                <w:lang w:val="en-US" w:eastAsia="zh-CN"/>
                              </w:rPr>
                            </w:pPr>
                            <w:r>
                              <w:rPr>
                                <w:rFonts w:hint="eastAsia" w:ascii="黑体" w:hAnsi="黑体" w:eastAsia="黑体" w:cs="黑体"/>
                                <w:b w:val="0"/>
                                <w:bCs w:val="0"/>
                                <w:sz w:val="30"/>
                                <w:szCs w:val="30"/>
                                <w:lang w:val="en-US" w:eastAsia="zh-CN"/>
                              </w:rPr>
                              <w:t>不予奖励</w:t>
                            </w:r>
                          </w:p>
                        </w:txbxContent>
                      </wps:txbx>
                      <wps:bodyPr upright="1"/>
                    </wps:wsp>
                  </a:graphicData>
                </a:graphic>
              </wp:anchor>
            </w:drawing>
          </mc:Choice>
          <mc:Fallback>
            <w:pict>
              <v:shape id="_x0000_s1026" o:spid="_x0000_s1026" o:spt="116" type="#_x0000_t116" style="position:absolute;left:0pt;margin-left:336.95pt;margin-top:5.45pt;height:30.95pt;width:88.4pt;mso-wrap-distance-bottom:0pt;mso-wrap-distance-top:0pt;z-index:251884544;mso-width-relative:page;mso-height-relative:page;" filled="f" stroked="t" coordsize="21600,21600" o:gfxdata="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EgucR2wAAAAkBAAAPAAAAAAAAAAEAIAAAACIAAABkcnMvZG93bnJldi54bWxQSwECFAAUAAAA&#10;CACHTuJA51seqCQCAAAjBAAADgAAAAAAAAABACAAAAAqAQAAZHJzL2Uyb0RvYy54bWxQSwUGAAAA&#10;AAYABgBZAQAAwAUAAAAA&#10;">
                <v:fill on="f" focussize="0,0"/>
                <v:stroke weight="1.5pt" color="#000000" joinstyle="miter" endarrow="block"/>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黑体" w:hAnsi="黑体" w:eastAsia="黑体" w:cs="黑体"/>
                          <w:b w:val="0"/>
                          <w:bCs w:val="0"/>
                          <w:sz w:val="30"/>
                          <w:szCs w:val="30"/>
                          <w:lang w:val="en-US" w:eastAsia="zh-CN"/>
                        </w:rPr>
                      </w:pPr>
                      <w:r>
                        <w:rPr>
                          <w:rFonts w:hint="eastAsia" w:ascii="黑体" w:hAnsi="黑体" w:eastAsia="黑体" w:cs="黑体"/>
                          <w:b w:val="0"/>
                          <w:bCs w:val="0"/>
                          <w:sz w:val="30"/>
                          <w:szCs w:val="30"/>
                          <w:lang w:val="en-US" w:eastAsia="zh-CN"/>
                        </w:rPr>
                        <w:t>不予奖励</w:t>
                      </w:r>
                    </w:p>
                  </w:txbxContent>
                </v:textbox>
                <w10:wrap type="topAndBottom"/>
              </v:shape>
            </w:pict>
          </mc:Fallback>
        </mc:AlternateContent>
      </w:r>
      <w:r>
        <w:rPr>
          <w:b w:val="0"/>
          <w:bCs w:val="0"/>
          <w:snapToGrid/>
        </w:rPr>
        <mc:AlternateContent>
          <mc:Choice Requires="wps">
            <w:drawing>
              <wp:anchor distT="0" distB="0" distL="114300" distR="114300" simplePos="0" relativeHeight="251696128" behindDoc="0" locked="0" layoutInCell="1" allowOverlap="1">
                <wp:simplePos x="0" y="0"/>
                <wp:positionH relativeFrom="column">
                  <wp:posOffset>2310130</wp:posOffset>
                </wp:positionH>
                <wp:positionV relativeFrom="paragraph">
                  <wp:posOffset>22860</wp:posOffset>
                </wp:positionV>
                <wp:extent cx="1228090" cy="481330"/>
                <wp:effectExtent l="9525" t="9525" r="19685" b="23495"/>
                <wp:wrapTopAndBottom/>
                <wp:docPr id="245" name="流程图: 终止 245"/>
                <wp:cNvGraphicFramePr/>
                <a:graphic xmlns:a="http://schemas.openxmlformats.org/drawingml/2006/main">
                  <a:graphicData uri="http://schemas.microsoft.com/office/word/2010/wordprocessingShape">
                    <wps:wsp>
                      <wps:cNvSpPr/>
                      <wps:spPr>
                        <a:xfrm>
                          <a:off x="0" y="0"/>
                          <a:ext cx="1228090" cy="481330"/>
                        </a:xfrm>
                        <a:prstGeom prst="flowChartTerminator">
                          <a:avLst/>
                        </a:prstGeom>
                        <a:noFill/>
                        <a:ln w="19050" cap="flat" cmpd="sng">
                          <a:solidFill>
                            <a:srgbClr val="000000"/>
                          </a:solidFill>
                          <a:prstDash val="solid"/>
                          <a:miter/>
                          <a:headEnd type="none" w="med" len="med"/>
                          <a:tailEnd type="triangle" w="med" len="med"/>
                        </a:ln>
                      </wps:spPr>
                      <wps:txb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奖 励</w:t>
                            </w:r>
                          </w:p>
                        </w:txbxContent>
                      </wps:txbx>
                      <wps:bodyPr upright="1"/>
                    </wps:wsp>
                  </a:graphicData>
                </a:graphic>
              </wp:anchor>
            </w:drawing>
          </mc:Choice>
          <mc:Fallback>
            <w:pict>
              <v:shape id="_x0000_s1026" o:spid="_x0000_s1026" o:spt="116" type="#_x0000_t116" style="position:absolute;left:0pt;margin-left:181.9pt;margin-top:1.8pt;height:37.9pt;width:96.7pt;mso-wrap-distance-bottom:0pt;mso-wrap-distance-top:0pt;z-index:251696128;mso-width-relative:page;mso-height-relative:page;" filled="f" stroked="t" coordsize="21600,21600" o:gfxdata="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A472cTaAAAACAEAAA8AAAAAAAAAAQAgAAAAIgAAAGRycy9kb3ducmV2LnhtbFBLAQIUABQAAAAI&#10;AIdO4kAksJScJAIAACMEAAAOAAAAAAAAAAEAIAAAACkBAABkcnMvZTJvRG9jLnhtbFBLBQYAAAAA&#10;BgAGAFkBAAC/BQAAAAA=&#10;">
                <v:fill on="f" focussize="0,0"/>
                <v:stroke weight="1.5pt" color="#000000" joinstyle="miter" endarrow="block"/>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奖 励</w:t>
                      </w:r>
                    </w:p>
                  </w:txbxContent>
                </v:textbox>
                <w10:wrap type="topAndBottom"/>
              </v:shape>
            </w:pict>
          </mc:Fallback>
        </mc:AlternateContent>
      </w:r>
    </w:p>
    <w:p>
      <w:pPr>
        <w:rPr>
          <w:rFonts w:hint="eastAsia" w:ascii="黑体" w:hAnsi="黑体" w:eastAsia="黑体" w:cs="黑体"/>
          <w:sz w:val="32"/>
          <w:szCs w:val="32"/>
          <w:lang w:val="en-US" w:eastAsia="zh-CN"/>
        </w:rPr>
      </w:pPr>
    </w:p>
    <w:p>
      <w:pPr>
        <w:numPr>
          <w:ilvl w:val="0"/>
          <w:numId w:val="0"/>
        </w:numPr>
        <w:ind w:leftChars="0"/>
        <w:jc w:val="both"/>
        <w:rPr>
          <w:rFonts w:hint="default" w:asciiTheme="minorEastAsia" w:hAnsiTheme="minorEastAsia" w:eastAsiaTheme="minorEastAsia" w:cstheme="minorEastAsia"/>
          <w:b w:val="0"/>
          <w:bCs/>
          <w:sz w:val="40"/>
          <w:szCs w:val="40"/>
          <w:lang w:val="en-US" w:eastAsia="zh-CN"/>
        </w:rPr>
      </w:pPr>
    </w:p>
    <w:sectPr>
      <w:type w:val="continuous"/>
      <w:pgSz w:w="11906" w:h="16838"/>
      <w:pgMar w:top="1417" w:right="1417" w:bottom="1417" w:left="1417" w:header="851" w:footer="992" w:gutter="0"/>
      <w:pgBorders>
        <w:top w:val="none" w:sz="0" w:space="0"/>
        <w:left w:val="none" w:sz="0" w:space="0"/>
        <w:bottom w:val="none" w:sz="0" w:space="0"/>
        <w:right w:val="none" w:sz="0" w:space="0"/>
      </w:pgBorders>
      <w:cols w:space="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font-weight : 400">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clear" w:pos="4153"/>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clear" w:pos="4153"/>
      </w:tabs>
      <w:jc w:val="center"/>
    </w:pPr>
    <w:r>
      <mc:AlternateContent>
        <mc:Choice Requires="wps">
          <w:drawing>
            <wp:anchor distT="0" distB="0" distL="114300" distR="114300" simplePos="0" relativeHeight="2519050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4"/>
                          </w:pPr>
                          <w:r>
                            <w:fldChar w:fldCharType="begin"/>
                          </w:r>
                          <w:r>
                            <w:instrText xml:space="preserve"> PAGE  \* MERGEFORMAT </w:instrText>
                          </w:r>
                          <w:r>
                            <w:fldChar w:fldCharType="separate"/>
                          </w:r>
                          <w:r>
                            <w:t>222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9050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222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clear" w:pos="4153"/>
      </w:tabs>
      <w:jc w:val="center"/>
    </w:pPr>
    <w:r>
      <mc:AlternateContent>
        <mc:Choice Requires="wps">
          <w:drawing>
            <wp:anchor distT="0" distB="0" distL="114300" distR="114300" simplePos="0" relativeHeight="25190502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4"/>
                          </w:pPr>
                          <w:r>
                            <w:fldChar w:fldCharType="begin"/>
                          </w:r>
                          <w:r>
                            <w:instrText xml:space="preserve"> PAGE  \* MERGEFORMAT </w:instrText>
                          </w:r>
                          <w:r>
                            <w:fldChar w:fldCharType="separate"/>
                          </w:r>
                          <w:r>
                            <w:t>222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9050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aj184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dLSuPlTd&#10;A0yhZWGrd5bHNFEqb1fHAGmT4lGgThV0Kh4wh6ln/c7EQf/znKIe/ye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XhqPXzgCAABvBAAADgAAAAAAAAABACAAAAAfAQAAZHJzL2Uyb0RvYy54&#10;bWxQSwUGAAAAAAYABgBZAQAAyQU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222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11"/>
      </w:rPr>
    </w:pPr>
    <w:r>
      <w:rPr>
        <w:rStyle w:val="11"/>
      </w:rPr>
      <w:fldChar w:fldCharType="begin"/>
    </w:r>
    <w:r>
      <w:rPr>
        <w:rStyle w:val="11"/>
      </w:rPr>
      <w:instrText xml:space="preserve">PAGE  </w:instrText>
    </w:r>
    <w:r>
      <w:rPr>
        <w:rStyle w:val="11"/>
      </w:rPr>
      <w:fldChar w:fldCharType="end"/>
    </w:r>
  </w:p>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1E9A4A"/>
    <w:multiLevelType w:val="singleLevel"/>
    <w:tmpl w:val="A51E9A4A"/>
    <w:lvl w:ilvl="0" w:tentative="0">
      <w:start w:val="3"/>
      <w:numFmt w:val="chineseCounting"/>
      <w:lvlText w:val="(%1)"/>
      <w:lvlJc w:val="left"/>
      <w:pPr>
        <w:tabs>
          <w:tab w:val="left" w:pos="312"/>
        </w:tabs>
      </w:pPr>
      <w:rPr>
        <w:rFonts w:hint="eastAsia"/>
      </w:rPr>
    </w:lvl>
  </w:abstractNum>
  <w:abstractNum w:abstractNumId="1">
    <w:nsid w:val="B9E8AB81"/>
    <w:multiLevelType w:val="singleLevel"/>
    <w:tmpl w:val="B9E8AB81"/>
    <w:lvl w:ilvl="0" w:tentative="0">
      <w:start w:val="2"/>
      <w:numFmt w:val="chineseCounting"/>
      <w:lvlText w:val="(%1)"/>
      <w:lvlJc w:val="left"/>
      <w:pPr>
        <w:tabs>
          <w:tab w:val="left" w:pos="312"/>
        </w:tabs>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20"/>
  <w:bordersDoNotSurroundHeader w:val="0"/>
  <w:bordersDoNotSurroundFooter w:val="0"/>
  <w:hideSpellingErrors/>
  <w:doNotTrackMoves/>
  <w:documentProtection w:enforcement="0"/>
  <w:defaultTabStop w:val="420"/>
  <w:drawingGridHorizontalSpacing w:val="210"/>
  <w:drawingGridVerticalSpacing w:val="156"/>
  <w:displayHorizontalDrawingGridEvery w:val="1"/>
  <w:displayVerticalDrawingGridEvery w:val="1"/>
  <w:noPunctuationKerning w:val="1"/>
  <w:characterSpacingControl w:val="compressPunctuation"/>
  <w:noLineBreaksAfter w:lang="zh-CN" w:val="$([{£¥·‘“〈《「『【〔〖〝﹙﹛﹝＄（．［｛￡￥"/>
  <w:noLineBreaksBefore w:lang="zh-CN" w:val="!%),.:;&gt;?]}¢¨°·ˇˉ―‖’”…‰′″›℃∶、。〃〉》」』】〕〗〞︶︺︾﹀﹄﹚﹜﹞！＂％＇），．：；？］｀｜｝～￠"/>
  <w:hdrShapeDefaults>
    <o:shapelayout v:ext="edit">
      <o:idmap v:ext="edit" data="3"/>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1C2243"/>
    <w:rsid w:val="002321EB"/>
    <w:rsid w:val="002503EF"/>
    <w:rsid w:val="002E603A"/>
    <w:rsid w:val="003948F5"/>
    <w:rsid w:val="00472E52"/>
    <w:rsid w:val="004A7B95"/>
    <w:rsid w:val="004C60D1"/>
    <w:rsid w:val="005878F8"/>
    <w:rsid w:val="006908E0"/>
    <w:rsid w:val="006A709A"/>
    <w:rsid w:val="007300C1"/>
    <w:rsid w:val="00862DA0"/>
    <w:rsid w:val="008B256F"/>
    <w:rsid w:val="008D6131"/>
    <w:rsid w:val="00A10977"/>
    <w:rsid w:val="00B554C1"/>
    <w:rsid w:val="00BA5AFA"/>
    <w:rsid w:val="00D0527B"/>
    <w:rsid w:val="00D704A3"/>
    <w:rsid w:val="00F376C3"/>
    <w:rsid w:val="01C25C86"/>
    <w:rsid w:val="02DB43A8"/>
    <w:rsid w:val="03560ED5"/>
    <w:rsid w:val="03663B73"/>
    <w:rsid w:val="039F72B7"/>
    <w:rsid w:val="03E21B61"/>
    <w:rsid w:val="05A60241"/>
    <w:rsid w:val="06073D9B"/>
    <w:rsid w:val="06350963"/>
    <w:rsid w:val="064A5629"/>
    <w:rsid w:val="06560018"/>
    <w:rsid w:val="06670E83"/>
    <w:rsid w:val="06F15FEC"/>
    <w:rsid w:val="07327FAD"/>
    <w:rsid w:val="076646E5"/>
    <w:rsid w:val="086C1DA1"/>
    <w:rsid w:val="09976535"/>
    <w:rsid w:val="0A515DCE"/>
    <w:rsid w:val="0AA55E18"/>
    <w:rsid w:val="0AA95953"/>
    <w:rsid w:val="0AD419FB"/>
    <w:rsid w:val="0C552156"/>
    <w:rsid w:val="0C68650D"/>
    <w:rsid w:val="0C831895"/>
    <w:rsid w:val="0DEA1E58"/>
    <w:rsid w:val="0DF8333E"/>
    <w:rsid w:val="0E6E469A"/>
    <w:rsid w:val="0EE51639"/>
    <w:rsid w:val="0F01396E"/>
    <w:rsid w:val="0F104282"/>
    <w:rsid w:val="10802449"/>
    <w:rsid w:val="111B47EE"/>
    <w:rsid w:val="11504C4D"/>
    <w:rsid w:val="118E2C26"/>
    <w:rsid w:val="12A71089"/>
    <w:rsid w:val="13C4513C"/>
    <w:rsid w:val="14A14FAE"/>
    <w:rsid w:val="15A66102"/>
    <w:rsid w:val="15E353FC"/>
    <w:rsid w:val="16175528"/>
    <w:rsid w:val="172006D2"/>
    <w:rsid w:val="177764DA"/>
    <w:rsid w:val="17C05307"/>
    <w:rsid w:val="183C2AB3"/>
    <w:rsid w:val="18420856"/>
    <w:rsid w:val="19146323"/>
    <w:rsid w:val="19185113"/>
    <w:rsid w:val="199B4A76"/>
    <w:rsid w:val="1A534070"/>
    <w:rsid w:val="1A8907C3"/>
    <w:rsid w:val="1AE01653"/>
    <w:rsid w:val="1AF3168D"/>
    <w:rsid w:val="1B605867"/>
    <w:rsid w:val="1B695C8F"/>
    <w:rsid w:val="1BAA13B5"/>
    <w:rsid w:val="1BEB06A7"/>
    <w:rsid w:val="1C15207E"/>
    <w:rsid w:val="1CA61F02"/>
    <w:rsid w:val="1CDA1C0E"/>
    <w:rsid w:val="1D0658B6"/>
    <w:rsid w:val="1D737101"/>
    <w:rsid w:val="1DB45D52"/>
    <w:rsid w:val="1EC21DA9"/>
    <w:rsid w:val="1EDA777D"/>
    <w:rsid w:val="1EEF692C"/>
    <w:rsid w:val="1F506EE0"/>
    <w:rsid w:val="1F5570C1"/>
    <w:rsid w:val="1F6B756C"/>
    <w:rsid w:val="1FAE2FA0"/>
    <w:rsid w:val="1FE83BC7"/>
    <w:rsid w:val="1FF232E8"/>
    <w:rsid w:val="203B36F9"/>
    <w:rsid w:val="209239FD"/>
    <w:rsid w:val="21737F4A"/>
    <w:rsid w:val="22145011"/>
    <w:rsid w:val="22E449E3"/>
    <w:rsid w:val="23525DD1"/>
    <w:rsid w:val="23AB71AE"/>
    <w:rsid w:val="24B92924"/>
    <w:rsid w:val="24D26ABE"/>
    <w:rsid w:val="25011366"/>
    <w:rsid w:val="25AE66CE"/>
    <w:rsid w:val="260046C1"/>
    <w:rsid w:val="26934C2B"/>
    <w:rsid w:val="26F468E7"/>
    <w:rsid w:val="27CA6A63"/>
    <w:rsid w:val="28243DDC"/>
    <w:rsid w:val="295F200B"/>
    <w:rsid w:val="2A9E3685"/>
    <w:rsid w:val="2AF30C33"/>
    <w:rsid w:val="2B577138"/>
    <w:rsid w:val="2BF57DA7"/>
    <w:rsid w:val="2CD45AC9"/>
    <w:rsid w:val="2CE87DE0"/>
    <w:rsid w:val="2DBE6A7B"/>
    <w:rsid w:val="2DEF3F08"/>
    <w:rsid w:val="2FAD7FC2"/>
    <w:rsid w:val="2FC0093C"/>
    <w:rsid w:val="2FF207BF"/>
    <w:rsid w:val="305D6CE3"/>
    <w:rsid w:val="3079673C"/>
    <w:rsid w:val="308275EA"/>
    <w:rsid w:val="30C65D8D"/>
    <w:rsid w:val="31251D65"/>
    <w:rsid w:val="3186310A"/>
    <w:rsid w:val="321E6EEE"/>
    <w:rsid w:val="326D60DB"/>
    <w:rsid w:val="327D54C4"/>
    <w:rsid w:val="33152997"/>
    <w:rsid w:val="339B108B"/>
    <w:rsid w:val="3477184F"/>
    <w:rsid w:val="35155921"/>
    <w:rsid w:val="352D1FC6"/>
    <w:rsid w:val="35E51780"/>
    <w:rsid w:val="36290E5D"/>
    <w:rsid w:val="3644592A"/>
    <w:rsid w:val="36454574"/>
    <w:rsid w:val="36C87418"/>
    <w:rsid w:val="37FC2378"/>
    <w:rsid w:val="381477AC"/>
    <w:rsid w:val="383C602C"/>
    <w:rsid w:val="38860D15"/>
    <w:rsid w:val="393E421B"/>
    <w:rsid w:val="39862917"/>
    <w:rsid w:val="39BE679D"/>
    <w:rsid w:val="39DD0939"/>
    <w:rsid w:val="3A4C1DB4"/>
    <w:rsid w:val="3A7C00BC"/>
    <w:rsid w:val="3B864731"/>
    <w:rsid w:val="3BCF684A"/>
    <w:rsid w:val="3D8F2BDF"/>
    <w:rsid w:val="3ED177C8"/>
    <w:rsid w:val="3F5F6AF2"/>
    <w:rsid w:val="406E1939"/>
    <w:rsid w:val="40711727"/>
    <w:rsid w:val="40F57EE1"/>
    <w:rsid w:val="412E0A88"/>
    <w:rsid w:val="41E72F94"/>
    <w:rsid w:val="41ED3C31"/>
    <w:rsid w:val="41FB700B"/>
    <w:rsid w:val="420C2B04"/>
    <w:rsid w:val="42707BEA"/>
    <w:rsid w:val="42711572"/>
    <w:rsid w:val="42894A77"/>
    <w:rsid w:val="430872E3"/>
    <w:rsid w:val="433549C6"/>
    <w:rsid w:val="4398395F"/>
    <w:rsid w:val="43CF11FE"/>
    <w:rsid w:val="44AB6CB7"/>
    <w:rsid w:val="44BB4517"/>
    <w:rsid w:val="44BC1C48"/>
    <w:rsid w:val="44D759AA"/>
    <w:rsid w:val="45435142"/>
    <w:rsid w:val="455A0522"/>
    <w:rsid w:val="458F451E"/>
    <w:rsid w:val="45932531"/>
    <w:rsid w:val="45B16BC2"/>
    <w:rsid w:val="46607F75"/>
    <w:rsid w:val="469A1795"/>
    <w:rsid w:val="48F86705"/>
    <w:rsid w:val="49331971"/>
    <w:rsid w:val="49B66250"/>
    <w:rsid w:val="49C12AD9"/>
    <w:rsid w:val="4A09513B"/>
    <w:rsid w:val="4AA01535"/>
    <w:rsid w:val="4B377E86"/>
    <w:rsid w:val="4BA40904"/>
    <w:rsid w:val="4BAE57C4"/>
    <w:rsid w:val="4BB42E92"/>
    <w:rsid w:val="4C9136C8"/>
    <w:rsid w:val="4D3D3909"/>
    <w:rsid w:val="4D53762B"/>
    <w:rsid w:val="4D5B3F05"/>
    <w:rsid w:val="4D7F4AD8"/>
    <w:rsid w:val="4D8C4976"/>
    <w:rsid w:val="4D8E1C2F"/>
    <w:rsid w:val="4EBC49E4"/>
    <w:rsid w:val="4F4746DA"/>
    <w:rsid w:val="4F6F7558"/>
    <w:rsid w:val="4F77635D"/>
    <w:rsid w:val="4FC7052A"/>
    <w:rsid w:val="50002691"/>
    <w:rsid w:val="50434DA7"/>
    <w:rsid w:val="50A25D8B"/>
    <w:rsid w:val="50ED18D4"/>
    <w:rsid w:val="51BA2C30"/>
    <w:rsid w:val="51C2170E"/>
    <w:rsid w:val="51F83758"/>
    <w:rsid w:val="520B1F22"/>
    <w:rsid w:val="52B96429"/>
    <w:rsid w:val="533B336A"/>
    <w:rsid w:val="53862E55"/>
    <w:rsid w:val="53AE3805"/>
    <w:rsid w:val="53B911BA"/>
    <w:rsid w:val="53FA7313"/>
    <w:rsid w:val="541A5C08"/>
    <w:rsid w:val="54262C99"/>
    <w:rsid w:val="54340FDF"/>
    <w:rsid w:val="56CB0C53"/>
    <w:rsid w:val="57102C50"/>
    <w:rsid w:val="58A80AD5"/>
    <w:rsid w:val="58E214ED"/>
    <w:rsid w:val="5908677B"/>
    <w:rsid w:val="5965470B"/>
    <w:rsid w:val="59CA7A9C"/>
    <w:rsid w:val="59E040BD"/>
    <w:rsid w:val="5AE40D1D"/>
    <w:rsid w:val="5B1E5FDD"/>
    <w:rsid w:val="5BE75664"/>
    <w:rsid w:val="5C787F81"/>
    <w:rsid w:val="5CFC6332"/>
    <w:rsid w:val="5D26087D"/>
    <w:rsid w:val="5DBE5856"/>
    <w:rsid w:val="5DD13DCB"/>
    <w:rsid w:val="5EFE2764"/>
    <w:rsid w:val="60454653"/>
    <w:rsid w:val="605C4EB2"/>
    <w:rsid w:val="607B5C80"/>
    <w:rsid w:val="60A9015E"/>
    <w:rsid w:val="60E67049"/>
    <w:rsid w:val="6109503A"/>
    <w:rsid w:val="6172545A"/>
    <w:rsid w:val="61A94127"/>
    <w:rsid w:val="62554129"/>
    <w:rsid w:val="62A038E9"/>
    <w:rsid w:val="62D653F0"/>
    <w:rsid w:val="639C08FA"/>
    <w:rsid w:val="6451400D"/>
    <w:rsid w:val="653C6B24"/>
    <w:rsid w:val="65C01DC1"/>
    <w:rsid w:val="66884F53"/>
    <w:rsid w:val="66A5512E"/>
    <w:rsid w:val="66AD3275"/>
    <w:rsid w:val="66D81AFB"/>
    <w:rsid w:val="685E1011"/>
    <w:rsid w:val="68706BD3"/>
    <w:rsid w:val="68D4149E"/>
    <w:rsid w:val="69037E80"/>
    <w:rsid w:val="69A74D0E"/>
    <w:rsid w:val="69D52DEB"/>
    <w:rsid w:val="6A034CC8"/>
    <w:rsid w:val="6A1519E3"/>
    <w:rsid w:val="6B7078EA"/>
    <w:rsid w:val="6D8D33D2"/>
    <w:rsid w:val="6DAD3181"/>
    <w:rsid w:val="6E760A75"/>
    <w:rsid w:val="6E8F5492"/>
    <w:rsid w:val="6F005D18"/>
    <w:rsid w:val="6F4D0193"/>
    <w:rsid w:val="70903082"/>
    <w:rsid w:val="7260082F"/>
    <w:rsid w:val="72813775"/>
    <w:rsid w:val="731735E6"/>
    <w:rsid w:val="738C7AF0"/>
    <w:rsid w:val="74314E06"/>
    <w:rsid w:val="747E3A43"/>
    <w:rsid w:val="750305E1"/>
    <w:rsid w:val="753879E4"/>
    <w:rsid w:val="760A7C06"/>
    <w:rsid w:val="766D542A"/>
    <w:rsid w:val="76F71BD1"/>
    <w:rsid w:val="77CD4EF9"/>
    <w:rsid w:val="794C1B10"/>
    <w:rsid w:val="7A832B74"/>
    <w:rsid w:val="7B1B1301"/>
    <w:rsid w:val="7B9A6B62"/>
    <w:rsid w:val="7CD738AE"/>
    <w:rsid w:val="7CE7227B"/>
    <w:rsid w:val="7D6E5E0D"/>
    <w:rsid w:val="7DA060AA"/>
    <w:rsid w:val="7E3C23E6"/>
    <w:rsid w:val="7E4004F4"/>
    <w:rsid w:val="7E6F27FC"/>
    <w:rsid w:val="7EB24B9A"/>
    <w:rsid w:val="7EB37D83"/>
    <w:rsid w:val="7EEF8EEB"/>
    <w:rsid w:val="7F364DF4"/>
    <w:rsid w:val="7F8062F7"/>
    <w:rsid w:val="7FF07699"/>
    <w:rsid w:val="DEFAE9F0"/>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locked/>
    <w:uiPriority w:val="0"/>
    <w:pPr>
      <w:spacing w:after="100" w:afterAutospacing="1"/>
      <w:jc w:val="left"/>
      <w:outlineLvl w:val="0"/>
    </w:pPr>
    <w:rPr>
      <w:rFonts w:hint="eastAsia" w:ascii="宋体" w:hAnsi="宋体" w:cs="宋体"/>
      <w:b/>
      <w:kern w:val="44"/>
      <w:sz w:val="24"/>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link w:val="18"/>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unhideWhenUsed/>
    <w:qFormat/>
    <w:uiPriority w:val="99"/>
    <w:pPr>
      <w:spacing w:after="100" w:afterAutospacing="1"/>
      <w:jc w:val="left"/>
    </w:pPr>
    <w:rPr>
      <w:kern w:val="0"/>
      <w:sz w:val="24"/>
    </w:rPr>
  </w:style>
  <w:style w:type="table" w:styleId="8">
    <w:name w:val="Table Grid"/>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Strong"/>
    <w:basedOn w:val="9"/>
    <w:qFormat/>
    <w:locked/>
    <w:uiPriority w:val="0"/>
    <w:rPr>
      <w:b/>
      <w:bCs/>
    </w:rPr>
  </w:style>
  <w:style w:type="character" w:styleId="11">
    <w:name w:val="page number"/>
    <w:basedOn w:val="9"/>
    <w:qFormat/>
    <w:uiPriority w:val="99"/>
    <w:rPr>
      <w:rFonts w:cs="Times New Roman"/>
    </w:rPr>
  </w:style>
  <w:style w:type="character" w:styleId="12">
    <w:name w:val="FollowedHyperlink"/>
    <w:basedOn w:val="9"/>
    <w:semiHidden/>
    <w:unhideWhenUsed/>
    <w:uiPriority w:val="99"/>
    <w:rPr>
      <w:color w:val="800080"/>
      <w:u w:val="none"/>
    </w:rPr>
  </w:style>
  <w:style w:type="character" w:styleId="13">
    <w:name w:val="HTML Definition"/>
    <w:basedOn w:val="9"/>
    <w:semiHidden/>
    <w:unhideWhenUsed/>
    <w:uiPriority w:val="99"/>
    <w:rPr>
      <w:i/>
      <w:iCs/>
    </w:rPr>
  </w:style>
  <w:style w:type="character" w:styleId="14">
    <w:name w:val="Hyperlink"/>
    <w:basedOn w:val="9"/>
    <w:semiHidden/>
    <w:unhideWhenUsed/>
    <w:uiPriority w:val="99"/>
    <w:rPr>
      <w:color w:val="0000FF"/>
      <w:u w:val="none"/>
    </w:rPr>
  </w:style>
  <w:style w:type="character" w:styleId="15">
    <w:name w:val="HTML Code"/>
    <w:basedOn w:val="9"/>
    <w:semiHidden/>
    <w:unhideWhenUsed/>
    <w:uiPriority w:val="99"/>
    <w:rPr>
      <w:rFonts w:hint="default" w:ascii="monospace" w:hAnsi="monospace" w:eastAsia="monospace" w:cs="monospace"/>
      <w:sz w:val="21"/>
      <w:szCs w:val="21"/>
    </w:rPr>
  </w:style>
  <w:style w:type="character" w:styleId="16">
    <w:name w:val="HTML Keyboard"/>
    <w:basedOn w:val="9"/>
    <w:semiHidden/>
    <w:unhideWhenUsed/>
    <w:uiPriority w:val="99"/>
    <w:rPr>
      <w:rFonts w:hint="default" w:ascii="monospace" w:hAnsi="monospace" w:eastAsia="monospace" w:cs="monospace"/>
      <w:sz w:val="21"/>
      <w:szCs w:val="21"/>
    </w:rPr>
  </w:style>
  <w:style w:type="character" w:styleId="17">
    <w:name w:val="HTML Sample"/>
    <w:basedOn w:val="9"/>
    <w:semiHidden/>
    <w:unhideWhenUsed/>
    <w:uiPriority w:val="99"/>
    <w:rPr>
      <w:rFonts w:ascii="monospace" w:hAnsi="monospace" w:eastAsia="monospace" w:cs="monospace"/>
      <w:sz w:val="21"/>
      <w:szCs w:val="21"/>
    </w:rPr>
  </w:style>
  <w:style w:type="character" w:customStyle="1" w:styleId="18">
    <w:name w:val="页脚 Char"/>
    <w:link w:val="4"/>
    <w:semiHidden/>
    <w:qFormat/>
    <w:uiPriority w:val="99"/>
    <w:rPr>
      <w:sz w:val="18"/>
      <w:szCs w:val="18"/>
    </w:rPr>
  </w:style>
  <w:style w:type="character" w:customStyle="1" w:styleId="19">
    <w:name w:val="font31"/>
    <w:basedOn w:val="9"/>
    <w:qFormat/>
    <w:uiPriority w:val="0"/>
    <w:rPr>
      <w:rFonts w:ascii="font-weight : 400" w:hAnsi="font-weight : 400" w:eastAsia="font-weight : 400" w:cs="font-weight : 400"/>
      <w:color w:val="000000"/>
      <w:sz w:val="24"/>
      <w:szCs w:val="24"/>
      <w:u w:val="none"/>
    </w:rPr>
  </w:style>
  <w:style w:type="paragraph" w:customStyle="1" w:styleId="20">
    <w:name w:val="样式"/>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1">
    <w:name w:val="p0"/>
    <w:basedOn w:val="1"/>
    <w:qFormat/>
    <w:uiPriority w:val="0"/>
    <w:pPr>
      <w:widowControl/>
    </w:pPr>
    <w:rPr>
      <w:rFonts w:ascii="Times New Roman" w:hAnsi="Times New Roman"/>
      <w:kern w:val="0"/>
      <w:szCs w:val="21"/>
    </w:rPr>
  </w:style>
  <w:style w:type="character" w:customStyle="1" w:styleId="22">
    <w:name w:val="not([class*=suffix])"/>
    <w:basedOn w:val="9"/>
    <w:uiPriority w:val="0"/>
    <w:rPr>
      <w:sz w:val="19"/>
      <w:szCs w:val="19"/>
    </w:rPr>
  </w:style>
  <w:style w:type="character" w:customStyle="1" w:styleId="23">
    <w:name w:val="not([class*=suffix])1"/>
    <w:basedOn w:val="9"/>
    <w:uiPriority w:val="0"/>
  </w:style>
  <w:style w:type="character" w:customStyle="1" w:styleId="24">
    <w:name w:val="hover12"/>
    <w:basedOn w:val="9"/>
    <w:qFormat/>
    <w:uiPriority w:val="0"/>
    <w:rPr>
      <w:shd w:val="clear" w:fill="0B3791"/>
    </w:rPr>
  </w:style>
  <w:style w:type="character" w:customStyle="1" w:styleId="25">
    <w:name w:val="hover13"/>
    <w:basedOn w:val="9"/>
    <w:qFormat/>
    <w:uiPriority w:val="0"/>
    <w:rPr>
      <w:shd w:val="clear" w:fill="0B3791"/>
    </w:rPr>
  </w:style>
  <w:style w:type="character" w:customStyle="1" w:styleId="26">
    <w:name w:val="hover"/>
    <w:basedOn w:val="9"/>
    <w:qFormat/>
    <w:uiPriority w:val="0"/>
    <w:rPr>
      <w:shd w:val="clear" w:fill="0B3791"/>
    </w:rPr>
  </w:style>
  <w:style w:type="character" w:customStyle="1" w:styleId="27">
    <w:name w:val="hover1"/>
    <w:basedOn w:val="9"/>
    <w:qFormat/>
    <w:uiPriority w:val="0"/>
    <w:rPr>
      <w:shd w:val="clear" w:fill="0B3791"/>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deepin.net.cn</Company>
  <Pages>198</Pages>
  <Words>153258</Words>
  <Characters>159763</Characters>
  <Lines>1</Lines>
  <Paragraphs>1</Paragraphs>
  <TotalTime>0</TotalTime>
  <ScaleCrop>false</ScaleCrop>
  <LinksUpToDate>false</LinksUpToDate>
  <CharactersWithSpaces>170475</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2017-04-21T22:31:00Z</dcterms:created>
  <dc:creator>mo</dc:creator>
  <cp:lastModifiedBy>1</cp:lastModifiedBy>
  <cp:lastPrinted>2021-12-02T08:16:00Z</cp:lastPrinted>
  <dcterms:modified xsi:type="dcterms:W3CDTF">2021-12-06T08:10:52Z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4D06162FA77B4625B7764AC91BC04BBE</vt:lpwstr>
  </property>
</Properties>
</file>